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8802897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00D55" w:rsidRDefault="00E00D55" w:rsidP="00E00D55">
          <w:pPr>
            <w:pStyle w:val="a3"/>
            <w:spacing w:after="240" w:line="360" w:lineRule="auto"/>
            <w:jc w:val="both"/>
          </w:pPr>
          <w:r>
            <w:t>Оглавление</w:t>
          </w:r>
          <w:bookmarkStart w:id="0" w:name="_GoBack"/>
          <w:bookmarkEnd w:id="0"/>
        </w:p>
        <w:p w:rsidR="00E00D55" w:rsidRDefault="00E00D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8563" w:history="1">
            <w:r w:rsidRPr="006D13D9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55" w:rsidRDefault="00E00D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98564" w:history="1">
            <w:r w:rsidRPr="006D13D9">
              <w:rPr>
                <w:rStyle w:val="a7"/>
                <w:noProof/>
              </w:rPr>
              <w:t>Раздел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55" w:rsidRDefault="00E00D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98565" w:history="1">
            <w:r w:rsidRPr="006D13D9">
              <w:rPr>
                <w:rStyle w:val="a7"/>
                <w:noProof/>
              </w:rPr>
              <w:t>1.1 Возможности автоматизации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55" w:rsidRDefault="00E00D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98566" w:history="1">
            <w:r w:rsidRPr="006D13D9">
              <w:rPr>
                <w:rStyle w:val="a7"/>
                <w:noProof/>
              </w:rPr>
              <w:t>1.2 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55" w:rsidRDefault="00E00D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98567" w:history="1">
            <w:r w:rsidRPr="006D13D9">
              <w:rPr>
                <w:rStyle w:val="a7"/>
                <w:noProof/>
              </w:rPr>
              <w:t>Раздел 2. Проектирование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55" w:rsidRDefault="00E00D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98568" w:history="1">
            <w:r w:rsidRPr="006D13D9">
              <w:rPr>
                <w:rStyle w:val="a7"/>
                <w:noProof/>
              </w:rPr>
              <w:t>2.1 Диаграмма потоков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55" w:rsidRDefault="00E00D5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98569" w:history="1">
            <w:r w:rsidRPr="006D13D9">
              <w:rPr>
                <w:rStyle w:val="a7"/>
                <w:noProof/>
              </w:rPr>
              <w:t>2.1.1 Детализация контекстной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55" w:rsidRDefault="00E00D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98570" w:history="1">
            <w:r w:rsidRPr="006D13D9">
              <w:rPr>
                <w:rStyle w:val="a7"/>
                <w:noProof/>
              </w:rPr>
              <w:t>2.2 Схема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55" w:rsidRDefault="00E00D55" w:rsidP="00E00D55">
          <w:pPr>
            <w:spacing w:after="240"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E00D55" w:rsidRDefault="00E00D55" w:rsidP="00E00D55">
      <w:pPr>
        <w:spacing w:after="240" w:line="360" w:lineRule="auto"/>
        <w:jc w:val="both"/>
      </w:pPr>
      <w:r>
        <w:br w:type="page"/>
      </w:r>
    </w:p>
    <w:p w:rsidR="00E00D55" w:rsidRDefault="00E00D55" w:rsidP="00E00D55">
      <w:pPr>
        <w:pStyle w:val="1"/>
        <w:spacing w:after="240" w:line="360" w:lineRule="auto"/>
        <w:ind w:left="0" w:firstLine="708"/>
        <w:jc w:val="both"/>
      </w:pPr>
      <w:bookmarkStart w:id="1" w:name="_Toc7098563"/>
      <w:r>
        <w:lastRenderedPageBreak/>
        <w:t>Введение</w:t>
      </w:r>
      <w:bookmarkEnd w:id="1"/>
    </w:p>
    <w:p w:rsidR="00E00D55" w:rsidRPr="00847AEE" w:rsidRDefault="00E00D55" w:rsidP="00E00D55">
      <w:pPr>
        <w:pStyle w:val="a6"/>
        <w:spacing w:before="0" w:beforeAutospacing="0" w:after="240" w:afterAutospacing="0"/>
        <w:ind w:firstLine="851"/>
        <w:rPr>
          <w:sz w:val="28"/>
        </w:rPr>
      </w:pPr>
      <w:r w:rsidRPr="00847AEE">
        <w:rPr>
          <w:sz w:val="28"/>
        </w:rPr>
        <w:t>Современное управление автомобильным парком компаний-перевозчиков основывае</w:t>
      </w:r>
      <w:r>
        <w:rPr>
          <w:sz w:val="28"/>
        </w:rPr>
        <w:t>тся на мониторинге автомобилей, по средствам сетей</w:t>
      </w:r>
      <w:r w:rsidRPr="00847AEE">
        <w:rPr>
          <w:sz w:val="28"/>
        </w:rPr>
        <w:t xml:space="preserve"> сотовой связи и технологиях </w:t>
      </w:r>
      <w:r w:rsidRPr="00847AEE">
        <w:rPr>
          <w:i/>
          <w:sz w:val="28"/>
          <w:lang w:val="en-US"/>
        </w:rPr>
        <w:t>GPS</w:t>
      </w:r>
      <w:r w:rsidRPr="00847AEE">
        <w:rPr>
          <w:sz w:val="28"/>
        </w:rPr>
        <w:t>/</w:t>
      </w:r>
      <w:r w:rsidRPr="00847AEE">
        <w:rPr>
          <w:i/>
          <w:sz w:val="28"/>
          <w:lang w:val="en-US"/>
        </w:rPr>
        <w:t>GLONASS</w:t>
      </w:r>
      <w:r w:rsidRPr="00847AEE">
        <w:rPr>
          <w:sz w:val="28"/>
        </w:rPr>
        <w:t xml:space="preserve">. </w:t>
      </w:r>
      <w:r>
        <w:rPr>
          <w:sz w:val="28"/>
        </w:rPr>
        <w:t>Результат</w:t>
      </w:r>
      <w:r w:rsidRPr="00847AEE">
        <w:rPr>
          <w:sz w:val="28"/>
        </w:rPr>
        <w:t xml:space="preserve"> такого мониторинга </w:t>
      </w:r>
      <w:r>
        <w:rPr>
          <w:sz w:val="28"/>
        </w:rPr>
        <w:t xml:space="preserve">позволяет </w:t>
      </w:r>
      <w:r w:rsidRPr="00847AEE">
        <w:rPr>
          <w:sz w:val="28"/>
        </w:rPr>
        <w:t xml:space="preserve">следить за передвижением автомобилей, оценивать ситуация на дорогах, оповещать об авариях, следить за нарушением правил </w:t>
      </w:r>
      <w:r>
        <w:rPr>
          <w:sz w:val="28"/>
        </w:rPr>
        <w:t xml:space="preserve">дорожного </w:t>
      </w:r>
      <w:r w:rsidRPr="00847AEE">
        <w:rPr>
          <w:sz w:val="28"/>
        </w:rPr>
        <w:t xml:space="preserve">движения, строить отчеты </w:t>
      </w:r>
      <w:r>
        <w:rPr>
          <w:sz w:val="28"/>
        </w:rPr>
        <w:t>о необходимых аспектах передвижения транспорта.</w:t>
      </w:r>
    </w:p>
    <w:p w:rsidR="00E00D55" w:rsidRDefault="00E00D55" w:rsidP="00E00D55">
      <w:pPr>
        <w:pStyle w:val="a6"/>
        <w:spacing w:before="0" w:beforeAutospacing="0" w:after="240" w:afterAutospacing="0"/>
        <w:ind w:firstLine="851"/>
        <w:rPr>
          <w:sz w:val="28"/>
        </w:rPr>
      </w:pPr>
      <w:r>
        <w:rPr>
          <w:sz w:val="28"/>
        </w:rPr>
        <w:t>Данная</w:t>
      </w:r>
      <w:r w:rsidRPr="00847AEE">
        <w:rPr>
          <w:sz w:val="28"/>
        </w:rPr>
        <w:t xml:space="preserve"> работа посвящена совершенствованию такого важного инструмента мониторинга, как построение отчета о расходе топлива. Стоимость топлива – важная составляющая расходов </w:t>
      </w:r>
      <w:r>
        <w:rPr>
          <w:sz w:val="28"/>
        </w:rPr>
        <w:t>в сферах транспорта, строительства</w:t>
      </w:r>
      <w:r w:rsidRPr="00847AEE">
        <w:rPr>
          <w:sz w:val="28"/>
        </w:rPr>
        <w:t xml:space="preserve">, сельском хозяйстве и </w:t>
      </w:r>
      <w:r>
        <w:rPr>
          <w:sz w:val="28"/>
        </w:rPr>
        <w:t>пр. Отслеживание</w:t>
      </w:r>
      <w:r w:rsidRPr="00847AEE">
        <w:rPr>
          <w:sz w:val="28"/>
        </w:rPr>
        <w:t xml:space="preserve"> уровня топлива </w:t>
      </w:r>
      <w:r>
        <w:rPr>
          <w:sz w:val="28"/>
        </w:rPr>
        <w:t>позволяет</w:t>
      </w:r>
      <w:r w:rsidRPr="00847AEE">
        <w:rPr>
          <w:sz w:val="28"/>
        </w:rPr>
        <w:t xml:space="preserve"> выявлять увеличенный расход одних транспортных средств по сравнению с другими,</w:t>
      </w:r>
      <w:r>
        <w:rPr>
          <w:sz w:val="28"/>
        </w:rPr>
        <w:t xml:space="preserve"> неисправности транспортных средств,</w:t>
      </w:r>
      <w:r w:rsidRPr="00847AEE">
        <w:rPr>
          <w:sz w:val="28"/>
        </w:rPr>
        <w:t xml:space="preserve"> нарушения на заправочных станциях, несанкционированные сливы топлива и пр. Устранение подобных потерь приводит к росту эффективности компании.</w:t>
      </w:r>
    </w:p>
    <w:p w:rsidR="00E00D55" w:rsidRDefault="00E00D55" w:rsidP="00E00D55">
      <w:pPr>
        <w:spacing w:after="240" w:line="360" w:lineRule="auto"/>
        <w:jc w:val="both"/>
        <w:rPr>
          <w:rFonts w:eastAsia="Times New Roman" w:cs="Times New Roman"/>
          <w:color w:val="000000" w:themeColor="text1"/>
          <w:szCs w:val="24"/>
          <w:lang w:eastAsia="ru-RU"/>
        </w:rPr>
      </w:pPr>
      <w:r>
        <w:br w:type="page"/>
      </w:r>
    </w:p>
    <w:p w:rsidR="00E00D55" w:rsidRDefault="00E00D55" w:rsidP="00E00D55">
      <w:pPr>
        <w:pStyle w:val="1"/>
        <w:spacing w:after="240" w:line="360" w:lineRule="auto"/>
        <w:jc w:val="both"/>
      </w:pPr>
      <w:bookmarkStart w:id="2" w:name="_Toc7098564"/>
      <w:r>
        <w:lastRenderedPageBreak/>
        <w:t xml:space="preserve">Раздел 1. </w:t>
      </w:r>
      <w:r w:rsidRPr="00695570">
        <w:t>Анализ предметной области</w:t>
      </w:r>
      <w:bookmarkEnd w:id="2"/>
    </w:p>
    <w:p w:rsidR="00E00D55" w:rsidRPr="003D045F" w:rsidRDefault="00E00D55" w:rsidP="00E00D55">
      <w:pPr>
        <w:spacing w:after="240" w:line="360" w:lineRule="auto"/>
        <w:ind w:firstLine="851"/>
        <w:jc w:val="both"/>
        <w:rPr>
          <w:rFonts w:cs="Times New Roman"/>
          <w:szCs w:val="24"/>
        </w:rPr>
      </w:pPr>
      <w:r w:rsidRPr="003D045F">
        <w:rPr>
          <w:rFonts w:cs="Times New Roman"/>
          <w:szCs w:val="24"/>
        </w:rPr>
        <w:t>Дизельное топливо</w:t>
      </w:r>
      <w:r w:rsidRPr="003D045F">
        <w:rPr>
          <w:rFonts w:cs="Times New Roman"/>
        </w:rPr>
        <w:t xml:space="preserve"> </w:t>
      </w:r>
      <w:r w:rsidRPr="003D045F">
        <w:rPr>
          <w:rFonts w:cs="Times New Roman"/>
          <w:szCs w:val="24"/>
          <w:shd w:val="clear" w:color="auto" w:fill="FFFFFF"/>
        </w:rPr>
        <w:t xml:space="preserve">– </w:t>
      </w:r>
      <w:r w:rsidRPr="003D045F">
        <w:rPr>
          <w:rFonts w:cs="Times New Roman"/>
          <w:szCs w:val="24"/>
        </w:rPr>
        <w:t xml:space="preserve">это продукт перегонки нефтяного сырья в виде углеводородов с высокой температурой кипения. Фракционный состав такого горючего определяет его основные характеристики, которые влияют на эффективность работы дизеля. </w:t>
      </w:r>
    </w:p>
    <w:p w:rsidR="00E00D55" w:rsidRPr="003D045F" w:rsidRDefault="00E00D55" w:rsidP="00E00D55">
      <w:pPr>
        <w:spacing w:after="240" w:line="360" w:lineRule="auto"/>
        <w:ind w:firstLine="851"/>
        <w:jc w:val="both"/>
        <w:rPr>
          <w:rFonts w:cs="Times New Roman"/>
          <w:szCs w:val="24"/>
          <w:shd w:val="clear" w:color="auto" w:fill="FFFFFF"/>
        </w:rPr>
      </w:pPr>
      <w:r w:rsidRPr="003D045F">
        <w:rPr>
          <w:rFonts w:cs="Times New Roman"/>
          <w:szCs w:val="24"/>
        </w:rPr>
        <w:t>Расход</w:t>
      </w:r>
      <w:r w:rsidRPr="003D045F">
        <w:rPr>
          <w:rFonts w:cs="Times New Roman"/>
          <w:bCs/>
          <w:szCs w:val="24"/>
          <w:shd w:val="clear" w:color="auto" w:fill="FFFFFF"/>
        </w:rPr>
        <w:t xml:space="preserve"> топлива</w:t>
      </w:r>
      <w:r w:rsidRPr="003D045F">
        <w:rPr>
          <w:rFonts w:cs="Times New Roman"/>
          <w:szCs w:val="24"/>
          <w:shd w:val="clear" w:color="auto" w:fill="FFFFFF"/>
        </w:rPr>
        <w:t xml:space="preserve"> – уменьшение уровня топлива в течение </w:t>
      </w:r>
      <w:r w:rsidRPr="003D045F">
        <w:rPr>
          <w:rFonts w:cs="Times New Roman"/>
          <w:szCs w:val="24"/>
        </w:rPr>
        <w:t>некоторого промежутка времени</w:t>
      </w:r>
      <w:r w:rsidRPr="003D045F">
        <w:rPr>
          <w:rFonts w:cs="Times New Roman"/>
          <w:szCs w:val="24"/>
          <w:shd w:val="clear" w:color="auto" w:fill="FFFFFF"/>
        </w:rPr>
        <w:t>. Допустим, де-юре</w:t>
      </w:r>
      <w:r w:rsidRPr="003D045F">
        <w:rPr>
          <w:rStyle w:val="ae"/>
          <w:rFonts w:cs="Times New Roman"/>
          <w:szCs w:val="24"/>
          <w:shd w:val="clear" w:color="auto" w:fill="FFFFFF"/>
        </w:rPr>
        <w:footnoteReference w:id="1"/>
      </w:r>
      <w:r w:rsidRPr="003D045F">
        <w:rPr>
          <w:rFonts w:cs="Times New Roman"/>
          <w:szCs w:val="24"/>
          <w:shd w:val="clear" w:color="auto" w:fill="FFFFFF"/>
        </w:rPr>
        <w:t xml:space="preserve"> расход топлива машины на 100 км составляет 50 литров. Тогда, де-факто</w:t>
      </w:r>
      <w:r w:rsidRPr="003D045F">
        <w:rPr>
          <w:rStyle w:val="ae"/>
          <w:rFonts w:cs="Times New Roman"/>
          <w:szCs w:val="24"/>
          <w:shd w:val="clear" w:color="auto" w:fill="FFFFFF"/>
        </w:rPr>
        <w:footnoteReference w:id="2"/>
      </w:r>
      <w:r w:rsidRPr="003D045F">
        <w:rPr>
          <w:rFonts w:cs="Times New Roman"/>
          <w:szCs w:val="24"/>
          <w:shd w:val="clear" w:color="auto" w:fill="FFFFFF"/>
        </w:rPr>
        <w:t xml:space="preserve"> расход топлива на 100 км будет считаться равномерным, если не будет сильно превышать де-юре расход.</w:t>
      </w:r>
    </w:p>
    <w:p w:rsidR="00E00D55" w:rsidRPr="003D045F" w:rsidRDefault="00E00D55" w:rsidP="00E00D55">
      <w:pPr>
        <w:spacing w:after="240" w:line="360" w:lineRule="auto"/>
        <w:ind w:firstLine="851"/>
        <w:jc w:val="both"/>
        <w:rPr>
          <w:rFonts w:cs="Times New Roman"/>
          <w:color w:val="000000"/>
          <w:szCs w:val="24"/>
        </w:rPr>
      </w:pPr>
      <w:r w:rsidRPr="003D045F">
        <w:rPr>
          <w:rFonts w:cs="Times New Roman"/>
          <w:szCs w:val="24"/>
        </w:rPr>
        <w:t xml:space="preserve">Заправка топлива – повышение уровня топлива в баке в течение непродолжительного промежутка времени на минимальный объем заправки (20 </w:t>
      </w:r>
      <w:r w:rsidRPr="003D045F">
        <w:rPr>
          <w:rFonts w:cs="Times New Roman"/>
          <w:color w:val="000000"/>
          <w:szCs w:val="24"/>
          <w:shd w:val="clear" w:color="auto" w:fill="FFFFFF"/>
        </w:rPr>
        <w:t>–</w:t>
      </w:r>
      <w:r w:rsidRPr="003D045F">
        <w:rPr>
          <w:rFonts w:cs="Times New Roman"/>
          <w:szCs w:val="24"/>
        </w:rPr>
        <w:t xml:space="preserve"> 30 литров)</w:t>
      </w:r>
      <w:r w:rsidRPr="003D045F">
        <w:rPr>
          <w:rFonts w:cs="Times New Roman"/>
          <w:color w:val="000000"/>
          <w:szCs w:val="24"/>
          <w:shd w:val="clear" w:color="auto" w:fill="FFFFFF"/>
        </w:rPr>
        <w:t>.</w:t>
      </w:r>
    </w:p>
    <w:p w:rsidR="00E00D55" w:rsidRPr="003D045F" w:rsidRDefault="00E00D55" w:rsidP="00E00D55">
      <w:pPr>
        <w:spacing w:after="240" w:line="360" w:lineRule="auto"/>
        <w:ind w:firstLine="851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3D045F">
        <w:rPr>
          <w:rFonts w:cs="Times New Roman"/>
          <w:bCs/>
          <w:color w:val="000000"/>
          <w:szCs w:val="24"/>
          <w:shd w:val="clear" w:color="auto" w:fill="FFFFFF"/>
        </w:rPr>
        <w:t>Слив топлива</w:t>
      </w:r>
      <w:r w:rsidRPr="003D045F">
        <w:rPr>
          <w:rFonts w:cs="Times New Roman"/>
          <w:color w:val="000000"/>
          <w:szCs w:val="24"/>
          <w:shd w:val="clear" w:color="auto" w:fill="FFFFFF"/>
        </w:rPr>
        <w:t xml:space="preserve"> – уменьшение уровня топлива в течение </w:t>
      </w:r>
      <w:r w:rsidRPr="003D045F">
        <w:rPr>
          <w:rFonts w:cs="Times New Roman"/>
          <w:szCs w:val="24"/>
        </w:rPr>
        <w:t>непродолжительного промежутка времени</w:t>
      </w:r>
      <w:r w:rsidRPr="003D045F">
        <w:rPr>
          <w:rFonts w:cs="Times New Roman"/>
          <w:color w:val="000000"/>
          <w:szCs w:val="24"/>
          <w:shd w:val="clear" w:color="auto" w:fill="FFFFFF"/>
        </w:rPr>
        <w:t xml:space="preserve"> на минимальный объем слива (5 литров). Когда программа находит потенциальный слив топлива, начинается его диагностика. Если, слив топлива случился в момент стоянки (скорость ТС равна 0), то такое уменьшение топлива считается сливом независимо от его продолжительности, в другом случае данные проверяются на предмет ложных выбросов.</w:t>
      </w:r>
    </w:p>
    <w:p w:rsidR="00E00D55" w:rsidRPr="003D045F" w:rsidRDefault="00E00D55" w:rsidP="00E00D55">
      <w:pPr>
        <w:spacing w:after="240" w:line="360" w:lineRule="auto"/>
        <w:ind w:firstLine="851"/>
        <w:jc w:val="both"/>
        <w:rPr>
          <w:rFonts w:cs="Times New Roman"/>
          <w:color w:val="000000"/>
          <w:szCs w:val="27"/>
        </w:rPr>
      </w:pPr>
      <w:r w:rsidRPr="003D045F">
        <w:rPr>
          <w:rFonts w:cs="Times New Roman"/>
          <w:color w:val="000000"/>
          <w:szCs w:val="27"/>
        </w:rPr>
        <w:t xml:space="preserve">Одной из существенных проблем при определении объема топлива, находящегося в топливных баках, является температурное расширение. Все вещества имеют свойство расширятся при увеличении температуры. Это свойство описывается линейной функцией. Данное физическое свойство вносит погрешности в измерениях, что приводит к ошибкам в результатах измерения. Для точного определения объема топлива в баке, необходимо знать </w:t>
      </w:r>
      <w:r w:rsidRPr="003D045F">
        <w:rPr>
          <w:rFonts w:cs="Times New Roman"/>
          <w:color w:val="000000"/>
          <w:szCs w:val="27"/>
        </w:rPr>
        <w:lastRenderedPageBreak/>
        <w:t>температурный коэффициент расширения и значение температуры. Исходя из этих параметров необходимо учитывать погрешность, получаемую с датчиков уровня топлива, и вносить соответствующие корректировки.</w:t>
      </w:r>
    </w:p>
    <w:p w:rsidR="00E00D55" w:rsidRPr="006A6EB3" w:rsidRDefault="00E00D55" w:rsidP="00E00D55">
      <w:pPr>
        <w:spacing w:after="240" w:line="360" w:lineRule="auto"/>
        <w:ind w:firstLine="851"/>
        <w:jc w:val="both"/>
        <w:rPr>
          <w:rFonts w:cs="Times New Roman"/>
          <w:szCs w:val="24"/>
        </w:rPr>
      </w:pPr>
      <w:r w:rsidRPr="003D045F">
        <w:rPr>
          <w:rFonts w:cs="Times New Roman"/>
          <w:color w:val="000000"/>
          <w:szCs w:val="24"/>
          <w:shd w:val="clear" w:color="auto" w:fill="FFFFFF"/>
        </w:rPr>
        <w:t>Коэффициент расширения топлива (бензина) – 0,00124 на каждый градус.</w:t>
      </w:r>
      <w:r w:rsidRPr="003D045F">
        <w:rPr>
          <w:rFonts w:cs="Times New Roman"/>
          <w:szCs w:val="24"/>
        </w:rPr>
        <w:t xml:space="preserve"> </w:t>
      </w:r>
      <w:r w:rsidRPr="003D045F">
        <w:rPr>
          <w:rFonts w:cs="Times New Roman"/>
          <w:color w:val="000000"/>
          <w:szCs w:val="24"/>
          <w:shd w:val="clear" w:color="auto" w:fill="FFFFFF"/>
        </w:rPr>
        <w:t>Все проверки заправочных колонок производятся при температуре +</w:t>
      </w:r>
      <m:oMath>
        <m:r>
          <w:rPr>
            <w:rFonts w:ascii="Cambria Math" w:hAnsi="Cambria Math" w:cs="Times New Roman"/>
            <w:color w:val="000000"/>
            <w:szCs w:val="24"/>
            <w:shd w:val="clear" w:color="auto" w:fill="FFFFFF"/>
          </w:rPr>
          <m:t>20℃</m:t>
        </m:r>
      </m:oMath>
      <w:r w:rsidRPr="003D045F">
        <w:rPr>
          <w:rFonts w:cs="Times New Roman"/>
          <w:color w:val="000000"/>
          <w:szCs w:val="24"/>
          <w:shd w:val="clear" w:color="auto" w:fill="FFFFFF"/>
        </w:rPr>
        <w:t>: т.е. ТРК должна налить в мерный бидончик такое количество жидкости, которое при нагревании до +</w:t>
      </w:r>
      <m:oMath>
        <m:r>
          <w:rPr>
            <w:rFonts w:ascii="Cambria Math" w:hAnsi="Cambria Math" w:cs="Times New Roman"/>
            <w:szCs w:val="24"/>
          </w:rPr>
          <m:t>20℃</m:t>
        </m:r>
      </m:oMath>
      <w:r w:rsidRPr="003D045F">
        <w:rPr>
          <w:rFonts w:cs="Times New Roman"/>
          <w:szCs w:val="24"/>
        </w:rPr>
        <w:t xml:space="preserve"> </w:t>
      </w:r>
      <w:r w:rsidRPr="003D045F">
        <w:rPr>
          <w:rFonts w:cs="Times New Roman"/>
          <w:color w:val="000000"/>
          <w:szCs w:val="24"/>
          <w:shd w:val="clear" w:color="auto" w:fill="FFFFFF"/>
        </w:rPr>
        <w:t>будет ровно по метке. И если топливо холодное, то оно сжимается, становится более плотным, поэтому зимой получается меньше литров, чем летом. Например, 1325 литров летом при +20 будет равно 1240 литров зимой при -20.</w:t>
      </w:r>
    </w:p>
    <w:p w:rsidR="00E00D55" w:rsidRDefault="00E00D55" w:rsidP="00E00D55">
      <w:pPr>
        <w:pStyle w:val="2"/>
        <w:spacing w:after="240" w:line="360" w:lineRule="auto"/>
        <w:jc w:val="both"/>
      </w:pPr>
      <w:bookmarkStart w:id="3" w:name="_Toc7098565"/>
      <w:r>
        <w:t>1.</w:t>
      </w:r>
      <w:r w:rsidRPr="006A6EB3">
        <w:t>1</w:t>
      </w:r>
      <w:r>
        <w:t xml:space="preserve"> Возможности автоматизации процессов</w:t>
      </w:r>
      <w:bookmarkEnd w:id="3"/>
    </w:p>
    <w:p w:rsidR="00E00D55" w:rsidRPr="00E00D55" w:rsidRDefault="00E00D55" w:rsidP="00E00D55">
      <w:pPr>
        <w:spacing w:after="240" w:line="360" w:lineRule="auto"/>
        <w:jc w:val="both"/>
      </w:pPr>
      <w:r w:rsidRPr="00E00D55">
        <w:t>……………..</w:t>
      </w:r>
    </w:p>
    <w:p w:rsidR="00E00D55" w:rsidRPr="00695570" w:rsidRDefault="00E00D55" w:rsidP="00E00D55">
      <w:pPr>
        <w:pStyle w:val="2"/>
        <w:spacing w:after="240" w:line="360" w:lineRule="auto"/>
        <w:jc w:val="both"/>
      </w:pPr>
      <w:bookmarkStart w:id="4" w:name="_Toc7098566"/>
      <w:r>
        <w:t>1.</w:t>
      </w:r>
      <w:r w:rsidRPr="00E00D55">
        <w:t>2</w:t>
      </w:r>
      <w:r>
        <w:t xml:space="preserve"> Анализ существующих программных решений</w:t>
      </w:r>
      <w:bookmarkEnd w:id="4"/>
      <w:r>
        <w:t xml:space="preserve"> </w:t>
      </w:r>
    </w:p>
    <w:p w:rsidR="00E00D55" w:rsidRPr="00E00D55" w:rsidRDefault="00E00D55" w:rsidP="00E00D55">
      <w:pPr>
        <w:spacing w:after="240" w:line="360" w:lineRule="auto"/>
        <w:jc w:val="both"/>
      </w:pPr>
      <w:r w:rsidRPr="00E00D55">
        <w:t>……………….</w:t>
      </w:r>
    </w:p>
    <w:p w:rsidR="00E00D55" w:rsidRDefault="00E00D55" w:rsidP="00E00D55">
      <w:pPr>
        <w:spacing w:before="0" w:after="240" w:line="360" w:lineRule="auto"/>
        <w:jc w:val="both"/>
      </w:pPr>
      <w:r>
        <w:br w:type="page"/>
      </w:r>
    </w:p>
    <w:p w:rsidR="00E00D55" w:rsidRDefault="00E00D55" w:rsidP="00E00D55">
      <w:pPr>
        <w:pStyle w:val="1"/>
        <w:spacing w:after="240" w:line="360" w:lineRule="auto"/>
        <w:jc w:val="both"/>
      </w:pPr>
      <w:bookmarkStart w:id="5" w:name="_Toc7098567"/>
      <w:r>
        <w:lastRenderedPageBreak/>
        <w:t>Раздел 2. Проектирование программной системы</w:t>
      </w:r>
      <w:bookmarkEnd w:id="5"/>
    </w:p>
    <w:p w:rsidR="00E00D55" w:rsidRDefault="00E00D55" w:rsidP="00E00D55">
      <w:pPr>
        <w:spacing w:after="240" w:line="360" w:lineRule="auto"/>
        <w:ind w:firstLine="708"/>
        <w:jc w:val="both"/>
      </w:pPr>
      <w:r>
        <w:t>Мониторинг расхода топлива и последующий анализ позволяет выявлять факт недобросовестного его использования и хищения.  Разработка программной системы по выявлению недобросовестного использования топлива является целью данной работы.</w:t>
      </w:r>
    </w:p>
    <w:p w:rsidR="00E00D55" w:rsidRPr="008920A8" w:rsidRDefault="00E00D55" w:rsidP="00E00D55">
      <w:pPr>
        <w:spacing w:after="0" w:line="360" w:lineRule="auto"/>
        <w:ind w:firstLine="708"/>
        <w:jc w:val="both"/>
        <w:rPr>
          <w:b/>
        </w:rPr>
      </w:pPr>
      <w:r w:rsidRPr="008920A8">
        <w:rPr>
          <w:b/>
        </w:rPr>
        <w:t xml:space="preserve">Программная система должна решать следующие задачи: </w:t>
      </w:r>
    </w:p>
    <w:p w:rsidR="00E00D55" w:rsidRDefault="00E00D55" w:rsidP="00E00D55">
      <w:pPr>
        <w:pStyle w:val="af"/>
        <w:numPr>
          <w:ilvl w:val="0"/>
          <w:numId w:val="1"/>
        </w:numPr>
        <w:spacing w:before="0" w:after="0" w:line="360" w:lineRule="auto"/>
        <w:jc w:val="both"/>
      </w:pPr>
      <w:r>
        <w:t>выявление сливов и заправок топлива по исходным данным;</w:t>
      </w:r>
    </w:p>
    <w:p w:rsidR="00E00D55" w:rsidRDefault="00E00D55" w:rsidP="00E00D55">
      <w:pPr>
        <w:pStyle w:val="af"/>
        <w:numPr>
          <w:ilvl w:val="0"/>
          <w:numId w:val="1"/>
        </w:numPr>
        <w:spacing w:before="0" w:after="0" w:line="360" w:lineRule="auto"/>
        <w:jc w:val="both"/>
      </w:pPr>
      <w:r>
        <w:t>построение отчета по расходу топливу за запрашиваемый промежуток времени.</w:t>
      </w:r>
    </w:p>
    <w:p w:rsidR="00E00D55" w:rsidRDefault="00E00D55" w:rsidP="00E00D55">
      <w:pPr>
        <w:spacing w:before="0" w:after="0" w:line="360" w:lineRule="auto"/>
        <w:jc w:val="both"/>
      </w:pPr>
    </w:p>
    <w:p w:rsidR="00E00D55" w:rsidRPr="008920A8" w:rsidRDefault="00E00D55" w:rsidP="00E00D55">
      <w:pPr>
        <w:spacing w:before="0" w:after="0" w:line="360" w:lineRule="auto"/>
        <w:ind w:firstLine="708"/>
        <w:jc w:val="both"/>
        <w:rPr>
          <w:b/>
        </w:rPr>
      </w:pPr>
      <w:r w:rsidRPr="008920A8">
        <w:rPr>
          <w:b/>
        </w:rPr>
        <w:t>Отчет должен содержать:</w:t>
      </w:r>
    </w:p>
    <w:p w:rsidR="00E00D55" w:rsidRDefault="00E00D55" w:rsidP="00E00D55">
      <w:pPr>
        <w:pStyle w:val="af"/>
        <w:numPr>
          <w:ilvl w:val="0"/>
          <w:numId w:val="3"/>
        </w:numPr>
        <w:spacing w:before="0" w:after="0" w:line="360" w:lineRule="auto"/>
        <w:jc w:val="both"/>
      </w:pPr>
      <w:r>
        <w:t>Время начала и окончания отчета.</w:t>
      </w:r>
    </w:p>
    <w:p w:rsidR="00E00D55" w:rsidRDefault="00E00D55" w:rsidP="00E00D55">
      <w:pPr>
        <w:pStyle w:val="af"/>
        <w:numPr>
          <w:ilvl w:val="0"/>
          <w:numId w:val="3"/>
        </w:numPr>
        <w:spacing w:before="0" w:after="0" w:line="360" w:lineRule="auto"/>
        <w:jc w:val="both"/>
      </w:pPr>
      <w:r>
        <w:t>Уровень топлива в баке к началу периода отчета и по окончании периода отчета.</w:t>
      </w:r>
    </w:p>
    <w:p w:rsidR="00E00D55" w:rsidRDefault="00E00D55" w:rsidP="00E00D55">
      <w:pPr>
        <w:pStyle w:val="af"/>
        <w:numPr>
          <w:ilvl w:val="0"/>
          <w:numId w:val="3"/>
        </w:numPr>
        <w:spacing w:before="0" w:after="0" w:line="360" w:lineRule="auto"/>
        <w:jc w:val="both"/>
      </w:pPr>
      <w:r>
        <w:t>Список событий заправок и сливов с указанием:</w:t>
      </w:r>
    </w:p>
    <w:p w:rsidR="00E00D55" w:rsidRDefault="00E00D55" w:rsidP="00E00D55">
      <w:pPr>
        <w:pStyle w:val="af"/>
        <w:numPr>
          <w:ilvl w:val="0"/>
          <w:numId w:val="4"/>
        </w:numPr>
        <w:spacing w:before="0" w:after="0" w:line="360" w:lineRule="auto"/>
        <w:jc w:val="both"/>
      </w:pPr>
      <w:r>
        <w:t>Времени и длительности события;</w:t>
      </w:r>
    </w:p>
    <w:p w:rsidR="00E00D55" w:rsidRDefault="00E00D55" w:rsidP="00E00D55">
      <w:pPr>
        <w:pStyle w:val="af"/>
        <w:numPr>
          <w:ilvl w:val="0"/>
          <w:numId w:val="4"/>
        </w:numPr>
        <w:spacing w:before="0" w:after="0" w:line="360" w:lineRule="auto"/>
        <w:jc w:val="both"/>
      </w:pPr>
      <w:r>
        <w:t>Вида события (слив/заправка);</w:t>
      </w:r>
    </w:p>
    <w:p w:rsidR="00E00D55" w:rsidRDefault="00E00D55" w:rsidP="00E00D55">
      <w:pPr>
        <w:pStyle w:val="af"/>
        <w:numPr>
          <w:ilvl w:val="0"/>
          <w:numId w:val="4"/>
        </w:numPr>
        <w:spacing w:before="0" w:after="0" w:line="360" w:lineRule="auto"/>
        <w:jc w:val="both"/>
      </w:pPr>
      <w:r>
        <w:t>Изменения объема топлива в литрах в результате события;</w:t>
      </w:r>
    </w:p>
    <w:p w:rsidR="00E00D55" w:rsidRDefault="00E00D55" w:rsidP="00E00D55">
      <w:pPr>
        <w:pStyle w:val="af"/>
        <w:numPr>
          <w:ilvl w:val="0"/>
          <w:numId w:val="4"/>
        </w:numPr>
        <w:spacing w:before="0" w:after="0" w:line="360" w:lineRule="auto"/>
        <w:jc w:val="both"/>
      </w:pPr>
      <w:r>
        <w:t>Начальный уровень топлива – объём (уровень) топлива в баке непосредственно перед событием.</w:t>
      </w:r>
    </w:p>
    <w:p w:rsidR="00E00D55" w:rsidRDefault="00E00D55" w:rsidP="00E00D55">
      <w:pPr>
        <w:pStyle w:val="af"/>
        <w:numPr>
          <w:ilvl w:val="0"/>
          <w:numId w:val="4"/>
        </w:numPr>
        <w:spacing w:before="0" w:after="0" w:line="360" w:lineRule="auto"/>
        <w:jc w:val="both"/>
      </w:pPr>
      <w:r>
        <w:t xml:space="preserve">Конечный уровень топлива – объём (уровень) топлива в баке непосредственно после события. </w:t>
      </w:r>
    </w:p>
    <w:p w:rsidR="00E00D55" w:rsidRDefault="00E00D55" w:rsidP="00E00D55">
      <w:pPr>
        <w:pStyle w:val="af"/>
        <w:numPr>
          <w:ilvl w:val="0"/>
          <w:numId w:val="3"/>
        </w:numPr>
        <w:spacing w:before="0" w:after="0" w:line="360" w:lineRule="auto"/>
        <w:jc w:val="both"/>
      </w:pPr>
      <w:r>
        <w:t>Полный объем расхода топлива за период события (с учетом сливов и заправок)</w:t>
      </w:r>
    </w:p>
    <w:p w:rsidR="00E00D55" w:rsidRDefault="00E00D55" w:rsidP="00E00D55">
      <w:pPr>
        <w:spacing w:before="0" w:after="0" w:line="360" w:lineRule="auto"/>
        <w:jc w:val="both"/>
      </w:pPr>
    </w:p>
    <w:p w:rsidR="00E00D55" w:rsidRPr="008920A8" w:rsidRDefault="00E00D55" w:rsidP="00E00D55">
      <w:pPr>
        <w:spacing w:before="0" w:after="0" w:line="360" w:lineRule="auto"/>
        <w:ind w:firstLine="708"/>
        <w:jc w:val="both"/>
        <w:rPr>
          <w:b/>
        </w:rPr>
      </w:pPr>
      <w:r w:rsidRPr="008920A8">
        <w:rPr>
          <w:b/>
        </w:rPr>
        <w:t xml:space="preserve">Технические требования к отчету: </w:t>
      </w:r>
    </w:p>
    <w:p w:rsidR="00E00D55" w:rsidRDefault="00E00D55" w:rsidP="00E00D55">
      <w:pPr>
        <w:pStyle w:val="af"/>
        <w:numPr>
          <w:ilvl w:val="0"/>
          <w:numId w:val="2"/>
        </w:numPr>
        <w:spacing w:before="0" w:after="0" w:line="360" w:lineRule="auto"/>
        <w:jc w:val="both"/>
      </w:pPr>
      <w:r>
        <w:t>Точность определения объемов событий не должна быть хуже 10 л.</w:t>
      </w:r>
    </w:p>
    <w:p w:rsidR="00E00D55" w:rsidRDefault="00E00D55" w:rsidP="00E00D55">
      <w:pPr>
        <w:pStyle w:val="af"/>
        <w:numPr>
          <w:ilvl w:val="0"/>
          <w:numId w:val="2"/>
        </w:numPr>
        <w:spacing w:before="0" w:after="0" w:line="360" w:lineRule="auto"/>
        <w:jc w:val="both"/>
      </w:pPr>
      <w:r>
        <w:t>Точность определения времени события не должна быть хуже 1 мин.</w:t>
      </w:r>
    </w:p>
    <w:p w:rsidR="00E00D55" w:rsidRDefault="00E00D55" w:rsidP="00E00D55">
      <w:pPr>
        <w:pStyle w:val="af"/>
        <w:numPr>
          <w:ilvl w:val="0"/>
          <w:numId w:val="2"/>
        </w:numPr>
        <w:spacing w:before="0" w:after="0" w:line="360" w:lineRule="auto"/>
        <w:jc w:val="both"/>
      </w:pPr>
      <w:r>
        <w:lastRenderedPageBreak/>
        <w:t>Отчет не должен содержать пропусков событий объемом более 20 л.</w:t>
      </w:r>
    </w:p>
    <w:p w:rsidR="00E00D55" w:rsidRPr="00FD4E55" w:rsidRDefault="00E00D55" w:rsidP="00E00D55">
      <w:pPr>
        <w:pStyle w:val="af"/>
        <w:numPr>
          <w:ilvl w:val="0"/>
          <w:numId w:val="2"/>
        </w:numPr>
        <w:spacing w:before="0" w:after="0" w:line="360" w:lineRule="auto"/>
        <w:jc w:val="both"/>
      </w:pPr>
      <w:r>
        <w:t>Отчет не должен содержать ложных событий.</w:t>
      </w:r>
    </w:p>
    <w:p w:rsidR="00E00D55" w:rsidRPr="00FD4E55" w:rsidRDefault="00E00D55" w:rsidP="00E00D55">
      <w:pPr>
        <w:spacing w:before="0" w:after="0" w:line="360" w:lineRule="auto"/>
        <w:jc w:val="both"/>
      </w:pPr>
    </w:p>
    <w:p w:rsidR="00E00D55" w:rsidRDefault="00E00D55" w:rsidP="00E00D55">
      <w:pPr>
        <w:spacing w:after="240" w:line="360" w:lineRule="auto"/>
        <w:ind w:firstLine="708"/>
        <w:jc w:val="both"/>
      </w:pPr>
      <w:r>
        <w:t xml:space="preserve">Ориентированность на нишу бесплатного и общедоступного средства анализа данных по расходу топлива является главенствующим фактором при выборе средств реализации и развертывания. </w:t>
      </w:r>
    </w:p>
    <w:p w:rsidR="00E00D55" w:rsidRDefault="00E00D55" w:rsidP="00E00D55">
      <w:pPr>
        <w:spacing w:after="240" w:line="360" w:lineRule="auto"/>
        <w:ind w:firstLine="708"/>
        <w:jc w:val="both"/>
      </w:pPr>
      <w:r>
        <w:t>Программная система базируется на концепции клиент-серверного приложения с тонким клиентом, означающая что от устройств клиента требуется только подключение к сети интернет и возможность визуализация передаваемых сервером данных, требовательные по производительности расчеты проводятся на стороне сервера.</w:t>
      </w:r>
    </w:p>
    <w:p w:rsidR="00E00D55" w:rsidRDefault="00E00D55" w:rsidP="00E00D55">
      <w:pPr>
        <w:spacing w:after="240" w:line="360" w:lineRule="auto"/>
        <w:ind w:firstLine="708"/>
        <w:jc w:val="both"/>
      </w:pPr>
    </w:p>
    <w:p w:rsidR="00E00D55" w:rsidRDefault="00E00D55" w:rsidP="00E00D55">
      <w:pPr>
        <w:pStyle w:val="2"/>
        <w:spacing w:after="240" w:line="360" w:lineRule="auto"/>
        <w:jc w:val="both"/>
      </w:pPr>
      <w:bookmarkStart w:id="6" w:name="_Toc7098568"/>
      <w:r>
        <w:t>2.1 Диаграмма потоков данных</w:t>
      </w:r>
      <w:bookmarkEnd w:id="6"/>
    </w:p>
    <w:p w:rsidR="00E00D55" w:rsidRPr="004B23FE" w:rsidRDefault="00E00D55" w:rsidP="00E00D55">
      <w:pPr>
        <w:spacing w:after="240" w:line="360" w:lineRule="auto"/>
        <w:jc w:val="both"/>
      </w:pPr>
      <w:r>
        <w:t>………..</w:t>
      </w:r>
    </w:p>
    <w:p w:rsidR="00E00D55" w:rsidRDefault="00E00D55" w:rsidP="00E00D55">
      <w:pPr>
        <w:pStyle w:val="3"/>
      </w:pPr>
      <w:bookmarkStart w:id="7" w:name="_Toc7098569"/>
      <w:r>
        <w:t>2.1.1 Детализация контекстной диаграммы</w:t>
      </w:r>
      <w:bookmarkEnd w:id="7"/>
    </w:p>
    <w:p w:rsidR="00E00D55" w:rsidRDefault="00E00D55" w:rsidP="00E00D55">
      <w:r>
        <w:t>……..</w:t>
      </w:r>
    </w:p>
    <w:p w:rsidR="00E00D55" w:rsidRPr="004B23FE" w:rsidRDefault="00E00D55" w:rsidP="00E00D55"/>
    <w:p w:rsidR="00E00D55" w:rsidRDefault="00E00D55" w:rsidP="00E00D55">
      <w:pPr>
        <w:pStyle w:val="2"/>
      </w:pPr>
      <w:bookmarkStart w:id="8" w:name="_Toc7098570"/>
      <w:r>
        <w:t>2.2 Схема работы программы</w:t>
      </w:r>
      <w:bookmarkEnd w:id="8"/>
    </w:p>
    <w:p w:rsidR="00E00D55" w:rsidRPr="001C3BBD" w:rsidRDefault="00E00D55" w:rsidP="00E00D55">
      <w:pPr>
        <w:rPr>
          <w:lang w:val="en-US"/>
        </w:rPr>
      </w:pPr>
      <w:r>
        <w:t>…………</w:t>
      </w:r>
    </w:p>
    <w:p w:rsidR="00E00D55" w:rsidRPr="00B30F8C" w:rsidRDefault="00E00D55" w:rsidP="00E00D55">
      <w:pPr>
        <w:spacing w:after="240" w:line="360" w:lineRule="auto"/>
        <w:jc w:val="both"/>
      </w:pPr>
      <w:r>
        <w:tab/>
      </w:r>
    </w:p>
    <w:p w:rsidR="00215C4A" w:rsidRPr="00E00D55" w:rsidRDefault="00215C4A" w:rsidP="00E00D55"/>
    <w:sectPr w:rsidR="00215C4A" w:rsidRPr="00E00D55" w:rsidSect="003B4A8E">
      <w:footerReference w:type="default" r:id="rId8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625" w:rsidRDefault="00CD6625" w:rsidP="003B4A8E">
      <w:pPr>
        <w:spacing w:before="0" w:after="0" w:line="240" w:lineRule="auto"/>
      </w:pPr>
      <w:r>
        <w:separator/>
      </w:r>
    </w:p>
  </w:endnote>
  <w:endnote w:type="continuationSeparator" w:id="0">
    <w:p w:rsidR="00CD6625" w:rsidRDefault="00CD6625" w:rsidP="003B4A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3418929"/>
      <w:docPartObj>
        <w:docPartGallery w:val="Page Numbers (Bottom of Page)"/>
        <w:docPartUnique/>
      </w:docPartObj>
    </w:sdtPr>
    <w:sdtEndPr/>
    <w:sdtContent>
      <w:p w:rsidR="003B4A8E" w:rsidRDefault="003B4A8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0D55">
          <w:rPr>
            <w:noProof/>
          </w:rPr>
          <w:t>6</w:t>
        </w:r>
        <w:r>
          <w:fldChar w:fldCharType="end"/>
        </w:r>
      </w:p>
    </w:sdtContent>
  </w:sdt>
  <w:p w:rsidR="003B4A8E" w:rsidRDefault="003B4A8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625" w:rsidRDefault="00CD6625" w:rsidP="003B4A8E">
      <w:pPr>
        <w:spacing w:before="0" w:after="0" w:line="240" w:lineRule="auto"/>
      </w:pPr>
      <w:r>
        <w:separator/>
      </w:r>
    </w:p>
  </w:footnote>
  <w:footnote w:type="continuationSeparator" w:id="0">
    <w:p w:rsidR="00CD6625" w:rsidRDefault="00CD6625" w:rsidP="003B4A8E">
      <w:pPr>
        <w:spacing w:before="0" w:after="0" w:line="240" w:lineRule="auto"/>
      </w:pPr>
      <w:r>
        <w:continuationSeparator/>
      </w:r>
    </w:p>
  </w:footnote>
  <w:footnote w:id="1">
    <w:p w:rsidR="00E00D55" w:rsidRDefault="00E00D55" w:rsidP="00E00D55">
      <w:pPr>
        <w:pStyle w:val="ac"/>
      </w:pPr>
      <w:r>
        <w:rPr>
          <w:rStyle w:val="ae"/>
        </w:rPr>
        <w:footnoteRef/>
      </w:r>
      <w:r>
        <w:t xml:space="preserve"> Де-юре – формально.</w:t>
      </w:r>
    </w:p>
  </w:footnote>
  <w:footnote w:id="2">
    <w:p w:rsidR="00E00D55" w:rsidRDefault="00E00D55" w:rsidP="00E00D55">
      <w:pPr>
        <w:pStyle w:val="ac"/>
      </w:pPr>
      <w:r>
        <w:rPr>
          <w:rStyle w:val="ae"/>
        </w:rPr>
        <w:footnoteRef/>
      </w:r>
      <w:r>
        <w:t xml:space="preserve"> Де-факто – означает нечто действительное, но не закрепленное в документации.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6B98"/>
    <w:multiLevelType w:val="hybridMultilevel"/>
    <w:tmpl w:val="C5722B6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401D61"/>
    <w:multiLevelType w:val="hybridMultilevel"/>
    <w:tmpl w:val="ABB48B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8B0607"/>
    <w:multiLevelType w:val="hybridMultilevel"/>
    <w:tmpl w:val="E9CE49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3127490"/>
    <w:multiLevelType w:val="hybridMultilevel"/>
    <w:tmpl w:val="0A1C51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C5"/>
    <w:rsid w:val="00071451"/>
    <w:rsid w:val="001D686B"/>
    <w:rsid w:val="001E24C5"/>
    <w:rsid w:val="00215C4A"/>
    <w:rsid w:val="003B4A8E"/>
    <w:rsid w:val="003C5E40"/>
    <w:rsid w:val="003D045F"/>
    <w:rsid w:val="00456DE3"/>
    <w:rsid w:val="004B23FE"/>
    <w:rsid w:val="005E6005"/>
    <w:rsid w:val="00695570"/>
    <w:rsid w:val="00840E24"/>
    <w:rsid w:val="00847AEE"/>
    <w:rsid w:val="00852EDC"/>
    <w:rsid w:val="00853892"/>
    <w:rsid w:val="008920A8"/>
    <w:rsid w:val="008A35FF"/>
    <w:rsid w:val="00A37297"/>
    <w:rsid w:val="00A52B8E"/>
    <w:rsid w:val="00A96E4A"/>
    <w:rsid w:val="00B137A6"/>
    <w:rsid w:val="00B30F8C"/>
    <w:rsid w:val="00BD74D4"/>
    <w:rsid w:val="00C5729C"/>
    <w:rsid w:val="00CD6625"/>
    <w:rsid w:val="00D16F16"/>
    <w:rsid w:val="00DA15B9"/>
    <w:rsid w:val="00E00D55"/>
    <w:rsid w:val="00FB545E"/>
    <w:rsid w:val="00FD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664FC-A9EA-4C4F-A9DD-29101812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570"/>
    <w:pPr>
      <w:spacing w:before="1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5570"/>
    <w:pPr>
      <w:keepNext/>
      <w:keepLines/>
      <w:spacing w:before="240" w:after="0"/>
      <w:ind w:left="708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5570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0D55"/>
    <w:pPr>
      <w:keepNext/>
      <w:keepLines/>
      <w:spacing w:before="40" w:after="0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57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A15B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5570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DA15B9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A15B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Normal (Web)"/>
    <w:basedOn w:val="a"/>
    <w:uiPriority w:val="99"/>
    <w:unhideWhenUsed/>
    <w:rsid w:val="00847AEE"/>
    <w:pPr>
      <w:spacing w:before="100" w:beforeAutospacing="1" w:after="100" w:afterAutospacing="1" w:line="360" w:lineRule="auto"/>
      <w:jc w:val="both"/>
    </w:pPr>
    <w:rPr>
      <w:rFonts w:eastAsia="Times New Roman" w:cs="Times New Roman"/>
      <w:color w:val="000000" w:themeColor="text1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5570"/>
    <w:pPr>
      <w:spacing w:after="100"/>
    </w:pPr>
  </w:style>
  <w:style w:type="character" w:styleId="a7">
    <w:name w:val="Hyperlink"/>
    <w:basedOn w:val="a0"/>
    <w:uiPriority w:val="99"/>
    <w:unhideWhenUsed/>
    <w:rsid w:val="0069557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95570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3B4A8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B4A8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3B4A8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B4A8E"/>
    <w:rPr>
      <w:rFonts w:ascii="Times New Roman" w:hAnsi="Times New Roman"/>
      <w:sz w:val="28"/>
    </w:rPr>
  </w:style>
  <w:style w:type="paragraph" w:styleId="ac">
    <w:name w:val="footnote text"/>
    <w:basedOn w:val="a"/>
    <w:link w:val="ad"/>
    <w:semiHidden/>
    <w:unhideWhenUsed/>
    <w:rsid w:val="003D045F"/>
    <w:pPr>
      <w:spacing w:before="0" w:after="0" w:line="240" w:lineRule="auto"/>
      <w:jc w:val="both"/>
    </w:pPr>
    <w:rPr>
      <w:rFonts w:eastAsia="Times New Roman" w:cs="Times New Roman"/>
      <w:color w:val="000000" w:themeColor="text1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semiHidden/>
    <w:rsid w:val="003D045F"/>
    <w:rPr>
      <w:rFonts w:ascii="Times New Roman" w:eastAsia="Times New Roman" w:hAnsi="Times New Roman" w:cs="Times New Roman"/>
      <w:color w:val="000000" w:themeColor="text1"/>
      <w:sz w:val="20"/>
      <w:szCs w:val="20"/>
      <w:lang w:eastAsia="ru-RU"/>
    </w:rPr>
  </w:style>
  <w:style w:type="character" w:styleId="ae">
    <w:name w:val="footnote reference"/>
    <w:basedOn w:val="a0"/>
    <w:semiHidden/>
    <w:unhideWhenUsed/>
    <w:rsid w:val="003D045F"/>
    <w:rPr>
      <w:vertAlign w:val="superscript"/>
    </w:rPr>
  </w:style>
  <w:style w:type="paragraph" w:styleId="af">
    <w:name w:val="List Paragraph"/>
    <w:basedOn w:val="a"/>
    <w:uiPriority w:val="34"/>
    <w:qFormat/>
    <w:rsid w:val="00FD4E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00D5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00D5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40E8A-60F1-4D8D-8D12-6F3247550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Lizovski</dc:creator>
  <cp:keywords/>
  <dc:description/>
  <cp:lastModifiedBy>Пользователь Windows</cp:lastModifiedBy>
  <cp:revision>8</cp:revision>
  <dcterms:created xsi:type="dcterms:W3CDTF">2019-04-17T12:43:00Z</dcterms:created>
  <dcterms:modified xsi:type="dcterms:W3CDTF">2019-04-25T12:29:00Z</dcterms:modified>
</cp:coreProperties>
</file>