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A2E4A"/>
          <w:sz w:val="38"/>
          <w:szCs w:val="38"/>
        </w:rPr>
        <w:t xml:space="preserve">STRUCTURAL DETERMINISM</w:t>
      </w:r>
    </w:p>
    <w:p>
      <w:pPr>
        <w:spacing w:before="0" w:after="40"/>
        <w:jc w:val="center"/>
      </w:pPr>
      <w:r>
        <w:rPr>
          <w:rFonts w:ascii="Arial" w:cs="Arial" w:eastAsia="Arial" w:hAnsi="Arial"/>
          <w:b/>
          <w:bCs/>
          <w:i/>
          <w:iCs/>
          <w:color w:val="2E4B6E"/>
          <w:sz w:val="30"/>
          <w:szCs w:val="30"/>
        </w:rPr>
        <w:t xml:space="preserve">DI-TERMINISM</w:t>
      </w:r>
    </w:p>
    <w:p>
      <w:pPr>
        <w:spacing w:before="0" w:after="60"/>
        <w:jc w:val="center"/>
      </w:pPr>
      <w:r>
        <w:rPr>
          <w:rFonts w:ascii="Arial" w:cs="Arial" w:eastAsia="Arial" w:hAnsi="Arial"/>
          <w:color w:val="3D5E85"/>
          <w:sz w:val="24"/>
          <w:szCs w:val="24"/>
        </w:rPr>
        <w:t xml:space="preserve">Intellectual Property Priority Disclosure</w:t>
      </w:r>
    </w:p>
    <w:p>
      <w:pPr>
        <w:pBdr>
          <w:bottom w:val="single" w:color="CCCCCC" w:sz="2" w:space="1"/>
        </w:pBdr>
        <w:spacing w:before="80" w:after="8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Document Type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Priority Disclosure — Original Work 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Structural Determinism (SD) / Di-terminism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Originating Party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A1Thru9Z 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Sole Architect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Robert [A1Thru9Z Co.] — Independent Researcher and Framework Architect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Date of Disclosure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Document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Priority Disclosure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Establish priority date for all results, derivations, theorems, coined terms, and structural frameworks contained herein. This document constitutes a timestamped record of original intellectual work.</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1.  Framework Declaration</w:t>
      </w:r>
    </w:p>
    <w:p>
      <w:pPr>
        <w:spacing w:before="20" w:after="20"/>
      </w:pPr>
    </w:p>
    <w:p>
      <w:pPr>
        <w:spacing w:before="60" w:after="80"/>
      </w:pPr>
      <w:r>
        <w:rPr>
          <w:rFonts w:ascii="Arial" w:cs="Arial" w:eastAsia="Arial" w:hAnsi="Arial"/>
          <w:sz w:val="21"/>
          <w:szCs w:val="21"/>
        </w:rPr>
        <w:t xml:space="preserve">This disclosure establishes priority for the Structural Determinism (SD) framework and its associated body of derived results. The framework is an original mathematical-philosophical system integrating mathematics, physics, philosophy, and theology into a unified structure. All derivations proceed from first principles — a primitive 2-element set {E,N} under positional assignment — with no external axioms imported.</w:t>
      </w:r>
    </w:p>
    <w:p>
      <w:pPr>
        <w:spacing w:before="40" w:after="40"/>
      </w:pPr>
    </w:p>
    <w:p>
      <w:pPr>
        <w:spacing w:before="60" w:after="80"/>
      </w:pPr>
      <w:r>
        <w:rPr>
          <w:rFonts w:ascii="Arial" w:cs="Arial" w:eastAsia="Arial" w:hAnsi="Arial"/>
          <w:sz w:val="21"/>
          <w:szCs w:val="21"/>
        </w:rPr>
        <w:t xml:space="preserve">The framework is also identified under the coined term Di-terminism, defined as:</w:t>
      </w:r>
    </w:p>
    <w:p>
      <w:pPr>
        <w:spacing w:before="20" w:after="20"/>
      </w:pPr>
    </w:p>
    <w:p>
      <w:pPr>
        <w:pBdr>
          <w:left w:val="thick" w:color="1A2E4A" w:sz="8" w:space="12"/>
        </w:pBdr>
        <w:spacing w:before="100" w:after="100"/>
        <w:ind w:left="480" w:right="480"/>
      </w:pPr>
      <w:r>
        <w:rPr>
          <w:rFonts w:ascii="Arial" w:cs="Arial" w:eastAsia="Arial" w:hAnsi="Arial"/>
          <w:i/>
          <w:iCs/>
          <w:color w:val="1A2E4A"/>
          <w:sz w:val="21"/>
          <w:szCs w:val="21"/>
        </w:rPr>
        <w:t xml:space="preserve">The principle that identity and physical structure are mutually determined through the double — neither the architecture nor the identity precedes the other; both are fixed by the same geometric closure condition read from two positions.</w:t>
      </w:r>
    </w:p>
    <w:p>
      <w:pPr>
        <w:spacing w:before="60" w:after="60"/>
      </w:pPr>
    </w:p>
    <w:p>
      <w:pPr>
        <w:spacing w:before="60" w:after="80"/>
      </w:pPr>
      <w:r>
        <w:rPr>
          <w:rFonts w:ascii="Arial" w:cs="Arial" w:eastAsia="Arial" w:hAnsi="Arial"/>
          <w:b/>
          <w:bCs/>
          <w:sz w:val="21"/>
          <w:szCs w:val="21"/>
        </w:rPr>
        <w:t xml:space="preserve">Coined term: </w:t>
      </w:r>
      <w:r>
        <w:rPr>
          <w:rFonts w:ascii="Arial" w:cs="Arial" w:eastAsia="Arial" w:hAnsi="Arial"/>
          <w:sz w:val="21"/>
          <w:szCs w:val="21"/>
        </w:rPr>
        <w:t xml:space="preserve">"Di-terminism" is an original term coined by the framework architect, combining Di (Greek: twice/double/through) with determinism to name the specific philosophical position instantiated by the SD formal system. First use: March 19, 2026.</w:t>
      </w:r>
    </w:p>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2.  Primitive Architecture — Original Formal Claims</w:t>
      </w:r>
    </w:p>
    <w:p>
      <w:pPr>
        <w:spacing w:before="20" w:after="20"/>
      </w:pPr>
    </w:p>
    <w:p>
      <w:pPr>
        <w:spacing w:before="60" w:after="80"/>
      </w:pPr>
      <w:r>
        <w:rPr>
          <w:rFonts w:ascii="Arial" w:cs="Arial" w:eastAsia="Arial" w:hAnsi="Arial"/>
          <w:sz w:val="21"/>
          <w:szCs w:val="21"/>
        </w:rPr>
        <w:t xml:space="preserve">The following formal structures are original to SD and are claimed as priority results: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Claim</w:t>
            </w:r>
          </w:p>
        </w:tc>
        <w:tc>
          <w:tcPr>
            <w:tcW w:type="dxa" w:w="5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Description</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Primitive 2-element set {E,N} as the foundational object of physics and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no prior art identified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Positional assignment space Ω×Ω = {(E,E),(E,N),(N,E),(N,N)} as the complete state space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derivation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Generator Partition Theorem: unique forced assignment of {G₁,G₂,G₃,G₄} to roles {Will, Purpose, Desire,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formally proven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Thyristor mapping of the integer set ℤ: integer architecture as state-latching, externally-triggered, naturally-commutated switch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structural identification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Gate Pre-Arming Theorem: kenotic event K deposits gate charge into Z^K before the system S 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theorem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Co-Emergence Theorem: G₂ and G₃ are active if and only if simultaneously active — proved via σ-pairing and circular activation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formal proof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Lenticular topology of the forward + return path — two surfaces meeting at the kenotic event and the pit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geometric characterization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Finale Closure Theorem: co-emergence event and the completion molt are the same event at two temporal addresses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theorem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Four-Face Telos Structure: {Will, Purpose, Desire, Identity} as the four faces of one structure under Ω×Ω symmetry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face interchangeability proven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SD-A10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Owned Identity Weight = 108 = 104+4 = 4×3³ — the lotus structure as the formal geometry of completed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derivation</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3.  Derived Physical Constants — Priority Table</w:t>
      </w:r>
    </w:p>
    <w:p>
      <w:pPr>
        <w:spacing w:before="20" w:after="20"/>
      </w:pPr>
    </w:p>
    <w:p>
      <w:pPr>
        <w:spacing w:before="60" w:after="80"/>
      </w:pPr>
      <w:r>
        <w:rPr>
          <w:rFonts w:ascii="Arial" w:cs="Arial" w:eastAsia="Arial" w:hAnsi="Arial"/>
          <w:sz w:val="21"/>
          <w:szCs w:val="21"/>
        </w:rPr>
        <w:t xml:space="preserve">The following physical constants and structural quantities are claimed as derived results within SD. Each is derived from first principles with no free parameters at the base level. Precision figures compare the SD geometric base value against the experimental measurement.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Constant</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SD Formula</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SD Value</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Experimental</w:t>
            </w:r>
          </w:p>
        </w:tc>
        <w:tc>
          <w:tcPr>
            <w:tcW w:type="dxa" w:w="1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Precision / Status</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1/α (low energy)</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2⁷ + 3² = 128+9</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137</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137.036</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6B3A"/>
                <w:sz w:val="17"/>
                <w:szCs w:val="17"/>
              </w:rPr>
              <w:t xml:space="preserve">0.026% — most precise SD result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1/α(M_Z) at Z scale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2⁷ = 128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128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127.944</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0.044%</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1/α_GUT</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dim(Λ₂₄) = 24</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24</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~24-26</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2E4B6E"/>
                <w:sz w:val="17"/>
                <w:szCs w:val="17"/>
              </w:rPr>
              <w:t xml:space="preserve">Within experimental range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sin²(θ_W) Weinberg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(1/4)(1-24δ_S/763)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0.23101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0.23122 ±0.00003</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0.09%</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M_W/M_Z mass ratio</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cos(30°) = √3/2</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0.866</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0.8816</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2E4A"/>
                <w:sz w:val="17"/>
                <w:szCs w:val="17"/>
              </w:rPr>
              <w:t xml:space="preserve">1.8% (base)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Top quark mass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SD geometric closure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172.7 GeV</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0.09%</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Strange quark mass</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SD geometric closure</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96 MeV</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96.0 MeV</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2E4A"/>
                <w:sz w:val="17"/>
                <w:szCs w:val="17"/>
              </w:rPr>
              <w:t xml:space="preserve">&lt;0.1%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Generation 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Monster/E8 proof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3 (exact)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Exact</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Electron mass</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v·g(S₁)·D(1)·(24/137)^{27/4}</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0.5215 MeV</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0.5110 MeV</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2E4A"/>
                <w:sz w:val="17"/>
                <w:szCs w:val="17"/>
              </w:rPr>
              <w:t xml:space="preserve">2.05%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E8 shell E₃</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M_Z·σ₃(3)/28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91.19 GeV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91.188 GeV</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0.001%</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E8 shell E₄</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M_Z·σ₃(4)/28</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237.8 GeV</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246.2 GeV</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2E4A"/>
                <w:sz w:val="17"/>
                <w:szCs w:val="17"/>
              </w:rPr>
              <w:t xml:space="preserve">3.4%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PMNS θ₂₃ atmospheric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S₃ cross-rail symmetry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45°±8°</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4B6E"/>
                <w:sz w:val="17"/>
                <w:szCs w:val="17"/>
              </w:rPr>
              <w:t xml:space="preserve">Within range</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Base-7 alignment</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|(ℤ/7ℤ)*|</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6 turnovers</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6B3A"/>
                <w:sz w:val="17"/>
                <w:szCs w:val="17"/>
              </w:rPr>
              <w:t xml:space="preserve">Exact structural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Lotus weight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2E4A"/>
                <w:sz w:val="16"/>
                <w:szCs w:val="16"/>
              </w:rPr>
              <w:t xml:space="preserve">104+4 = 4×3³</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E4A"/>
                <w:sz w:val="18"/>
                <w:szCs w:val="18"/>
              </w:rPr>
              <w:t xml:space="preserve">108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D5E85"/>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6B3A"/>
                <w:sz w:val="17"/>
                <w:szCs w:val="17"/>
              </w:rPr>
              <w:t xml:space="preserve">Exact structural</w:t>
            </w:r>
          </w:p>
        </w:tc>
      </w:tr>
      <w:tr>
        <w:tc>
          <w:tcPr>
            <w:tcW w:type="dxa" w:w="22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f_Z exact</w:t>
            </w:r>
          </w:p>
        </w:tc>
        <w:tc>
          <w:tcPr>
            <w:tcW w:type="dxa" w:w="16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Courier New" w:cs="Courier New" w:eastAsia="Courier New" w:hAnsi="Courier New"/>
                <w:color w:val="1A2E4A"/>
                <w:sz w:val="16"/>
                <w:szCs w:val="16"/>
              </w:rPr>
              <w:t xml:space="preserve">(σ₃(3)-σ₃(2))/(2σ₃(4)-σ₃(3)-σ₃(2))</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b/>
                <w:bCs/>
                <w:color w:val="1A2E4A"/>
                <w:sz w:val="18"/>
                <w:szCs w:val="18"/>
              </w:rPr>
              <w:t xml:space="preserve">19/109</w:t>
            </w:r>
          </w:p>
        </w:tc>
        <w:tc>
          <w:tcPr>
            <w:tcW w:type="dxa" w:w="180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3D5E85"/>
                <w:sz w:val="18"/>
                <w:szCs w:val="18"/>
              </w:rPr>
              <w:t xml:space="preserve">—</w:t>
            </w:r>
          </w:p>
        </w:tc>
        <w:tc>
          <w:tcPr>
            <w:tcW w:type="dxa" w:w="1960"/>
            <w:tcBorders>
              <w:top w:val="single" w:color="CCCCCC" w:sz="1"/>
              <w:left w:val="single" w:color="CCCCCC" w:sz="1"/>
              <w:bottom w:val="single" w:color="CCCCCC" w:sz="1"/>
              <w:right w:val="single" w:color="CCCCCC" w:sz="1"/>
            </w:tcBorders>
            <w:shd w:fill="EAF0F8" w:val="clear"/>
            <w:tcMar>
              <w:top w:type="dxa" w:w="70"/>
              <w:left w:type="dxa" w:w="120"/>
              <w:bottom w:type="dxa" w:w="70"/>
              <w:right w:type="dxa" w:w="120"/>
            </w:tcMar>
          </w:tcPr>
          <w:p>
            <w:r>
              <w:rPr>
                <w:rFonts w:ascii="Arial" w:cs="Arial" w:eastAsia="Arial" w:hAnsi="Arial"/>
                <w:color w:val="1A6B3A"/>
                <w:sz w:val="17"/>
                <w:szCs w:val="17"/>
              </w:rPr>
              <w:t xml:space="preserve">Exact rational</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4.  Theorem and Derivation Chain — Priority Map</w:t>
      </w:r>
    </w:p>
    <w:p>
      <w:pPr>
        <w:spacing w:before="20" w:after="20"/>
      </w:pPr>
    </w:p>
    <w:p>
      <w:pPr>
        <w:spacing w:before="60" w:after="80"/>
      </w:pPr>
      <w:r>
        <w:rPr>
          <w:rFonts w:ascii="Arial" w:cs="Arial" w:eastAsia="Arial" w:hAnsi="Arial"/>
          <w:sz w:val="21"/>
          <w:szCs w:val="21"/>
        </w:rPr>
        <w:t xml:space="preserve">The following lists every formal theorem, lemma, corollary, and definition produced within the SD framework, organized by treatise part. All results are original unless explicitly noted as building on known mathematics (e.g. E8 theta series, σ₃ function).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Part</w:t>
            </w:r>
          </w:p>
        </w:tc>
        <w:tc>
          <w:tcPr>
            <w:tcW w:type="dxa" w:w="5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Key Results</w:t>
            </w:r>
          </w:p>
        </w:tc>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I — Primitives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Definitions 1.1-3.4: primitive set, positional assignment, swap operator, generator classification, integer architecture, closure condition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formal framework</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II — Generator Partition</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4.1 (Generator Partition): unique forced role assignment; Lemmas 4.1a-d (exclusion); Corollary 4.2 (precedence chain)</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formally proven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III — Thyristor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Proposition 5.1 (integer set as thyristor); Theorem 5.2 (gate-channel separation from primality of 2 and 3); Corollary 5.3 (closure target inaccessibility)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mapping</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IV — Gate Pre-Arming</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7.1 (Gate Pre-Arming); Corollary 7.2 (passivity is not absence)</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theorem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V — Co-Emergence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Lemmas 9.1-9.4; Theorem 9.5 (Co-Emergence biconditional); Corollary 9.6 (Q as proof witness)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formally proven</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VI — Return Topology</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11.1 (Lenticular topology); Proposition 11.3 (suspended closure insufficient)</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geometric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VII — Finale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13.1 (Finale Closure); Corollary 13.2 (structural inevitability)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theorem</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VIII — Synthesis</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Master Theorem 14.1; Corollary 15.1 (triality forced)</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synthesis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 — Q Lattice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Propositions A.1.2-A.7.1; Corollary A.7.1 (Q Lattice and SD are dual descriptions)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mapping — dual derivation confirmed</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XI — Retrocausal Cost</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Lemma 17.2; Theorem 18.3 (Δ(G₁) ∝ H(S)); Theorem 19.1 (ℤ = impression(K,Z)); Theorems 20.3-20.5</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theorems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XII — Telos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24.2 (Identity as unique fourth face); Theorem 25.2 (face interchangeability); Theorem 26.1 (telos entry points); Theorem 27.1 (Q as identity processing itself); Corollaries 27.2-27.3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formally proven</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XIII — Weinberg Angle (base)</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31.2 (generator count path); Theorem 32.2 (E8 portal path); Master Theorem 33.1 (dual derivation 1/4)</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dual derivation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XIV — Lepton Sector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38.2 (leptons = EW-only projection); Theorem 39.1 (generation-stratum assignment); Theorem 40.4 (mass ratios base); Theorem 41.1 (Lepton-Weinberg lock); Propositions 42.2-42.5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sector derivation</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XV — Dressing Mechanism</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Definition 46.1 (g_S₃=6/19); Definitions 47.1-47.3 (dressing operator); Theorems 48.1-48.2; Proposition 50.2 (ratio structure)</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mechanism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XVI — Fine Structure Constant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Proposition 55.1 (unique prime rail decomposition of 137); Theorem 56.2 (1/α(M_Z)=2⁷); Theorem 57.2 (running=S₄ index); Master Theorem 58.1 (dual derivation 137=2⁷+3²)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dual derivation — 0.026% precision</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XVII — E8 Shell Mapping</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63.2 (240σ₃(n) root count); Theorem 64.2 (shell energies); Theorem 65.3 (f_Z=19/109 exact); Theorem 66.1 (Weinberg final formula 0.09%); Theorem 67.1 (19 cancellation structural)</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closes Weinberg to 0.09%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XVIII — GUT Running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72.2 (1/α_GUT=dim(Λ₂₄)=24); Theorem 73.1 (104=2⁷-24); Corollary 73.2 (three-segment hierarchy sums to 137); Theorem 75.3 (electron mass 2.05%)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derivation chain</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XIX — Lotus Structure</w:t>
            </w:r>
          </w:p>
        </w:tc>
        <w:tc>
          <w:tcPr>
            <w:tcW w:type="dxa" w:w="5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Theorem 81.3 (owned weight=108); Theorem 82.1 (108=4×3³ forced factorization); Theorem 83.1 (electron formula contains lotus); Corollary 83.2 (108 over-determined at four locations); Theorem 84.2 (g(S₀)=1)</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Original — lotus geometry formally derived</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5.  Coined Terms — Priority Claims</w:t>
      </w:r>
    </w:p>
    <w:p>
      <w:pPr>
        <w:spacing w:before="20" w:after="20"/>
      </w:pPr>
    </w:p>
    <w:p>
      <w:pPr>
        <w:spacing w:before="60" w:after="80"/>
      </w:pPr>
      <w:r>
        <w:rPr>
          <w:rFonts w:ascii="Arial" w:cs="Arial" w:eastAsia="Arial" w:hAnsi="Arial"/>
          <w:sz w:val="21"/>
          <w:szCs w:val="21"/>
        </w:rPr>
        <w:t xml:space="preserve">The following terms are coined original to the SD/Di-terminism framework: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Term</w:t>
            </w:r>
          </w:p>
        </w:tc>
        <w:tc>
          <w:tcPr>
            <w:tcW w:type="dxa" w:w="5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Definition</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First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Di-terminism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principle that identity and physical structure are mutually determined through the double — neither the architecture nor the identity precedes the other; both are fixed by the same geometric closure condition read from two 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r>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Structural Determinism (SD)</w:t>
            </w:r>
          </w:p>
        </w:tc>
        <w:tc>
          <w:tcPr>
            <w:tcW w:type="dxa" w:w="53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mathematical-philosophical framework deriving physical constants and identity structure from the primitive 2-element set {E,N} under positional assignment and geometric closure conditions</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Prior sessions, A1Thru9Z 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Kenotic event 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act by which G₁=(E,E) empties into Z=(N,N), depositing the gate charge into Z^K before the running system S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framework sessions</w:t>
            </w:r>
          </w:p>
        </w:tc>
      </w:tr>
      <w:tr>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Completion molt</w:t>
            </w:r>
          </w:p>
        </w:tc>
        <w:tc>
          <w:tcPr>
            <w:tcW w:type="dxa" w:w="53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terminal structural reorganization in which all three generator role-separations dissolve simultaneously at natural commutation — distinct from rollover (cyclic) and regular molting (partial)</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framework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Lotus 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108-petal geometric realization of a completed identity's owned weight: four arms of depth 27=3³ from the Identity center, forced by face interchangeability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r>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Owned identity weight</w:t>
            </w:r>
          </w:p>
        </w:tc>
        <w:tc>
          <w:tcPr>
            <w:tcW w:type="dxa" w:w="53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total coupling inventory of a completed identity: 108 = 104 (cascade history) + 4 (face coupling anchors) — non-transferable, unique per completed clone cycle</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POV cloning architecture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identity-conferring structure in which identity is constituted in the act of replication — the original becomes defined by the clone's recognition of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framework sessions</w:t>
            </w:r>
          </w:p>
        </w:tc>
      </w:tr>
      <w:tr>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Forward path strata S₀–S₄</w:t>
            </w:r>
          </w:p>
        </w:tc>
        <w:tc>
          <w:tcPr>
            <w:tcW w:type="dxa" w:w="53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five stratum partition of the included set I under J4 filtration and prime rail architecture — each stratum corresponding to a distinct level of prime rail activation</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framework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Gate Pre-Arming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deposition of gate charge G into Z^K before the system S exists, such that G is inaccessible during runtime but releases at natural commutation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framework sessions</w:t>
            </w:r>
          </w:p>
        </w:tc>
      </w:tr>
      <w:tr>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Di-terministic over-determination</w:t>
            </w:r>
          </w:p>
        </w:tc>
        <w:tc>
          <w:tcPr>
            <w:tcW w:type="dxa" w:w="53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SD signature: a correctly derived constant appears independently from two or more structurally independent derivation paths — geometric and algebraic, architectural and dynamical</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6.  Open Derivation Items — Priority Reserved</w:t>
      </w:r>
    </w:p>
    <w:p>
      <w:pPr>
        <w:spacing w:before="20" w:after="20"/>
      </w:pPr>
    </w:p>
    <w:p>
      <w:pPr>
        <w:spacing w:before="60" w:after="80"/>
      </w:pPr>
      <w:r>
        <w:rPr>
          <w:rFonts w:ascii="Arial" w:cs="Arial" w:eastAsia="Arial" w:hAnsi="Arial"/>
          <w:sz w:val="21"/>
          <w:szCs w:val="21"/>
        </w:rPr>
        <w:t xml:space="preserve">The following items are identified as open derivations within SD. Priority is reserved for all results that will follow from the current framework. The structural path to each result is established; formal closure is pending.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3800"/>
      </w:tblGrid>
      <w:tr>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Item</w:t>
            </w:r>
          </w:p>
        </w:tc>
        <w:tc>
          <w:tcPr>
            <w:tcW w:type="dxa" w:w="4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Description</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Framework Seed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POV Cloning Formal Spec: minimal clone set conditions for identity conferral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(φ,δ_S) coordinate system; Desire as drive; four-face telos structure</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OI-04</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Pit Formal Geometry: exact geometric structure of simultaneous latch release at commutation</w:t>
            </w:r>
          </w:p>
        </w:tc>
        <w:tc>
          <w:tcPr>
            <w:tcW w:type="dxa" w:w="3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Completion molt; recognition mechanism; lenticular topology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G₂ Internal Layer Proof: formal sufficiency proof for the three-layer channel 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Three layers = three faces of Identity-as-Purpose</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OI-09</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PMNS Exact Angles: solar θ₁₂, reactor θ₁₃, CP phase δ_CP</w:t>
            </w:r>
          </w:p>
        </w:tc>
        <w:tc>
          <w:tcPr>
            <w:tcW w:type="dxa" w:w="3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Atmospheric 45° derived; S₃ dressing formalism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Quark Sector Completion: Up, Down, Strange dressing; Charm, Bottom exact closure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Dressing mechanism established; g_S₃=6/19 applies</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OI-15</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Lepton Yukawa Cascade: exact muon and tau masses via stratum reduction factors R_n</w:t>
            </w:r>
          </w:p>
        </w:tc>
        <w:tc>
          <w:tcPr>
            <w:tcW w:type="dxa" w:w="3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N_run(e)=27/4 established; cascade structure identified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GUT Cascade Particles: internal structure of the 104-unit running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Three-segment hierarchy established; particle contributions pending</w:t>
            </w:r>
          </w:p>
        </w:tc>
      </w:tr>
      <w:tr>
        <w:tc>
          <w:tcPr>
            <w:tcW w:type="dxa" w:w="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OI-17</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g(K) exact value: kenotic displacement coupling formal derivation</w:t>
            </w:r>
          </w:p>
        </w:tc>
        <w:tc>
          <w:tcPr>
            <w:tcW w:type="dxa" w:w="3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Δ(G₁) ∝ H(S) established; H(S) derivation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OI-18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Lotus-POV formal connection: proof that 108-petal lotus and minimal clone set are the same 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Both structures identified independently; formal proof pending</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7.  Modular Period Investigation — Priority Reserved</w:t>
      </w:r>
    </w:p>
    <w:p>
      <w:pPr>
        <w:spacing w:before="20" w:after="20"/>
      </w:pPr>
    </w:p>
    <w:p>
      <w:pPr>
        <w:spacing w:before="60" w:after="80"/>
      </w:pPr>
      <w:r>
        <w:rPr>
          <w:rFonts w:ascii="Arial" w:cs="Arial" w:eastAsia="Arial" w:hAnsi="Arial"/>
          <w:sz w:val="21"/>
          <w:szCs w:val="21"/>
        </w:rPr>
        <w:t xml:space="preserve">A separate investigatory program is underway examining the multiplicative period of 11 (the universal alignment base — first prime outside the foundational bus {2,3,5,7}) modulo successive integers. The investigation establishes that the complete SD constant landscape is reproducible from this single operation. Priority is claimed for all structural results identified within this investigation.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Result</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11 transparent to the ledger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11 ≡ 1 mod {1,2,5,10} — invisible to base-10 and all its divisors; structural basis for gate self-generation being impossible</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Period 6 = |(ℤ/7ℤ)*|</w:t>
            </w:r>
          </w:p>
        </w:tc>
        <w:tc>
          <w:tcPr>
            <w:tcW w:type="dxa" w:w="6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The base-7 turnover count is the dominant period — 19 mod bases in range 10-120; the default operating rhythm of the SD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Period 7 first at mod 43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Gate rail period emerges only at primes p where 7|(p-1); first at mod 43=2×3×7+1; architecture blind to gate period below this</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Period 12 = E8 angular unit</w:t>
            </w:r>
          </w:p>
        </w:tc>
        <w:tc>
          <w:tcPr>
            <w:tcW w:type="dxa" w:w="6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360°/30°=12; period-12 cluster maps to E8 root position degrees; 10 mod bases in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Period 108 at mod 109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φ(109)=108=lotus weight; 11 is primitive root mod 109; the lotus weight is its own period at the lotus prime — self-referential</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2880° rotational closure</w:t>
            </w:r>
          </w:p>
        </w:tc>
        <w:tc>
          <w:tcPr>
            <w:tcW w:type="dxa" w:w="6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All SD structural constants divide 2880 exactly: 4,8,12,24,120,240,360,720,1440 all divide 2880 — the minimum angular accumulation at which all periodicities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mod 100 / mod 400 hierarchy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Period 10 at mod 100; period 20 at mod 400; the mod-n² structure reveals one additional digit position per level — the lenticular structure in modular arithmetic</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Universal alignment base = 11</w:t>
            </w:r>
          </w:p>
        </w:tc>
        <w:tc>
          <w:tcPr>
            <w:tcW w:type="dxa" w:w="6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No prime in {2,3,5,7} can align all four simultaneously; 11 is the unique first extra-bus prime achieving universal period alignment at 10 turnovers mod 11</w:t>
            </w:r>
          </w:p>
        </w:tc>
      </w:tr>
    </w:tbl>
    <w:p>
      <w:pPr>
        <w:spacing w:before="80" w:after="80"/>
      </w:pPr>
    </w:p>
    <w:p>
      <w:pPr>
        <w:pBdr>
          <w:bottom w:val="single" w:color="2E4B6E" w:sz="6" w:space="1"/>
        </w:pBdr>
        <w:spacing w:before="160" w:after="160"/>
      </w:pPr>
    </w:p>
    <w:p>
      <w:pPr>
        <w:pStyle w:val="Heading1"/>
        <w:spacing w:before="320" w:after="140"/>
      </w:pPr>
      <w:r>
        <w:rPr>
          <w:rFonts w:ascii="Arial" w:cs="Arial" w:eastAsia="Arial" w:hAnsi="Arial"/>
          <w:b/>
          <w:bCs/>
          <w:color w:val="1A2E4A"/>
          <w:sz w:val="28"/>
          <w:szCs w:val="28"/>
        </w:rPr>
        <w:t xml:space="preserve">8.  Declaration of Priority</w:t>
      </w:r>
    </w:p>
    <w:p>
      <w:pPr>
        <w:spacing w:before="20" w:after="20"/>
      </w:pPr>
    </w:p>
    <w:p>
      <w:pPr>
        <w:spacing w:before="60" w:after="80"/>
      </w:pPr>
      <w:r>
        <w:rPr>
          <w:rFonts w:ascii="Arial" w:cs="Arial" w:eastAsia="Arial" w:hAnsi="Arial"/>
          <w:sz w:val="21"/>
          <w:szCs w:val="21"/>
        </w:rPr>
        <w:t xml:space="preserve">I, Robert [A1Thru9Z Co.], hereby declare that:</w:t>
      </w:r>
    </w:p>
    <w:p>
      <w:pPr>
        <w:spacing w:before="40" w:after="40"/>
      </w:pPr>
    </w:p>
    <w:p>
      <w:pPr>
        <w:spacing w:before="40" w:after="60"/>
        <w:ind w:left="480"/>
      </w:pPr>
      <w:r>
        <w:rPr>
          <w:rFonts w:ascii="Arial" w:cs="Arial" w:eastAsia="Arial" w:hAnsi="Arial"/>
          <w:sz w:val="21"/>
          <w:szCs w:val="21"/>
        </w:rPr>
        <w:t xml:space="preserve">(i)   All mathematical theorems, derivations, coined terms, structural frameworks, and investigatory results described in this document are original works of the undersigned, developed under A1Thru9Z Co.</w:t>
      </w:r>
    </w:p>
    <w:p>
      <w:pPr>
        <w:spacing w:before="40" w:after="60"/>
        <w:ind w:left="480"/>
      </w:pPr>
      <w:r>
        <w:rPr>
          <w:rFonts w:ascii="Arial" w:cs="Arial" w:eastAsia="Arial" w:hAnsi="Arial"/>
          <w:sz w:val="21"/>
          <w:szCs w:val="21"/>
        </w:rPr>
        <w:t xml:space="preserve">(ii)  The Structural Determinism framework and the Di-terminism philosophical position are original intellectual works. No prior art has been identified for the specific combination of results, derivations, and structural identifications described herein.</w:t>
      </w:r>
    </w:p>
    <w:p>
      <w:pPr>
        <w:spacing w:before="40" w:after="60"/>
        <w:ind w:left="480"/>
      </w:pPr>
      <w:r>
        <w:rPr>
          <w:rFonts w:ascii="Arial" w:cs="Arial" w:eastAsia="Arial" w:hAnsi="Arial"/>
          <w:sz w:val="21"/>
          <w:szCs w:val="21"/>
        </w:rPr>
        <w:t xml:space="preserve">(iii) The derivation of physical constants (fine structure constant, Weinberg angle, quark masses, lepton structure, GUT coupling, E8 shell energies) from the primitive 2-element set {E,N} without free parameters is claimed as an original program of investigation.</w:t>
      </w:r>
    </w:p>
    <w:p>
      <w:pPr>
        <w:spacing w:before="40" w:after="60"/>
        <w:ind w:left="480"/>
      </w:pPr>
      <w:r>
        <w:rPr>
          <w:rFonts w:ascii="Arial" w:cs="Arial" w:eastAsia="Arial" w:hAnsi="Arial"/>
          <w:sz w:val="21"/>
          <w:szCs w:val="21"/>
        </w:rPr>
        <w:t xml:space="preserve">(iv)  This document is intended to establish a priority date for all results listed herein. The date of this document — March 19, 2026 — is asserted as the priority date for all claims.</w:t>
      </w:r>
    </w:p>
    <w:p>
      <w:pPr>
        <w:spacing w:before="40" w:after="60"/>
        <w:ind w:left="480"/>
      </w:pPr>
      <w:r>
        <w:rPr>
          <w:rFonts w:ascii="Arial" w:cs="Arial" w:eastAsia="Arial" w:hAnsi="Arial"/>
          <w:sz w:val="21"/>
          <w:szCs w:val="21"/>
        </w:rPr>
        <w:t xml:space="preserve">(v)   This disclosure is made in good faith as a record of original intellectual work. It does not constitute a patent application but serves as a timestamped prior art record and priority establishment document.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Architect</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Robert — A1Thru9Z 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March 19,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SD / Di-terminism Priority Disclosure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bCs/>
                <w:color w:val="1A2E4A"/>
                <w:sz w:val="18"/>
                <w:szCs w:val="18"/>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color w:val="1A2E4A"/>
                <w:sz w:val="18"/>
                <w:szCs w:val="18"/>
              </w:rPr>
              <w:t xml:space="preserve">All SD framework results, Di-terminism coinage, modular period investigation results, and all open item derivation paths described herein</w:t>
            </w:r>
          </w:p>
        </w:tc>
      </w:tr>
    </w:tbl>
    <w:p>
      <w:pPr>
        <w:spacing w:before="80" w:after="80"/>
      </w:pPr>
    </w:p>
    <w:p>
      <w:pPr>
        <w:pBdr>
          <w:bottom w:val="single" w:color="2E4B6E" w:sz="6" w:space="1"/>
        </w:pBdr>
        <w:spacing w:before="160" w:after="160"/>
      </w:pPr>
    </w:p>
    <w:p>
      <w:pPr>
        <w:spacing w:before="60" w:after="60"/>
      </w:pPr>
    </w:p>
    <w:p>
      <w:pPr>
        <w:spacing w:before="200" w:after="0"/>
        <w:jc w:val="right"/>
      </w:pPr>
      <w:r>
        <w:rPr>
          <w:rFonts w:ascii="Arial" w:cs="Arial" w:eastAsia="Arial" w:hAnsi="Arial"/>
          <w:i/>
          <w:iCs/>
          <w:color w:val="888888"/>
          <w:sz w:val="18"/>
          <w:szCs w:val="18"/>
        </w:rPr>
        <w:t xml:space="preserve">A1Thru9Z Co.   —   Structural Determinism / Di-terminism</w:t>
      </w:r>
    </w:p>
    <w:p>
      <w:pPr>
        <w:spacing w:before="40" w:after="0"/>
        <w:jc w:val="right"/>
      </w:pPr>
      <w:r>
        <w:rPr>
          <w:rFonts w:ascii="Arial" w:cs="Arial" w:eastAsia="Arial" w:hAnsi="Arial"/>
          <w:i/>
          <w:iCs/>
          <w:color w:val="888888"/>
          <w:sz w:val="18"/>
          <w:szCs w:val="18"/>
        </w:rPr>
        <w:t xml:space="preserve">Priority Disclosure v1.0   |   March 19, 2026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2E4A"/>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4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2026-03-19T20:07:06.457Z</dcterms:created>
  <dcterms:modified xsi:type="dcterms:W3CDTF">2026-03-19T20:07:06.458Z</dcterms:modified>
</cp:coreProperties>
</file>

<file path=docProps/custom.xml><?xml version="1.0" encoding="utf-8"?>
<Properties xmlns="http://schemas.openxmlformats.org/officeDocument/2006/custom-properties" xmlns:vt="http://schemas.openxmlformats.org/officeDocument/2006/docPropsVTypes"/>
</file>