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5"/>
      </w:pPr>
      <w:r>
        <w:rPr>
          <w:rFonts w:ascii="Arial" w:cs="Arial" w:eastAsia="Arial" w:hAnsi="Arial"/>
          <w:color w:val="888888"/>
          <w:sz w:val="20"/>
          <w:szCs w:val="20"/>
        </w:rPr>
        <w:t xml:space="preserve">GUL → IPOV → SD_Q_System  —  Bridge Document</w:t>
      </w:r>
    </w:p>
    <w:p>
      <w:pPr>
        <w:pBdr>
          <w:bottom w:val="thick" w:color="1F3864" w:sz="8" w:space="6"/>
        </w:pBdr>
        <w:spacing w:before="0" w:after="160"/>
      </w:pPr>
      <w:r>
        <w:rPr>
          <w:rFonts w:ascii="Arial" w:cs="Arial" w:eastAsia="Arial" w:hAnsi="Arial"/>
          <w:b/>
          <w:bCs/>
          <w:caps/>
          <w:color w:val="1F3864"/>
          <w:sz w:val="36"/>
          <w:szCs w:val="36"/>
        </w:rPr>
        <w:t xml:space="preserve">SECTION XI</w:t>
      </w:r>
    </w:p>
    <w:p>
      <w:pPr>
        <w:spacing w:before="80" w:after="55"/>
      </w:pPr>
      <w:r>
        <w:rPr>
          <w:rFonts w:ascii="Arial" w:cs="Arial" w:eastAsia="Arial" w:hAnsi="Arial"/>
          <w:b/>
          <w:bCs/>
          <w:color w:val="2E5FA3"/>
          <w:sz w:val="28"/>
          <w:szCs w:val="28"/>
        </w:rPr>
        <w:t xml:space="preserve">The Rev10 Precision Quantity: Fractional Correction to 1/α</w:t>
      </w:r>
    </w:p>
    <w:p>
      <w:pPr>
        <w:spacing w:before="30" w:after="280"/>
      </w:pPr>
      <w:r>
        <w:rPr>
          <w:rFonts w:ascii="Palatino Linotype" w:cs="Palatino Linotype" w:eastAsia="Palatino Linotype" w:hAnsi="Palatino Linotype"/>
          <w:i/>
          <w:iCs/>
          <w:color w:val="888888"/>
          <w:sz w:val="20"/>
          <w:szCs w:val="20"/>
        </w:rPr>
        <w:t xml:space="preserve">A1Thru9Z Co. · Structural Determinism · Bridge Document · March 2026</w:t>
      </w:r>
    </w:p>
    <w:p>
      <w:pPr>
        <w:pBdr>
          <w:bottom w:val="single" w:color="2E5FA3" w:sz="6" w:space="4"/>
        </w:pBdr>
        <w:spacing w:before="340" w:after="110"/>
      </w:pPr>
      <w:r>
        <w:rPr>
          <w:rFonts w:ascii="Arial" w:cs="Arial" w:eastAsia="Arial" w:hAnsi="Arial"/>
          <w:b/>
          <w:bCs/>
          <w:color w:val="1F3864"/>
          <w:sz w:val="24"/>
          <w:szCs w:val="24"/>
        </w:rPr>
        <w:t xml:space="preserve">XI.1   The Problem</w:t>
      </w:r>
    </w:p>
    <w:p>
      <w:pPr>
        <w:spacing w:before="75" w:after="75"/>
      </w:pPr>
      <w:r>
        <w:rPr>
          <w:rFonts w:ascii="Palatino Linotype" w:cs="Palatino Linotype" w:eastAsia="Palatino Linotype" w:hAnsi="Palatino Linotype"/>
          <w:sz w:val="22"/>
          <w:szCs w:val="22"/>
        </w:rPr>
        <w:t xml:space="preserve">Section X established rec10(9027) = 137 = ⌊1/α⌋ exactly. The measured value:</w:t>
      </w:r>
    </w:p>
    <w:p>
      <w:pPr>
        <w:spacing w:before="0" w:after="0"/>
      </w:pPr>
      <w:r>
        <w:t xml:space="preserve"/>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1/α (CODATA 2018)  =  137.035999084...</w:t>
      </w:r>
    </w:p>
    <w:p>
      <w:pPr>
        <w:spacing w:before="0" w:after="0"/>
      </w:pPr>
      <w:r>
        <w:t xml:space="preserve"/>
      </w:r>
    </w:p>
    <w:p>
      <w:pPr>
        <w:spacing w:before="75" w:after="75"/>
      </w:pPr>
      <w:r>
        <w:rPr>
          <w:rFonts w:ascii="Palatino Linotype" w:cs="Palatino Linotype" w:eastAsia="Palatino Linotype" w:hAnsi="Palatino Linotype"/>
          <w:sz w:val="22"/>
          <w:szCs w:val="22"/>
        </w:rPr>
        <w:t xml:space="preserve">The fractional residual ε = 0.035999084… is a rev10 quantity. This section derives the complete closed form.</w:t>
      </w:r>
    </w:p>
    <w:p>
      <w:pPr>
        <w:pBdr>
          <w:bottom w:val="single" w:color="2E5FA3" w:sz="6" w:space="4"/>
        </w:pBdr>
        <w:spacing w:before="340" w:after="110"/>
      </w:pPr>
      <w:r>
        <w:rPr>
          <w:rFonts w:ascii="Arial" w:cs="Arial" w:eastAsia="Arial" w:hAnsi="Arial"/>
          <w:b/>
          <w:bCs/>
          <w:color w:val="1F3864"/>
          <w:sz w:val="24"/>
          <w:szCs w:val="24"/>
        </w:rPr>
        <w:t xml:space="preserve">XI.2   The Orbit-Fractional Form</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ε × 43890  =  0.035999084 × 43890  =  1579.9998…  ≈  1580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AAAAAA" w:sz="1"/>
              <w:left w:val="single" w:color="AAAAAA" w:sz="1"/>
              <w:bottom w:val="single" w:color="AAAAAA" w:sz="1"/>
              <w:right w:val="single" w:color="AAAAAA" w:sz="1"/>
            </w:tcBorders>
            <w:shd w:fill="D6E4F0" w:val="clear"/>
            <w:tcMar>
              <w:top w:type="dxa" w:w="95"/>
              <w:left w:type="dxa" w:w="155"/>
              <w:bottom w:type="dxa" w:w="95"/>
              <w:right w:type="dxa" w:w="155"/>
            </w:tcMar>
          </w:tcPr>
          <w:p>
            <w:r>
              <w:rPr>
                <w:rFonts w:ascii="Arial" w:cs="Arial" w:eastAsia="Arial" w:hAnsi="Arial"/>
                <w:b/>
                <w:bCs/>
                <w:color w:val="1F3864"/>
                <w:sz w:val="20"/>
                <w:szCs w:val="20"/>
              </w:rPr>
              <w:t xml:space="preserve">1/α</w:t>
            </w:r>
          </w:p>
        </w:tc>
        <w:tc>
          <w:tcPr>
            <w:tcW w:type="dxa" w:w="7760"/>
            <w:tcBorders>
              <w:top w:val="single" w:color="AAAAAA" w:sz="1"/>
              <w:left w:val="single" w:color="AAAAAA" w:sz="1"/>
              <w:bottom w:val="single" w:color="AAAAAA" w:sz="1"/>
              <w:right w:val="single" w:color="AAAAAA" w:sz="1"/>
            </w:tcBorders>
            <w:tcMar>
              <w:top w:type="dxa" w:w="95"/>
              <w:left w:type="dxa" w:w="175"/>
              <w:bottom w:type="dxa" w:w="95"/>
              <w:right w:type="dxa" w:w="115"/>
            </w:tcMar>
          </w:tcPr>
          <w:p>
            <w:r>
              <w:rPr>
                <w:rFonts w:ascii="Courier New" w:cs="Courier New" w:eastAsia="Courier New" w:hAnsi="Courier New"/>
                <w:b/>
                <w:bCs/>
                <w:sz w:val="22"/>
                <w:szCs w:val="22"/>
              </w:rPr>
              <w:t xml:space="preserve">(137 × 43890 + 1580) / 43890  =  6014510 / 43890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Quantity</w:t>
            </w:r>
          </w:p>
        </w:tc>
        <w:tc>
          <w:tcPr>
            <w:tcW w:type="dxa" w:w="2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Source</w:t>
            </w:r>
          </w:p>
        </w:tc>
        <w:tc>
          <w:tcPr>
            <w:tcW w:type="dxa" w:w="45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Rational value</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6014510/43890</w:t>
            </w:r>
          </w:p>
        </w:tc>
        <w:tc>
          <w:tcPr>
            <w:tcW w:type="dxa" w:w="4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137.035999089…</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Measured</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CODATA 2018</w:t>
            </w:r>
          </w:p>
        </w:tc>
        <w:tc>
          <w:tcPr>
            <w:tcW w:type="dxa" w:w="4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137.035999084…</w:t>
            </w:r>
          </w:p>
        </w:tc>
      </w:tr>
      <w:tr>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Absolute error</w:t>
            </w:r>
          </w:p>
        </w:tc>
        <w:tc>
          <w:tcPr>
            <w:tcW w:type="dxa" w:w="2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w:t>
            </w:r>
          </w:p>
        </w:tc>
        <w:tc>
          <w:tcPr>
            <w:tcW w:type="dxa" w:w="4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4.6 × 10⁻⁹</w:t>
            </w:r>
          </w:p>
        </w:tc>
      </w:tr>
      <w:tr>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Relative error</w:t>
            </w:r>
          </w:p>
        </w:tc>
        <w:tc>
          <w:tcPr>
            <w:tcW w:type="dxa" w:w="2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∆/measured</w:t>
            </w:r>
          </w:p>
        </w:tc>
        <w:tc>
          <w:tcPr>
            <w:tcW w:type="dxa" w:w="4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3.4 × 10⁻¹¹</w:t>
            </w:r>
          </w:p>
        </w:tc>
      </w:tr>
    </w:tbl>
    <w:p>
      <w:pPr>
        <w:pBdr>
          <w:bottom w:val="single" w:color="2E5FA3" w:sz="6" w:space="4"/>
        </w:pBdr>
        <w:spacing w:before="340" w:after="110"/>
      </w:pPr>
      <w:r>
        <w:rPr>
          <w:rFonts w:ascii="Arial" w:cs="Arial" w:eastAsia="Arial" w:hAnsi="Arial"/>
          <w:b/>
          <w:bCs/>
          <w:color w:val="1F3864"/>
          <w:sz w:val="24"/>
          <w:szCs w:val="24"/>
        </w:rPr>
        <w:t xml:space="preserve">XI.3   Structure of 1580 — Fully Resolved</w:t>
      </w:r>
    </w:p>
    <w:p>
      <w:pPr>
        <w:spacing w:before="200" w:after="50"/>
      </w:pPr>
      <w:r>
        <w:rPr>
          <w:rFonts w:ascii="Arial" w:cs="Arial" w:eastAsia="Arial" w:hAnsi="Arial"/>
          <w:b/>
          <w:bCs/>
          <w:i/>
          <w:iCs/>
          <w:color w:val="2E5FA3"/>
          <w:sz w:val="22"/>
          <w:szCs w:val="22"/>
        </w:rPr>
        <w:t xml:space="preserve">Factoring</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1580  =  2² × 5 × 79  =  20 × 79</w:t>
      </w:r>
    </w:p>
    <w:p>
      <w:pPr>
        <w:spacing w:before="0" w:after="0"/>
      </w:pPr>
      <w:r>
        <w:t xml:space="preserve"/>
      </w:r>
    </w:p>
    <w:p>
      <w:pPr>
        <w:spacing w:before="200" w:after="50"/>
      </w:pPr>
      <w:r>
        <w:rPr>
          <w:rFonts w:ascii="Arial" w:cs="Arial" w:eastAsia="Arial" w:hAnsi="Arial"/>
          <w:b/>
          <w:bCs/>
          <w:i/>
          <w:iCs/>
          <w:color w:val="2E5FA3"/>
          <w:sz w:val="22"/>
          <w:szCs w:val="22"/>
        </w:rPr>
        <w:t xml:space="preserve">79 identity</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79  =  lotus − BCS_nodes − generator  =  108 − 28 − 1</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Term</w:t>
            </w:r>
          </w:p>
        </w:tc>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Value</w:t>
            </w:r>
          </w:p>
        </w:tc>
        <w:tc>
          <w:tcPr>
            <w:tcW w:type="dxa" w:w="65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Source</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lotus</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108 = 4×3³</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SD central mass constant</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BCS_nodes</w:t>
            </w:r>
          </w:p>
        </w:tc>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28 = 7×4</w:t>
            </w:r>
          </w:p>
        </w:tc>
        <w:tc>
          <w:tcPr>
            <w:tcW w:type="dxa" w:w="65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Tower layers × frame phases — BCS intersection nodes</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generator</w:t>
            </w:r>
          </w:p>
        </w:tc>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w:t>
            </w:r>
          </w:p>
        </w:tc>
        <w:tc>
          <w:tcPr>
            <w:tcW w:type="dxa" w:w="65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semantic origin, pin-for-all-pins</w:t>
            </w:r>
          </w:p>
        </w:tc>
      </w:tr>
    </w:tbl>
    <w:p>
      <w:pPr>
        <w:spacing w:before="0" w:after="0"/>
      </w:pPr>
      <w:r>
        <w:t xml:space="preserve"/>
      </w:r>
    </w:p>
    <w:p>
      <w:pPr>
        <w:spacing w:before="200" w:after="50"/>
      </w:pPr>
      <w:r>
        <w:rPr>
          <w:rFonts w:ascii="Arial" w:cs="Arial" w:eastAsia="Arial" w:hAnsi="Arial"/>
          <w:b/>
          <w:bCs/>
          <w:i/>
          <w:iCs/>
          <w:color w:val="2E5FA3"/>
          <w:sz w:val="22"/>
          <w:szCs w:val="22"/>
        </w:rPr>
        <w:t xml:space="preserve">Rec10* reading of 79</w:t>
      </w:r>
    </w:p>
    <w:p>
      <w:pPr>
        <w:spacing w:before="75" w:after="75"/>
      </w:pPr>
      <w:r>
        <w:rPr>
          <w:rFonts w:ascii="Palatino Linotype" w:cs="Palatino Linotype" w:eastAsia="Palatino Linotype" w:hAnsi="Palatino Linotype"/>
          <w:sz w:val="22"/>
          <w:szCs w:val="22"/>
        </w:rPr>
        <w:t xml:space="preserve">79 = 80−1 = (4×20)−1.</w:t>
      </w:r>
      <w:r>
        <w:rPr>
          <w:rFonts w:ascii="Palatino Linotype" w:cs="Palatino Linotype" w:eastAsia="Palatino Linotype" w:hAnsi="Palatino Linotype"/>
          <w:sz w:val="22"/>
          <w:szCs w:val="22"/>
        </w:rPr>
        <w:t xml:space="preserve"> 80 is the 4th Rec10 generation point. 79 is one step BEFORE it — the BEFORE position in the before/during/after triple at the 4th generation boundary.</w:t>
      </w:r>
      <w:r>
        <w:rPr>
          <w:rFonts w:ascii="Palatino Linotype" w:cs="Palatino Linotype" w:eastAsia="Palatino Linotype" w:hAnsi="Palatino Linotype"/>
          <w:sz w:val="22"/>
          <w:szCs w:val="22"/>
        </w:rPr>
        <w:t xml:space="preserve"> In before/during/after encoding: BEFORE=79, DURING=80, AFTER=81.</w:t>
      </w:r>
      <w:r>
        <w:rPr>
          <w:rFonts w:ascii="Palatino Linotype" w:cs="Palatino Linotype" w:eastAsia="Palatino Linotype" w:hAnsi="Palatino Linotype"/>
          <w:sz w:val="22"/>
          <w:szCs w:val="22"/>
        </w:rPr>
        <w:t xml:space="preserve"> IntMap(79)=7; IntMap(80)=8; IntMap(81)=9 (ceiling digit).</w:t>
      </w:r>
    </w:p>
    <w:p>
      <w:pPr>
        <w:spacing w:before="0" w:after="0"/>
      </w:pPr>
      <w:r>
        <w:t xml:space="preserve"/>
      </w:r>
    </w:p>
    <w:p>
      <w:pPr>
        <w:spacing w:before="200" w:after="50"/>
      </w:pPr>
      <w:r>
        <w:rPr>
          <w:rFonts w:ascii="Arial" w:cs="Arial" w:eastAsia="Arial" w:hAnsi="Arial"/>
          <w:b/>
          <w:bCs/>
          <w:i/>
          <w:iCs/>
          <w:color w:val="2E5FA3"/>
          <w:sz w:val="22"/>
          <w:szCs w:val="22"/>
        </w:rPr>
        <w:t xml:space="preserve">Orbit additivity confirmation</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step(20)  =  1848  =  2³ × 3 × 7 × 11</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step(79)  =  37527  =  3 × 7 × 1787</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step(20) + step(79)  =  39375  =  step(1580)  ✓</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3^39375 mod 43891  =  1580  ✓</w:t>
      </w:r>
      <w:r>
        <w:rPr>
          <w:rFonts w:ascii="Courier New" w:cs="Courier New" w:eastAsia="Courier New" w:hAnsi="Courier New"/>
          <w:color w:val="888888"/>
          <w:sz w:val="20"/>
          <w:szCs w:val="20"/>
        </w:rPr>
        <w:t xml:space="preserve">   // integer multiplication = orbit step addition</w:t>
      </w:r>
    </w:p>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79 = lotus−BCS_nodes−generator = 108−28−1. Confirmed from three independent sources: SD lotus constant, BCS spec, Rec10* generator. Orbit additivity verified. The 1580 open item is fully closed.</w:t>
      </w:r>
    </w:p>
    <w:p>
      <w:pPr>
        <w:pBdr>
          <w:bottom w:val="single" w:color="2E5FA3" w:sz="6" w:space="4"/>
        </w:pBdr>
        <w:spacing w:before="340" w:after="110"/>
      </w:pPr>
      <w:r>
        <w:rPr>
          <w:rFonts w:ascii="Arial" w:cs="Arial" w:eastAsia="Arial" w:hAnsi="Arial"/>
          <w:b/>
          <w:bCs/>
          <w:color w:val="1F3864"/>
          <w:sz w:val="24"/>
          <w:szCs w:val="24"/>
        </w:rPr>
        <w:t xml:space="preserve">XI.4   The Lotus Identity</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lotus  =  4th_Rec10_generation  +  BCS_nodes</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108    =  (4 × 20)             +  (7 × 4)</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108    =  80                   +  28</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108    =  4 × 27  =  4 × 3³</w:t>
      </w:r>
    </w:p>
    <w:p>
      <w:pPr>
        <w:spacing w:before="0" w:after="0"/>
      </w:pPr>
      <w:r>
        <w:t xml:space="preserve"/>
      </w:r>
    </w:p>
    <w:p>
      <w:pPr>
        <w:spacing w:before="75" w:after="75"/>
      </w:pPr>
      <w:r>
        <w:rPr>
          <w:rFonts w:ascii="Palatino Linotype" w:cs="Palatino Linotype" w:eastAsia="Palatino Linotype" w:hAnsi="Palatino Linotype"/>
          <w:sz w:val="22"/>
          <w:szCs w:val="22"/>
        </w:rPr>
        <w:t xml:space="preserve">The lotus is the 4th Rec10 generation point advanced by exactly the BCS intersection node count. The BCS nodes are what carry the integer line from the 4th generation boundary to the lotus. This identity is independent of 1/α — it is a structural relation between three named constants.</w:t>
      </w:r>
    </w:p>
    <w:p>
      <w:pPr>
        <w:pBdr>
          <w:bottom w:val="single" w:color="2E5FA3" w:sz="6" w:space="4"/>
        </w:pBdr>
        <w:spacing w:before="340" w:after="110"/>
      </w:pPr>
      <w:r>
        <w:rPr>
          <w:rFonts w:ascii="Arial" w:cs="Arial" w:eastAsia="Arial" w:hAnsi="Arial"/>
          <w:b/>
          <w:bCs/>
          <w:color w:val="1F3864"/>
          <w:sz w:val="24"/>
          <w:szCs w:val="24"/>
        </w:rPr>
        <w:t xml:space="preserve">XI.5   The Complete 1/α Closed Form</w:t>
      </w:r>
    </w:p>
    <w:p>
      <w:pPr>
        <w:spacing w:before="200" w:after="50"/>
      </w:pPr>
      <w:r>
        <w:rPr>
          <w:rFonts w:ascii="Arial" w:cs="Arial" w:eastAsia="Arial" w:hAnsi="Arial"/>
          <w:b/>
          <w:bCs/>
          <w:i/>
          <w:iCs/>
          <w:color w:val="2E5FA3"/>
          <w:sz w:val="22"/>
          <w:szCs w:val="22"/>
        </w:rPr>
        <w:t xml:space="preserve">All five constants named, none free</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1/α  =  137  +  [20 × (108 − 28 − 1)]  /  43890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Constant</w:t>
            </w:r>
          </w:p>
        </w:tc>
        <w:tc>
          <w:tcPr>
            <w:tcW w:type="dxa" w:w="22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Identity</w:t>
            </w:r>
          </w:p>
        </w:tc>
        <w:tc>
          <w:tcPr>
            <w:tcW w:type="dxa" w:w="6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Source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rec10(9027)</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Integer floor; exact orbit value at step 9027</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20</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generation point</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First DURING; fold-remainder=2; new cycle emergence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108</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lotus constant</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SD central mass constant; 4×3³</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28</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BCS intersection nodes</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7-layer tower × 4-phase frame</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generator</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Semantic origin; pin-for-all-pins</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43890</w:t>
            </w:r>
          </w:p>
        </w:tc>
        <w:tc>
          <w:tcPr>
            <w:tcW w:type="dxa" w:w="22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Orbit period</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P(19)#/(13×17); full rec10 cycle count</w:t>
            </w:r>
          </w:p>
        </w:tc>
      </w:tr>
    </w:tbl>
    <w:p>
      <w:pPr>
        <w:spacing w:before="0" w:after="0"/>
      </w:pPr>
      <w:r>
        <w:t xml:space="preserve"/>
      </w:r>
    </w:p>
    <w:p>
      <w:pPr>
        <w:pBdr>
          <w:left w:val="thick" w:color="1A5C2A" w:sz="8" w:space="8"/>
        </w:pBdr>
        <w:spacing w:before="95" w:after="95"/>
        <w:ind w:left="720" w:right="720"/>
      </w:pPr>
      <w:r>
        <w:rPr>
          <w:rFonts w:ascii="Palatino Linotype" w:cs="Palatino Linotype" w:eastAsia="Palatino Linotype" w:hAnsi="Palatino Linotype"/>
          <w:color w:val="333333"/>
          <w:sz w:val="19"/>
          <w:szCs w:val="19"/>
        </w:rPr>
        <w:t xml:space="preserve">1/α = 137 + 20×(108−28−1)/43890 = 137.035999089… Error 4.6×10⁻⁹. All five correction constants are named structural constants with independent derivations. No free parameters anywhere in the chain.</w:t>
      </w:r>
    </w:p>
    <w:p>
      <w:pPr>
        <w:pBdr>
          <w:bottom w:val="single" w:color="2E5FA3" w:sz="6" w:space="4"/>
        </w:pBdr>
        <w:spacing w:before="340" w:after="110"/>
      </w:pPr>
      <w:r>
        <w:rPr>
          <w:rFonts w:ascii="Arial" w:cs="Arial" w:eastAsia="Arial" w:hAnsi="Arial"/>
          <w:b/>
          <w:bCs/>
          <w:color w:val="1F3864"/>
          <w:sz w:val="24"/>
          <w:szCs w:val="24"/>
        </w:rPr>
        <w:t xml:space="preserve">XI.6   First-Order Decomposition and Bounded Decimal Tracker</w:t>
      </w:r>
    </w:p>
    <w:p>
      <w:pPr>
        <w:spacing w:before="90" w:after="90"/>
      </w:pPr>
      <w:r>
        <w:rPr>
          <w:rFonts w:ascii="Courier New" w:cs="Courier New" w:eastAsia="Courier New" w:hAnsi="Courier New"/>
          <w:sz w:val="22"/>
          <w:szCs w:val="22"/>
        </w:rPr>
        <w:t xml:space="preserve">    </w:t>
      </w:r>
      <w:r>
        <w:rPr>
          <w:rFonts w:ascii="Courier New" w:cs="Courier New" w:eastAsia="Courier New" w:hAnsi="Courier New"/>
          <w:b/>
          <w:bCs/>
          <w:color w:val="1F3864"/>
          <w:sz w:val="22"/>
          <w:szCs w:val="22"/>
        </w:rPr>
        <w:t xml:space="preserve">9/250  =  3² / (2 × 5³)  =  0.036000000</w:t>
      </w:r>
      <w:r>
        <w:rPr>
          <w:rFonts w:ascii="Courier New" w:cs="Courier New" w:eastAsia="Courier New" w:hAnsi="Courier New"/>
          <w:color w:val="888888"/>
          <w:sz w:val="20"/>
          <w:szCs w:val="20"/>
        </w:rPr>
        <w:t xml:space="preserve">   // ceiling digit squared / binary×pentac-cubed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Stage</w:t>
            </w:r>
          </w:p>
        </w:tc>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Value</w:t>
            </w:r>
          </w:p>
        </w:tc>
        <w:tc>
          <w:tcPr>
            <w:tcW w:type="dxa" w:w="63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Note</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output</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137</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Integer, exact</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Tracker crossing</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0.036 ≈ 9/250</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First digits 3,6 → IntMap(36)=9=ceiling digit</w:t>
            </w:r>
          </w:p>
        </w:tc>
      </w:tr>
      <w:tr>
        <w:tc>
          <w:tcPr>
            <w:tcW w:type="dxa" w:w="1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IntMap(360)</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360=full rotation base; same compression. Correction resonates with angular base.</w:t>
            </w:r>
          </w:p>
        </w:tc>
      </w:tr>
      <w:tr>
        <w:tc>
          <w:tcPr>
            <w:tcW w:type="dxa" w:w="1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 output</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0.035999…</w:t>
            </w:r>
          </w:p>
        </w:tc>
        <w:tc>
          <w:tcPr>
            <w:tcW w:type="dxa" w:w="63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Precision refinement; golden path</w:t>
            </w:r>
          </w:p>
        </w:tc>
      </w:tr>
    </w:tbl>
    <w:p>
      <w:pPr>
        <w:pBdr>
          <w:bottom w:val="single" w:color="2E5FA3" w:sz="6" w:space="4"/>
        </w:pBdr>
        <w:spacing w:before="340" w:after="110"/>
      </w:pPr>
      <w:r>
        <w:rPr>
          <w:rFonts w:ascii="Arial" w:cs="Arial" w:eastAsia="Arial" w:hAnsi="Arial"/>
          <w:b/>
          <w:bCs/>
          <w:color w:val="1F3864"/>
          <w:sz w:val="24"/>
          <w:szCs w:val="24"/>
        </w:rPr>
        <w:t xml:space="preserve">XI.7   Precision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400"/>
        <w:gridCol w:w="1300"/>
        <w:gridCol w:w="3260"/>
      </w:tblGrid>
      <w:tr>
        <w:tc>
          <w:tcPr>
            <w:tcW w:type="dxa" w:w="8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Level</w:t>
            </w:r>
          </w:p>
        </w:tc>
        <w:tc>
          <w:tcPr>
            <w:tcW w:type="dxa" w:w="16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Channel</w:t>
            </w:r>
          </w:p>
        </w:tc>
        <w:tc>
          <w:tcPr>
            <w:tcW w:type="dxa" w:w="24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Value</w:t>
            </w:r>
          </w:p>
        </w:tc>
        <w:tc>
          <w:tcPr>
            <w:tcW w:type="dxa" w:w="130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Accuracy</w:t>
            </w:r>
          </w:p>
        </w:tc>
        <w:tc>
          <w:tcPr>
            <w:tcW w:type="dxa" w:w="3260"/>
            <w:tcBorders>
              <w:top w:val="single" w:color="AAAAAA" w:sz="1"/>
              <w:left w:val="single" w:color="AAAAAA" w:sz="1"/>
              <w:bottom w:val="single" w:color="AAAAAA" w:sz="1"/>
              <w:right w:val="single" w:color="AAAAAA" w:sz="1"/>
            </w:tcBorders>
            <w:shd w:fill="1F3864" w:val="clear"/>
            <w:tcMar>
              <w:top w:type="dxa" w:w="85"/>
              <w:left w:type="dxa" w:w="145"/>
              <w:bottom w:type="dxa" w:w="85"/>
              <w:right w:type="dxa" w:w="145"/>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Level 0</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rec10 (integer)</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3^9027 mod 43891=137</w:t>
            </w:r>
          </w:p>
        </w:tc>
        <w:tc>
          <w:tcPr>
            <w:tcW w:type="dxa" w:w="13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Exact</w:t>
            </w:r>
          </w:p>
        </w:tc>
        <w:tc>
          <w:tcPr>
            <w:tcW w:type="dxa" w:w="32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Floor of 1/α</w:t>
            </w:r>
          </w:p>
        </w:tc>
      </w:tr>
      <w:tr>
        <w:tc>
          <w:tcPr>
            <w:tcW w:type="dxa" w:w="8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Level 1</w:t>
            </w:r>
          </w:p>
        </w:tc>
        <w:tc>
          <w:tcPr>
            <w:tcW w:type="dxa" w:w="16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 (rational)</w:t>
            </w:r>
          </w:p>
        </w:tc>
        <w:tc>
          <w:tcPr>
            <w:tcW w:type="dxa" w:w="24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1580/43890=20×79/43890</w:t>
            </w:r>
          </w:p>
        </w:tc>
        <w:tc>
          <w:tcPr>
            <w:tcW w:type="dxa" w:w="130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Sub-ppb (4.6×10⁻⁹)</w:t>
            </w:r>
          </w:p>
        </w:tc>
        <w:tc>
          <w:tcPr>
            <w:tcW w:type="dxa" w:w="3260"/>
            <w:tcBorders>
              <w:top w:val="single" w:color="CCCCCC" w:sz="1"/>
              <w:left w:val="single" w:color="CCCCCC" w:sz="1"/>
              <w:bottom w:val="single" w:color="CCCCCC" w:sz="1"/>
              <w:right w:val="single" w:color="CCCCCC" w:sz="1"/>
            </w:tcBorders>
            <w:shd w:fill="F0EEE8" w:val="clear"/>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Complete closed form</w:t>
            </w:r>
          </w:p>
        </w:tc>
      </w:tr>
      <w:tr>
        <w:tc>
          <w:tcPr>
            <w:tcW w:type="dxa" w:w="8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Level 2</w:t>
            </w:r>
          </w:p>
        </w:tc>
        <w:tc>
          <w:tcPr>
            <w:tcW w:type="dxa" w:w="16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rev10 (second-order)</w:t>
            </w:r>
          </w:p>
        </w:tc>
        <w:tc>
          <w:tcPr>
            <w:tcW w:type="dxa" w:w="24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−9.16×10⁻⁷</w:t>
            </w:r>
          </w:p>
        </w:tc>
        <w:tc>
          <w:tcPr>
            <w:tcW w:type="dxa" w:w="130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Sub-ppm</w:t>
            </w:r>
          </w:p>
        </w:tc>
        <w:tc>
          <w:tcPr>
            <w:tcW w:type="dxa" w:w="3260"/>
            <w:tcBorders>
              <w:top w:val="single" w:color="CCCCCC" w:sz="1"/>
              <w:left w:val="single" w:color="CCCCCC" w:sz="1"/>
              <w:bottom w:val="single" w:color="CCCCCC" w:sz="1"/>
              <w:right w:val="single" w:color="CCCCCC" w:sz="1"/>
            </w:tcBorders>
            <w:tcMar>
              <w:top w:type="dxa" w:w="70"/>
              <w:left w:type="dxa" w:w="145"/>
              <w:bottom w:type="dxa" w:w="70"/>
              <w:right w:type="dxa" w:w="145"/>
            </w:tcMar>
          </w:tcPr>
          <w:p>
            <w:r>
              <w:rPr>
                <w:rFonts w:ascii="Palatino Linotype" w:cs="Palatino Linotype" w:eastAsia="Palatino Linotype" w:hAnsi="Palatino Linotype"/>
                <w:color w:val="1A1812"/>
                <w:sz w:val="20"/>
                <w:szCs w:val="20"/>
              </w:rPr>
              <w:t xml:space="preserve">Deferred — only remaining open item</w:t>
            </w:r>
          </w:p>
        </w:tc>
      </w:tr>
    </w:tbl>
    <w:p>
      <w:pPr>
        <w:spacing w:before="0" w:after="0"/>
      </w:pPr>
      <w:r>
        <w:t xml:space="preserve"/>
      </w:r>
    </w:p>
    <w:p>
      <w:pPr>
        <w:spacing w:before="55" w:after="55"/>
        <w:ind w:left="720"/>
      </w:pPr>
      <w:r>
        <w:rPr>
          <w:rFonts w:ascii="Palatino Linotype" w:cs="Palatino Linotype" w:eastAsia="Palatino Linotype" w:hAnsi="Palatino Linotype"/>
          <w:b/>
          <w:bCs/>
          <w:i/>
          <w:iCs/>
          <w:color w:val="555555"/>
          <w:sz w:val="19"/>
          <w:szCs w:val="19"/>
        </w:rPr>
        <w:t xml:space="preserve">Note. </w:t>
      </w:r>
      <w:r>
        <w:rPr>
          <w:rFonts w:ascii="Palatino Linotype" w:cs="Palatino Linotype" w:eastAsia="Palatino Linotype" w:hAnsi="Palatino Linotype"/>
          <w:color w:val="444444"/>
          <w:sz w:val="19"/>
          <w:szCs w:val="19"/>
        </w:rPr>
        <w:t xml:space="preserve">The second-order term −9.16×10⁻⁷ is the only remaining open item in the 1/α derivation.</w:t>
      </w:r>
    </w:p>
    <w:p>
      <w:pPr>
        <w:spacing w:before="0" w:after="0"/>
      </w:pPr>
      <w:r>
        <w:t xml:space="preserve"/>
      </w:r>
    </w:p>
    <w:p>
      <w:pPr>
        <w:pBdr>
          <w:top w:val="single" w:color="2E5FA3" w:sz="4" w:space="6"/>
        </w:pBdr>
        <w:spacing w:before="200" w:after="0"/>
      </w:pPr>
      <w:r>
        <w:rPr>
          <w:rFonts w:ascii="Palatino Linotype" w:cs="Palatino Linotype" w:eastAsia="Palatino Linotype" w:hAnsi="Palatino Linotype"/>
          <w:i/>
          <w:iCs/>
          <w:color w:val="999999"/>
          <w:sz w:val="19"/>
          <w:szCs w:val="19"/>
        </w:rPr>
        <w:t xml:space="preserve">A1Thru9Z Co. · Structural Determinism · Section XI v2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50" w:after="5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2026-03-21T19:42:23.288Z</dcterms:created>
  <dcterms:modified xsi:type="dcterms:W3CDTF">2026-03-21T19:42:23.288Z</dcterms:modified>
</cp:coreProperties>
</file>

<file path=docProps/custom.xml><?xml version="1.0" encoding="utf-8"?>
<Properties xmlns="http://schemas.openxmlformats.org/officeDocument/2006/custom-properties" xmlns:vt="http://schemas.openxmlformats.org/officeDocument/2006/docPropsVTypes"/>
</file>