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5"/>
      </w:pPr>
      <w:r>
        <w:rPr>
          <w:rFonts w:ascii="Arial" w:cs="Arial" w:eastAsia="Arial" w:hAnsi="Arial"/>
          <w:color w:val="888888"/>
          <w:sz w:val="20"/>
          <w:szCs w:val="20"/>
        </w:rPr>
        <w:t xml:space="preserve">GUL → IPOV → SD_Q_System  —  Bridge Document</w:t>
      </w:r>
    </w:p>
    <w:p>
      <w:pPr>
        <w:pBdr>
          <w:bottom w:val="thick" w:color="1F3864" w:sz="8" w:space="6"/>
        </w:pBdr>
        <w:spacing w:before="0" w:after="160"/>
      </w:pPr>
      <w:r>
        <w:rPr>
          <w:rFonts w:ascii="Arial" w:cs="Arial" w:eastAsia="Arial" w:hAnsi="Arial"/>
          <w:b/>
          <w:bCs/>
          <w:caps/>
          <w:color w:val="1F3864"/>
          <w:sz w:val="36"/>
          <w:szCs w:val="36"/>
        </w:rPr>
        <w:t xml:space="preserve">SECTION XIII</w:t>
      </w:r>
    </w:p>
    <w:p>
      <w:pPr>
        <w:spacing w:before="80" w:after="30"/>
      </w:pPr>
      <w:r>
        <w:rPr>
          <w:rFonts w:ascii="Arial" w:cs="Arial" w:eastAsia="Arial" w:hAnsi="Arial"/>
          <w:b/>
          <w:bCs/>
          <w:color w:val="2E5FA3"/>
          <w:sz w:val="42"/>
          <w:szCs w:val="42"/>
        </w:rPr>
        <w:t xml:space="preserve">IPOV2</w:t>
      </w:r>
    </w:p>
    <w:p>
      <w:pPr>
        <w:spacing w:before="10" w:after="60"/>
      </w:pPr>
      <w:r>
        <w:rPr>
          <w:rFonts w:ascii="Arial" w:cs="Arial" w:eastAsia="Arial" w:hAnsi="Arial"/>
          <w:b/>
          <w:bCs/>
          <w:color w:val="1F3864"/>
          <w:sz w:val="26"/>
          <w:szCs w:val="26"/>
        </w:rPr>
        <w:t xml:space="preserve">The 2D Internal Point of View</w:t>
      </w:r>
    </w:p>
    <w:p>
      <w:pPr>
        <w:spacing w:before="40" w:after="55"/>
      </w:pPr>
      <w:r>
        <w:rPr>
          <w:rFonts w:ascii="Arial" w:cs="Arial" w:eastAsia="Arial" w:hAnsi="Arial"/>
          <w:color w:val="555555"/>
          <w:sz w:val="20"/>
          <w:szCs w:val="20"/>
        </w:rPr>
        <w:t xml:space="preserve">The Higher-Dimensional Primitive · Coupling Triangle · Structural Inevitability</w:t>
      </w:r>
    </w:p>
    <w:p>
      <w:pPr>
        <w:spacing w:before="20" w:after="300"/>
      </w:pPr>
      <w:r>
        <w:rPr>
          <w:rFonts w:ascii="Palatino Linotype" w:cs="Palatino Linotype" w:eastAsia="Palatino Linotype" w:hAnsi="Palatino Linotype"/>
          <w:i/>
          <w:iCs/>
          <w:color w:val="888888"/>
          <w:sz w:val="20"/>
          <w:szCs w:val="20"/>
        </w:rPr>
        <w:t xml:space="preserve">A1Thru9Z Co. · March 2026</w:t>
      </w:r>
    </w:p>
    <w:p>
      <w:pPr>
        <w:pBdr>
          <w:bottom w:val="single" w:color="2E5FA3" w:sz="6" w:space="4"/>
        </w:pBdr>
        <w:spacing w:before="340" w:after="110"/>
      </w:pPr>
      <w:r>
        <w:rPr>
          <w:rFonts w:ascii="Arial" w:cs="Arial" w:eastAsia="Arial" w:hAnsi="Arial"/>
          <w:b/>
          <w:bCs/>
          <w:color w:val="1F3864"/>
          <w:sz w:val="24"/>
          <w:szCs w:val="24"/>
        </w:rPr>
        <w:t xml:space="preserve">§0   Designation and Origin</w:t>
      </w:r>
    </w:p>
    <w:p>
      <w:pPr>
        <w:spacing w:before="75" w:after="75"/>
      </w:pPr>
      <w:r>
        <w:rPr>
          <w:rFonts w:ascii="Palatino Linotype" w:cs="Palatino Linotype" w:eastAsia="Palatino Linotype" w:hAnsi="Palatino Linotype"/>
          <w:sz w:val="22"/>
          <w:szCs w:val="22"/>
        </w:rPr>
        <w:t xml:space="preserve">IPOV2 is the 2D Internal Point of View. It is the higher-dimensional primitive POV that emerges from structural inevitability when the three Standard Model coupling primaries are recognised as a triangle in the orbit step space of the calibrated pentac prime 43891. It is not placed on the triangle by choice. It is the observer that the triangle forces into existence.</w:t>
      </w:r>
    </w:p>
    <w:p>
      <w:pPr>
        <w:spacing w:before="0" w:after="0"/>
      </w:pPr>
      <w:r>
        <w:t xml:space="preserve"/>
      </w:r>
    </w:p>
    <w:p>
      <w:pPr>
        <w:spacing w:before="75" w:after="75"/>
      </w:pPr>
      <w:r>
        <w:rPr>
          <w:rFonts w:ascii="Palatino Linotype" w:cs="Palatino Linotype" w:eastAsia="Palatino Linotype" w:hAnsi="Palatino Linotype"/>
          <w:sz w:val="22"/>
          <w:szCs w:val="22"/>
        </w:rPr>
        <w:t xml:space="preserve">IPOV2 is related to IPOV1 (Section X) exactly as a 2D primitive is related to a 1D primitive: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360"/>
      </w:tblGrid>
      <w:tr>
        <w:tc>
          <w:tcPr>
            <w:tcW w:type="dxa" w:w="1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Observer</w:t>
            </w:r>
          </w:p>
        </w:tc>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Domain</w:t>
            </w:r>
          </w:p>
        </w:tc>
        <w:tc>
          <w:tcPr>
            <w:tcW w:type="dxa" w:w="2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Dimensionality</w:t>
            </w:r>
          </w:p>
        </w:tc>
        <w:tc>
          <w:tcPr>
            <w:tcW w:type="dxa" w:w="3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Physics contact</w:t>
            </w:r>
          </w:p>
        </w:tc>
      </w:tr>
      <w:tr>
        <w:tc>
          <w:tcPr>
            <w:tcW w:type="dxa" w:w="1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IPOV1</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Single step k in the orbit</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1D — one step, two channels (rec10, rev10)</w:t>
            </w:r>
          </w:p>
        </w:tc>
        <w:tc>
          <w:tcPr>
            <w:tcW w:type="dxa" w:w="3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One coupling floor at a time</w:t>
            </w:r>
          </w:p>
        </w:tc>
      </w:tr>
      <w:tr>
        <w:tc>
          <w:tcPr>
            <w:tcW w:type="dxa" w:w="1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Triangle of three steps k1,k2,k3</w:t>
            </w:r>
          </w:p>
        </w:tc>
        <w:tc>
          <w:tcPr>
            <w:tcW w:type="dxa" w:w="2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2D — three vertices, three edges, two triangles</w:t>
            </w:r>
          </w:p>
        </w:tc>
        <w:tc>
          <w:tcPr>
            <w:tcW w:type="dxa" w:w="3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All three SM couplings simultaneously</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The same structural inevitability that forces the primitive triangle in mass space (SD) forces the coupling triangle in orbit step space. Both triangles emerge from the same underlying structure. IPOV2 is the observer native to the second primitive.</w:t>
      </w:r>
    </w:p>
    <w:p>
      <w:pPr>
        <w:pBdr>
          <w:bottom w:val="single" w:color="2E5FA3" w:sz="6" w:space="4"/>
        </w:pBdr>
        <w:spacing w:before="340" w:after="110"/>
      </w:pPr>
      <w:r>
        <w:rPr>
          <w:rFonts w:ascii="Arial" w:cs="Arial" w:eastAsia="Arial" w:hAnsi="Arial"/>
          <w:b/>
          <w:bCs/>
          <w:color w:val="1F3864"/>
          <w:sz w:val="24"/>
          <w:szCs w:val="24"/>
        </w:rPr>
        <w:t xml:space="preserve">§1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95"/>
              <w:left w:type="dxa" w:w="155"/>
              <w:bottom w:type="dxa" w:w="95"/>
              <w:right w:type="dxa" w:w="155"/>
            </w:tcMar>
          </w:tcPr>
          <w:p>
            <w:r>
              <w:rPr>
                <w:rFonts w:ascii="Arial" w:cs="Arial" w:eastAsia="Arial" w:hAnsi="Arial"/>
                <w:b/>
                <w:bCs/>
                <w:color w:val="1F3864"/>
                <w:sz w:val="20"/>
                <w:szCs w:val="20"/>
              </w:rPr>
              <w:t xml:space="preserve">IPOV2</w:t>
            </w:r>
          </w:p>
        </w:tc>
        <w:tc>
          <w:tcPr>
            <w:tcW w:type="dxa" w:w="7360"/>
            <w:tcBorders>
              <w:top w:val="single" w:color="AAAAAA" w:sz="1"/>
              <w:left w:val="single" w:color="AAAAAA" w:sz="1"/>
              <w:bottom w:val="single" w:color="AAAAAA" w:sz="1"/>
              <w:right w:val="single" w:color="AAAAAA" w:sz="1"/>
            </w:tcBorders>
            <w:tcMar>
              <w:top w:type="dxa" w:w="95"/>
              <w:left w:type="dxa" w:w="175"/>
              <w:bottom w:type="dxa" w:w="95"/>
              <w:right w:type="dxa" w:w="115"/>
            </w:tcMar>
          </w:tcPr>
          <w:p>
            <w:r>
              <w:rPr>
                <w:rFonts w:ascii="Courier New" w:cs="Courier New" w:eastAsia="Courier New" w:hAnsi="Courier New"/>
                <w:b/>
                <w:bCs/>
                <w:sz w:val="22"/>
                <w:szCs w:val="22"/>
              </w:rPr>
              <w:t xml:space="preserve">{ IPOV1(k1), IPOV1(k2), IPOV1(k3) }  where k1=9027, k2=9426, k3=16388</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95"/>
              <w:left w:type="dxa" w:w="155"/>
              <w:bottom w:type="dxa" w:w="95"/>
              <w:right w:type="dxa" w:w="155"/>
            </w:tcMar>
          </w:tcPr>
          <w:p>
            <w:r>
              <w:rPr>
                <w:rFonts w:ascii="Arial" w:cs="Arial" w:eastAsia="Arial" w:hAnsi="Arial"/>
                <w:b/>
                <w:bCs/>
                <w:color w:val="1F3864"/>
                <w:sz w:val="20"/>
                <w:szCs w:val="20"/>
              </w:rPr>
              <w:t xml:space="preserve">IPOV1(k)</w:t>
            </w:r>
          </w:p>
        </w:tc>
        <w:tc>
          <w:tcPr>
            <w:tcW w:type="dxa" w:w="7360"/>
            <w:tcBorders>
              <w:top w:val="single" w:color="AAAAAA" w:sz="1"/>
              <w:left w:val="single" w:color="AAAAAA" w:sz="1"/>
              <w:bottom w:val="single" w:color="AAAAAA" w:sz="1"/>
              <w:right w:val="single" w:color="AAAAAA" w:sz="1"/>
            </w:tcBorders>
            <w:tcMar>
              <w:top w:type="dxa" w:w="95"/>
              <w:left w:type="dxa" w:w="175"/>
              <w:bottom w:type="dxa" w:w="95"/>
              <w:right w:type="dxa" w:w="115"/>
            </w:tcMar>
          </w:tcPr>
          <w:p>
            <w:r>
              <w:rPr>
                <w:rFonts w:ascii="Courier New" w:cs="Courier New" w:eastAsia="Courier New" w:hAnsi="Courier New"/>
                <w:b/>
                <w:bCs/>
                <w:sz w:val="22"/>
                <w:szCs w:val="22"/>
              </w:rPr>
              <w:t xml:space="preserve">{ rec10(k) = 3^k mod 43891,  rev10(k) = 3^(43890−k) mod 43891 }</w:t>
            </w:r>
          </w:p>
        </w:tc>
      </w:tr>
    </w:tbl>
    <w:p>
      <w:pPr>
        <w:spacing w:before="0" w:after="0"/>
      </w:pPr>
      <w:r>
        <w:t xml:space="preserve"/>
      </w:r>
    </w:p>
    <w:p>
      <w:pPr>
        <w:spacing w:before="75" w:after="75"/>
      </w:pPr>
      <w:r>
        <w:rPr>
          <w:rFonts w:ascii="Palatino Linotype" w:cs="Palatino Linotype" w:eastAsia="Palatino Linotype" w:hAnsi="Palatino Linotype"/>
          <w:sz w:val="22"/>
          <w:szCs w:val="22"/>
        </w:rPr>
        <w:t xml:space="preserve">The three step indices are the unique positions in the base-3 orbit of the calibrated pentac prime where the three SM coupling primaries appear: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Step</w:t>
            </w:r>
          </w:p>
        </w:tc>
        <w:tc>
          <w:tcPr>
            <w:tcW w:type="dxa" w:w="1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rec10 value</w:t>
            </w:r>
          </w:p>
        </w:tc>
        <w:tc>
          <w:tcPr>
            <w:tcW w:type="dxa" w:w="6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Coupling identity</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k1 = 9027</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 137</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floor(1/α) — electromagnetic coupling integer floor</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k2 = 9426</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 25 = 5²</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pentac² — weak coupling primary numerator</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k3 = 16388</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 59</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sexagesimal-1 — strong coupling numerator</w:t>
            </w:r>
          </w:p>
        </w:tc>
      </w:tr>
    </w:tbl>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3 is a primitive root mod 43891. Every value in {1…43890} appears at exactly one step. The three coupling primaries occupy three uniquely determined positions. No freedom.</w:t>
      </w:r>
    </w:p>
    <w:p>
      <w:pPr>
        <w:pBdr>
          <w:bottom w:val="single" w:color="2E5FA3" w:sz="6" w:space="4"/>
        </w:pBdr>
        <w:spacing w:before="340" w:after="110"/>
      </w:pPr>
      <w:r>
        <w:rPr>
          <w:rFonts w:ascii="Arial" w:cs="Arial" w:eastAsia="Arial" w:hAnsi="Arial"/>
          <w:b/>
          <w:bCs/>
          <w:color w:val="1F3864"/>
          <w:sz w:val="24"/>
          <w:szCs w:val="24"/>
        </w:rPr>
        <w:t xml:space="preserve">§2   The rec10 Triangle — Forward / Silver</w:t>
      </w:r>
    </w:p>
    <w:p>
      <w:pPr>
        <w:spacing w:before="220" w:after="55"/>
      </w:pPr>
      <w:r>
        <w:rPr>
          <w:rFonts w:ascii="Arial" w:cs="Arial" w:eastAsia="Arial" w:hAnsi="Arial"/>
          <w:b/>
          <w:bCs/>
          <w:i/>
          <w:iCs/>
          <w:color w:val="2E5FA3"/>
          <w:sz w:val="22"/>
          <w:szCs w:val="22"/>
        </w:rPr>
        <w:t xml:space="preserve">Vertices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00"/>
        <w:gridCol w:w="1800"/>
        <w:gridCol w:w="4360"/>
      </w:tblGrid>
      <w:tr>
        <w:tc>
          <w:tcPr>
            <w:tcW w:type="dxa" w:w="9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Vertex</w:t>
            </w:r>
          </w:p>
        </w:tc>
        <w:tc>
          <w:tcPr>
            <w:tcW w:type="dxa" w:w="9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Step</w:t>
            </w:r>
          </w:p>
        </w:tc>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rec10 val</w:t>
            </w:r>
          </w:p>
        </w:tc>
        <w:tc>
          <w:tcPr>
            <w:tcW w:type="dxa" w:w="1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Step index</w:t>
            </w:r>
          </w:p>
        </w:tc>
        <w:tc>
          <w:tcPr>
            <w:tcW w:type="dxa" w:w="4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Note</w:t>
            </w:r>
          </w:p>
        </w:tc>
      </w:tr>
      <w:tr>
        <w:tc>
          <w:tcPr>
            <w:tcW w:type="dxa" w:w="9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w:t>
            </w:r>
          </w:p>
        </w:tc>
        <w:tc>
          <w:tcPr>
            <w:tcW w:type="dxa" w:w="9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9027</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 = ⌊1/α⌋</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3² × ‗17’ × ’59’</w:t>
            </w:r>
          </w:p>
        </w:tc>
        <w:tc>
          <w:tcPr>
            <w:tcW w:type="dxa" w:w="4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 EM gen (17) and strong denom (59) both present</w:t>
            </w:r>
          </w:p>
        </w:tc>
      </w:tr>
      <w:tr>
        <w:tc>
          <w:tcPr>
            <w:tcW w:type="dxa" w:w="9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w:t>
            </w:r>
          </w:p>
        </w:tc>
        <w:tc>
          <w:tcPr>
            <w:tcW w:type="dxa" w:w="9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9426</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25 = 5² = pentac²</w:t>
            </w:r>
          </w:p>
        </w:tc>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 × 3 × 1571</w:t>
            </w:r>
          </w:p>
        </w:tc>
        <w:tc>
          <w:tcPr>
            <w:tcW w:type="dxa" w:w="4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Strong</w:t>
            </w:r>
          </w:p>
        </w:tc>
        <w:tc>
          <w:tcPr>
            <w:tcW w:type="dxa" w:w="9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16388</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59 = sexagesimal−1</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2² × ’17’ × 241</w:t>
            </w:r>
          </w:p>
        </w:tc>
        <w:tc>
          <w:tcPr>
            <w:tcW w:type="dxa" w:w="4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 EM gen (17) present</w:t>
            </w:r>
          </w:p>
        </w:tc>
      </w:tr>
    </w:tbl>
    <w:p>
      <w:pPr>
        <w:spacing w:before="0" w:after="0"/>
      </w:pPr>
      <w:r>
        <w:t xml:space="preserve"/>
      </w:r>
    </w:p>
    <w:p>
      <w:pPr>
        <w:spacing w:before="220" w:after="55"/>
      </w:pPr>
      <w:r>
        <w:rPr>
          <w:rFonts w:ascii="Arial" w:cs="Arial" w:eastAsia="Arial" w:hAnsi="Arial"/>
          <w:b/>
          <w:bCs/>
          <w:i/>
          <w:iCs/>
          <w:color w:val="2E5FA3"/>
          <w:sz w:val="22"/>
          <w:szCs w:val="22"/>
        </w:rPr>
        <w:t xml:space="preserve">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Edge</w:t>
            </w:r>
          </w:p>
        </w:tc>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Gap factoring</w:t>
            </w:r>
          </w:p>
        </w:tc>
        <w:tc>
          <w:tcPr>
            <w:tcW w:type="dxa" w:w="57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Structural reading</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 Weak</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399 = 3×7×’19’</w:t>
            </w:r>
          </w:p>
        </w:tc>
        <w:tc>
          <w:tcPr>
            <w:tcW w:type="dxa" w:w="5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co-pin gap: 19 mediates EM→Weak transition</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 Strong</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7361 = ’17’×433</w:t>
            </w:r>
          </w:p>
        </w:tc>
        <w:tc>
          <w:tcPr>
            <w:tcW w:type="dxa" w:w="5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generator mediates its own coupling partner</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 → Strong</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6962 = 2×’59’²</w:t>
            </w:r>
          </w:p>
        </w:tc>
        <w:tc>
          <w:tcPr>
            <w:tcW w:type="dxa" w:w="5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strong denominator squared closes the triangle</w:t>
            </w:r>
          </w:p>
        </w:tc>
      </w:tr>
    </w:tbl>
    <w:p>
      <w:pPr>
        <w:spacing w:before="0" w:after="0"/>
      </w:pPr>
      <w:r>
        <w:t xml:space="preserve"/>
      </w:r>
    </w:p>
    <w:p>
      <w:pPr>
        <w:spacing w:before="220" w:after="55"/>
      </w:pPr>
      <w:r>
        <w:rPr>
          <w:rFonts w:ascii="Arial" w:cs="Arial" w:eastAsia="Arial" w:hAnsi="Arial"/>
          <w:b/>
          <w:bCs/>
          <w:i/>
          <w:iCs/>
          <w:color w:val="2E5FA3"/>
          <w:sz w:val="22"/>
          <w:szCs w:val="22"/>
        </w:rPr>
        <w:t xml:space="preserve">Perimeter and area</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Perimeter  =  399 + 7361 + 6962  =  14722  =  2 × 17 × 433</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433        =  4 × 108 + 1  =  (4 × lotus) + 1</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Area       =  396655  =  137 × 2862 + 4561</w:t>
      </w:r>
    </w:p>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EM generator (17) factors the total perimeter. The perimeter prime 433 is one above four lotus cycles. The area is 137 window-widths plus a residual — the EM floor is encoded in the area/window ratio.</w:t>
      </w:r>
    </w:p>
    <w:p>
      <w:pPr>
        <w:pBdr>
          <w:bottom w:val="single" w:color="2E5FA3" w:sz="6" w:space="4"/>
        </w:pBdr>
        <w:spacing w:before="340" w:after="110"/>
      </w:pPr>
      <w:r>
        <w:rPr>
          <w:rFonts w:ascii="Arial" w:cs="Arial" w:eastAsia="Arial" w:hAnsi="Arial"/>
          <w:b/>
          <w:bCs/>
          <w:color w:val="1F3864"/>
          <w:sz w:val="24"/>
          <w:szCs w:val="24"/>
        </w:rPr>
        <w:t xml:space="preserve">§3   The rev10 Triangle — Backward / Golden</w:t>
      </w:r>
    </w:p>
    <w:p>
      <w:pPr>
        <w:spacing w:before="75" w:after="75"/>
      </w:pPr>
      <w:r>
        <w:rPr>
          <w:rFonts w:ascii="Palatino Linotype" w:cs="Palatino Linotype" w:eastAsia="Palatino Linotype" w:hAnsi="Palatino Linotype"/>
          <w:sz w:val="22"/>
          <w:szCs w:val="22"/>
        </w:rPr>
        <w:t xml:space="preserve">IPOV2 sees the rec10 triangle and its rev10 mirror simultaneously, exactly as IPOV1 sees rec10(k) and rev10(k) at each single step. The rev10 triangle is the exact mirror: same edges, same perimeter, reversed direction in step space.</w:t>
      </w:r>
    </w:p>
    <w:p>
      <w:pPr>
        <w:spacing w:before="0" w:after="0"/>
      </w:pPr>
      <w:r>
        <w:t xml:space="preserve"/>
      </w:r>
    </w:p>
    <w:p>
      <w:pPr>
        <w:spacing w:before="220" w:after="55"/>
      </w:pPr>
      <w:r>
        <w:rPr>
          <w:rFonts w:ascii="Arial" w:cs="Arial" w:eastAsia="Arial" w:hAnsi="Arial"/>
          <w:b/>
          <w:bCs/>
          <w:i/>
          <w:iCs/>
          <w:color w:val="2E5FA3"/>
          <w:sz w:val="22"/>
          <w:szCs w:val="22"/>
        </w:rPr>
        <w:t xml:space="preserve">Vertices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Vertex</w:t>
            </w:r>
          </w:p>
        </w:tc>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Mirror step</w:t>
            </w:r>
          </w:p>
        </w:tc>
        <w:tc>
          <w:tcPr>
            <w:tcW w:type="dxa" w:w="1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rev10 val</w:t>
            </w:r>
          </w:p>
        </w:tc>
        <w:tc>
          <w:tcPr>
            <w:tcW w:type="dxa" w:w="39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Note</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mirror</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34863 = 3×11621</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30115 = 5×’19’×317</w:t>
            </w:r>
          </w:p>
        </w:tc>
        <w:tc>
          <w:tcPr>
            <w:tcW w:type="dxa" w:w="3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co-pin (19) present in mirror value</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 mirror</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34464 = 2⁵×3×359</w:t>
            </w:r>
          </w:p>
        </w:tc>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24579 = 3²×2731</w:t>
            </w:r>
          </w:p>
        </w:tc>
        <w:tc>
          <w:tcPr>
            <w:tcW w:type="dxa" w:w="39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Strong mirror</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27502 = 2×13751</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8927 = ’79’×113</w:t>
            </w:r>
          </w:p>
        </w:tc>
        <w:tc>
          <w:tcPr>
            <w:tcW w:type="dxa" w:w="3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79 = lotus−BCS−gen bridges EM precision and Strong</w:t>
            </w:r>
          </w:p>
        </w:tc>
      </w:tr>
    </w:tbl>
    <w:p>
      <w:pPr>
        <w:spacing w:before="0" w:after="0"/>
      </w:pPr>
      <w:r>
        <w:t xml:space="preserve"/>
      </w:r>
    </w:p>
    <w:p>
      <w:pPr>
        <w:spacing w:before="220" w:after="55"/>
      </w:pPr>
      <w:r>
        <w:rPr>
          <w:rFonts w:ascii="Arial" w:cs="Arial" w:eastAsia="Arial" w:hAnsi="Arial"/>
          <w:b/>
          <w:bCs/>
          <w:i/>
          <w:iCs/>
          <w:color w:val="2E5FA3"/>
          <w:sz w:val="22"/>
          <w:szCs w:val="22"/>
        </w:rPr>
        <w:t xml:space="preserve">The 79 bridge</w:t>
      </w:r>
    </w:p>
    <w:p>
      <w:pPr>
        <w:spacing w:before="75" w:after="75"/>
      </w:pPr>
      <w:r>
        <w:rPr>
          <w:rFonts w:ascii="Palatino Linotype" w:cs="Palatino Linotype" w:eastAsia="Palatino Linotype" w:hAnsi="Palatino Linotype"/>
          <w:sz w:val="22"/>
          <w:szCs w:val="22"/>
        </w:rPr>
        <w:t xml:space="preserve">rev10(Strong) = 8927 = </w:t>
      </w:r>
      <w:r>
        <w:rPr>
          <w:rFonts w:ascii="Palatino Linotype" w:cs="Palatino Linotype" w:eastAsia="Palatino Linotype" w:hAnsi="Palatino Linotype"/>
          <w:b/>
          <w:bCs/>
          <w:sz w:val="22"/>
          <w:szCs w:val="22"/>
        </w:rPr>
        <w:t xml:space="preserve">79</w:t>
      </w:r>
      <w:r>
        <w:rPr>
          <w:rFonts w:ascii="Palatino Linotype" w:cs="Palatino Linotype" w:eastAsia="Palatino Linotype" w:hAnsi="Palatino Linotype"/>
          <w:sz w:val="22"/>
          <w:szCs w:val="22"/>
        </w:rPr>
        <w:t xml:space="preserve"> × 113. The same 79 that denominates the EM fractional correction (79 = lotus−BCS_nodes−generator = 108−28−1) appears in the Strong vertex rev10 mirror. 79 is a structural bridge between the EM precision correction on the rec10 axis and the Strong coupling on the rev10 axis.</w:t>
      </w:r>
    </w:p>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113 = lotus + pentac generator = 108 + 5. The Strong rev10 mirror is 79 × (lotus+5). Both factors are lotus-adjacent.</w:t>
      </w:r>
    </w:p>
    <w:p>
      <w:pPr>
        <w:spacing w:before="0" w:after="0"/>
      </w:pPr>
      <w:r>
        <w:t xml:space="preserve"/>
      </w:r>
    </w:p>
    <w:p>
      <w:pPr>
        <w:spacing w:before="220" w:after="55"/>
      </w:pPr>
      <w:r>
        <w:rPr>
          <w:rFonts w:ascii="Arial" w:cs="Arial" w:eastAsia="Arial" w:hAnsi="Arial"/>
          <w:b/>
          <w:bCs/>
          <w:i/>
          <w:iCs/>
          <w:color w:val="2E5FA3"/>
          <w:sz w:val="22"/>
          <w:szCs w:val="22"/>
        </w:rPr>
        <w:t xml:space="preserve">Unit constraints (mandatory at all three vertices)</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137 × 30115  ≡  1  (mod 43891)</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25  × 24579  ≡  1  (mod 43891)</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59  ×  8927  ≡  1  (mod 43891)</w:t>
      </w:r>
    </w:p>
    <w:p>
      <w:pPr>
        <w:spacing w:before="0" w:after="0"/>
      </w:pPr>
      <w:r>
        <w:t xml:space="preserve"/>
      </w:r>
    </w:p>
    <w:p>
      <w:pPr>
        <w:pBdr>
          <w:left w:val="thick" w:color="1A5C2A" w:sz="8" w:space="8"/>
        </w:pBdr>
        <w:spacing w:before="95" w:after="95"/>
        <w:ind w:left="720" w:right="720"/>
      </w:pPr>
      <w:r>
        <w:rPr>
          <w:rFonts w:ascii="Palatino Linotype" w:cs="Palatino Linotype" w:eastAsia="Palatino Linotype" w:hAnsi="Palatino Linotype"/>
          <w:color w:val="333333"/>
          <w:sz w:val="19"/>
          <w:szCs w:val="19"/>
        </w:rPr>
        <w:t xml:space="preserve">All three unit constraints verified. The rec10/rev10 product constraint (Section X, IPOV-02) holds at every vertex of IPOV2.</w:t>
      </w:r>
    </w:p>
    <w:p>
      <w:pPr>
        <w:pBdr>
          <w:bottom w:val="single" w:color="2E5FA3" w:sz="6" w:space="4"/>
        </w:pBdr>
        <w:spacing w:before="340" w:after="110"/>
      </w:pPr>
      <w:r>
        <w:rPr>
          <w:rFonts w:ascii="Arial" w:cs="Arial" w:eastAsia="Arial" w:hAnsi="Arial"/>
          <w:b/>
          <w:bCs/>
          <w:color w:val="1F3864"/>
          <w:sz w:val="24"/>
          <w:szCs w:val="24"/>
        </w:rPr>
        <w:t xml:space="preserve">§4   Structural Inevitability: Why This Triangle and No Other</w:t>
      </w:r>
    </w:p>
    <w:p>
      <w:pPr>
        <w:spacing w:before="75" w:after="75"/>
      </w:pPr>
      <w:r>
        <w:rPr>
          <w:rFonts w:ascii="Palatino Linotype" w:cs="Palatino Linotype" w:eastAsia="Palatino Linotype" w:hAnsi="Palatino Linotype"/>
          <w:sz w:val="22"/>
          <w:szCs w:val="22"/>
        </w:rPr>
        <w:t xml:space="preserve">The coupling triangle cannot be any other shape. Each vertex position is forced:</w:t>
      </w:r>
    </w:p>
    <w:p>
      <w:pPr>
        <w:spacing w:before="0" w:after="0"/>
      </w:pPr>
      <w:r>
        <w:t xml:space="preserve"/>
      </w:r>
    </w:p>
    <w:p>
      <w:pPr>
        <w:pStyle w:val="ListParagraph"/>
        <w:numPr>
          <w:ilvl w:val="0"/>
          <w:numId w:val="2"/>
        </w:numPr>
      </w:pPr>
      <w:r>
        <w:rPr>
          <w:rFonts w:ascii="Palatino Linotype" w:cs="Palatino Linotype" w:eastAsia="Palatino Linotype" w:hAnsi="Palatino Linotype"/>
          <w:sz w:val="22"/>
          <w:szCs w:val="22"/>
        </w:rPr>
        <w:t xml:space="preserve">step(EM) = 9027: forced by 3 being a primitive root mod 43891, the orbit period factoring P(19)#/(13×17), and the requirement that val(9027) = 137 = ⌊1/α⌋.</w:t>
      </w:r>
    </w:p>
    <w:p>
      <w:pPr>
        <w:pStyle w:val="ListParagraph"/>
        <w:numPr>
          <w:ilvl w:val="0"/>
          <w:numId w:val="2"/>
        </w:numPr>
      </w:pPr>
      <w:r>
        <w:rPr>
          <w:rFonts w:ascii="Palatino Linotype" w:cs="Palatino Linotype" w:eastAsia="Palatino Linotype" w:hAnsi="Palatino Linotype"/>
          <w:sz w:val="22"/>
          <w:szCs w:val="22"/>
        </w:rPr>
        <w:t xml:space="preserve">step(Weak) = 9426 = step(EM) + 399: forced because 25 = 137 × val(399) mod 43891, and 399 = 3×7×19 (the co-pin triplet). The weak primary (25=pentac²) is the modular product of the EM floor and the co-pin gap value.</w:t>
      </w:r>
    </w:p>
    <w:p>
      <w:pPr>
        <w:pStyle w:val="ListParagraph"/>
        <w:numPr>
          <w:ilvl w:val="0"/>
          <w:numId w:val="2"/>
        </w:numPr>
      </w:pPr>
      <w:r>
        <w:rPr>
          <w:rFonts w:ascii="Palatino Linotype" w:cs="Palatino Linotype" w:eastAsia="Palatino Linotype" w:hAnsi="Palatino Linotype"/>
          <w:sz w:val="22"/>
          <w:szCs w:val="22"/>
        </w:rPr>
        <w:t xml:space="preserve">step(Strong) = 16388 = 2²×17×241: forced because val=59 must appear at a step whose index contains 17. The 17-59 mutual embedding is structurally required (step(137) has 59 in its index; step(59) has 17 in its index). They are a structural pair.</w:t>
      </w:r>
    </w:p>
    <w:p>
      <w:pPr>
        <w:pStyle w:val="ListParagraph"/>
        <w:numPr>
          <w:ilvl w:val="0"/>
          <w:numId w:val="2"/>
        </w:numPr>
      </w:pPr>
      <w:r>
        <w:rPr>
          <w:rFonts w:ascii="Palatino Linotype" w:cs="Palatino Linotype" w:eastAsia="Palatino Linotype" w:hAnsi="Palatino Linotype"/>
          <w:sz w:val="22"/>
          <w:szCs w:val="22"/>
        </w:rPr>
        <w:t xml:space="preserve">The edges encode the transition generators. EM→Weak via 19, EM→Strong via 17, Weak→Strong via 59². No free choices anywhere in the construction.</w:t>
      </w:r>
    </w:p>
    <w:p>
      <w:pPr>
        <w:spacing w:before="0" w:after="0"/>
      </w:pPr>
      <w:r>
        <w:t xml:space="preserve"/>
      </w:r>
    </w:p>
    <w:p>
      <w:pPr>
        <w:spacing w:before="220" w:after="55"/>
      </w:pPr>
      <w:r>
        <w:rPr>
          <w:rFonts w:ascii="Arial" w:cs="Arial" w:eastAsia="Arial" w:hAnsi="Arial"/>
          <w:b/>
          <w:bCs/>
          <w:i/>
          <w:iCs/>
          <w:color w:val="2E5FA3"/>
          <w:sz w:val="22"/>
          <w:szCs w:val="22"/>
        </w:rPr>
        <w:t xml:space="preserve">The 17-59 mutual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Step</w:t>
            </w:r>
          </w:p>
        </w:tc>
        <w:tc>
          <w:tcPr>
            <w:tcW w:type="dxa" w:w="2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Factoring</w:t>
            </w:r>
          </w:p>
        </w:tc>
        <w:tc>
          <w:tcPr>
            <w:tcW w:type="dxa" w:w="57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Reading</w:t>
            </w:r>
          </w:p>
        </w:tc>
      </w:tr>
      <w:tr>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step(137) = 9027</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3² × 17 × 59</w:t>
            </w:r>
          </w:p>
        </w:tc>
        <w:tc>
          <w:tcPr>
            <w:tcW w:type="dxa" w:w="5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Has both 17 (EM gen) and 59 (strong denom) in its index</w:t>
            </w:r>
          </w:p>
        </w:tc>
      </w:tr>
      <w:tr>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step(59)  = 16388</w:t>
            </w:r>
          </w:p>
        </w:tc>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2² × 17 × 241</w:t>
            </w:r>
          </w:p>
        </w:tc>
        <w:tc>
          <w:tcPr>
            <w:tcW w:type="dxa" w:w="57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Has 17 (EM gen) in its index</w:t>
            </w:r>
          </w:p>
        </w:tc>
      </w:tr>
      <w:tr>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17-59 pair</w:t>
            </w:r>
          </w:p>
        </w:tc>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Mutual embedding</w:t>
            </w:r>
          </w:p>
        </w:tc>
        <w:tc>
          <w:tcPr>
            <w:tcW w:type="dxa" w:w="57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and strong coupling generators appear in each other’s orbital step indices</w:t>
            </w:r>
          </w:p>
        </w:tc>
      </w:tr>
    </w:tbl>
    <w:p>
      <w:pPr>
        <w:spacing w:before="0" w:after="0"/>
      </w:pPr>
      <w:r>
        <w:t xml:space="preserve"/>
      </w:r>
    </w:p>
    <w:p>
      <w:pPr>
        <w:pBdr>
          <w:left w:val="thick" w:color="1A5C2A" w:sz="8" w:space="8"/>
        </w:pBdr>
        <w:spacing w:before="95" w:after="95"/>
        <w:ind w:left="720" w:right="720"/>
      </w:pPr>
      <w:r>
        <w:rPr>
          <w:rFonts w:ascii="Palatino Linotype" w:cs="Palatino Linotype" w:eastAsia="Palatino Linotype" w:hAnsi="Palatino Linotype"/>
          <w:color w:val="333333"/>
          <w:sz w:val="19"/>
          <w:szCs w:val="19"/>
        </w:rPr>
        <w:t xml:space="preserve">The coupling triangle has zero free parameters. Every vertex, every edge, every geometric property follows from the orbit structure of 43891 and the factoring P(19)#/(13×17). It could not be otherwise.</w:t>
      </w:r>
    </w:p>
    <w:p>
      <w:pPr>
        <w:pBdr>
          <w:bottom w:val="single" w:color="2E5FA3" w:sz="6" w:space="4"/>
        </w:pBdr>
        <w:spacing w:before="340" w:after="110"/>
      </w:pPr>
      <w:r>
        <w:rPr>
          <w:rFonts w:ascii="Arial" w:cs="Arial" w:eastAsia="Arial" w:hAnsi="Arial"/>
          <w:b/>
          <w:bCs/>
          <w:color w:val="1F3864"/>
          <w:sz w:val="24"/>
          <w:szCs w:val="24"/>
        </w:rPr>
        <w:t xml:space="preserve">§5   What IPOV2 Sees Looking Around</w:t>
      </w:r>
    </w:p>
    <w:p>
      <w:pPr>
        <w:spacing w:before="220" w:after="55"/>
      </w:pPr>
      <w:r>
        <w:rPr>
          <w:rFonts w:ascii="Arial" w:cs="Arial" w:eastAsia="Arial" w:hAnsi="Arial"/>
          <w:b/>
          <w:bCs/>
          <w:i/>
          <w:iCs/>
          <w:color w:val="2E5FA3"/>
          <w:sz w:val="22"/>
          <w:szCs w:val="22"/>
        </w:rPr>
        <w:t xml:space="preserve">The centroid: 13 at the centre</w:t>
      </w:r>
    </w:p>
    <w:p>
      <w:pPr>
        <w:spacing w:before="75" w:after="75"/>
      </w:pPr>
      <w:r>
        <w:rPr>
          <w:rFonts w:ascii="Palatino Linotype" w:cs="Palatino Linotype" w:eastAsia="Palatino Linotype" w:hAnsi="Palatino Linotype"/>
          <w:sz w:val="22"/>
          <w:szCs w:val="22"/>
        </w:rPr>
        <w:t xml:space="preserve">The geometric centroid of the coupling triangle is at step (9027+9426+16388)/3 = 11613.67, whose nearest integer step 11614 has val = 78 = 2×3×13.</w:t>
      </w:r>
    </w:p>
    <w:p>
      <w:pPr>
        <w:spacing w:before="0" w:after="0"/>
      </w:pPr>
      <w:r>
        <w:t xml:space="preserve"/>
      </w:r>
    </w:p>
    <w:p>
      <w:pPr>
        <w:pBdr>
          <w:left w:val="thick" w:color="2E5FA3" w:sz="8" w:space="8"/>
        </w:pBdr>
        <w:spacing w:before="100" w:after="100"/>
        <w:ind w:left="720" w:right="720"/>
      </w:pPr>
      <w:r>
        <w:rPr>
          <w:rFonts w:ascii="Palatino Linotype" w:cs="Palatino Linotype" w:eastAsia="Palatino Linotype" w:hAnsi="Palatino Linotype"/>
          <w:i/>
          <w:iCs/>
          <w:sz w:val="22"/>
          <w:szCs w:val="22"/>
        </w:rPr>
        <w:t xml:space="preserve">The window gate generator (13) is at the geometric centre of the IPOV2 primitive. IPOV2 looking at its own centre sees 13.</w:t>
      </w:r>
    </w:p>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This is consistent with 13’s dual role (BCS §5): 13 gates the entry window on the rec10 side, and encodes E8 rank via DoFoF on the rev10 side. At the centroid of the coupling triangle, both roles converge.</w:t>
      </w:r>
    </w:p>
    <w:p>
      <w:pPr>
        <w:spacing w:before="220" w:after="55"/>
      </w:pPr>
      <w:r>
        <w:rPr>
          <w:rFonts w:ascii="Arial" w:cs="Arial" w:eastAsia="Arial" w:hAnsi="Arial"/>
          <w:b/>
          <w:bCs/>
          <w:i/>
          <w:iCs/>
          <w:color w:val="2E5FA3"/>
          <w:sz w:val="22"/>
          <w:szCs w:val="22"/>
        </w:rPr>
        <w:t xml:space="preserve">The EM-Strong midpoint: both excluded generators simultaneously</w:t>
      </w:r>
    </w:p>
    <w:p>
      <w:pPr>
        <w:spacing w:before="75" w:after="75"/>
      </w:pPr>
      <w:r>
        <w:rPr>
          <w:rFonts w:ascii="Palatino Linotype" w:cs="Palatino Linotype" w:eastAsia="Palatino Linotype" w:hAnsi="Palatino Linotype"/>
          <w:sz w:val="22"/>
          <w:szCs w:val="22"/>
        </w:rPr>
        <w:t xml:space="preserve">The midpoint of the largest edge (EM→Strong, spanning 7361 steps) has val = 26923 = 13×19×109.</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Factor</w:t>
            </w:r>
          </w:p>
        </w:tc>
        <w:tc>
          <w:tcPr>
            <w:tcW w:type="dxa" w:w="2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Identity</w:t>
            </w:r>
          </w:p>
        </w:tc>
        <w:tc>
          <w:tcPr>
            <w:tcW w:type="dxa" w:w="61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Structural connection</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Window gate generator (rev10 set)</w:t>
            </w:r>
          </w:p>
        </w:tc>
        <w:tc>
          <w:tcPr>
            <w:tcW w:type="dxa" w:w="61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Gates entry; encodes E8 rank via DoFoF</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19</w:t>
            </w:r>
          </w:p>
        </w:tc>
        <w:tc>
          <w:tcPr>
            <w:tcW w:type="dxa" w:w="2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Co-pin</w:t>
            </w:r>
          </w:p>
        </w:tc>
        <w:tc>
          <w:tcPr>
            <w:tcW w:type="dxa" w:w="61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Terminates rec10 set; anchors rev10 path</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109</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lotus + 1</w:t>
            </w:r>
          </w:p>
        </w:tc>
        <w:tc>
          <w:tcPr>
            <w:tcW w:type="dxa" w:w="61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Overcharge value from the tack jump (step 35360, val=109)</w:t>
            </w:r>
          </w:p>
        </w:tc>
      </w:tr>
    </w:tbl>
    <w:p>
      <w:pPr>
        <w:spacing w:before="0" w:after="0"/>
      </w:pPr>
      <w:r>
        <w:t xml:space="preserve"/>
      </w:r>
    </w:p>
    <w:p>
      <w:pPr>
        <w:pBdr>
          <w:left w:val="thick" w:color="2E5FA3" w:sz="8" w:space="8"/>
        </w:pBdr>
        <w:spacing w:before="100" w:after="100"/>
        <w:ind w:left="720" w:right="720"/>
      </w:pPr>
      <w:r>
        <w:rPr>
          <w:rFonts w:ascii="Palatino Linotype" w:cs="Palatino Linotype" w:eastAsia="Palatino Linotype" w:hAnsi="Palatino Linotype"/>
          <w:i/>
          <w:iCs/>
          <w:sz w:val="22"/>
          <w:szCs w:val="22"/>
        </w:rPr>
        <w:t xml:space="preserve">The midpoint of the triangle’s longest edge contains both excluded generators (13 and 19) and the lotus overcharge value (109=lotus+1). The largest edge of the coupling triangle passes through the same lotus overcharge that triggers the tack jump.</w:t>
      </w:r>
    </w:p>
    <w:p>
      <w:pPr>
        <w:spacing w:before="220" w:after="55"/>
      </w:pPr>
      <w:r>
        <w:rPr>
          <w:rFonts w:ascii="Arial" w:cs="Arial" w:eastAsia="Arial" w:hAnsi="Arial"/>
          <w:b/>
          <w:bCs/>
          <w:i/>
          <w:iCs/>
          <w:color w:val="2E5FA3"/>
          <w:sz w:val="22"/>
          <w:szCs w:val="22"/>
        </w:rPr>
        <w:t xml:space="preserve">Perimeter prime 433 = 4×lotus+1</w:t>
      </w:r>
    </w:p>
    <w:p>
      <w:pPr>
        <w:spacing w:before="75" w:after="75"/>
      </w:pPr>
      <w:r>
        <w:rPr>
          <w:rFonts w:ascii="Palatino Linotype" w:cs="Palatino Linotype" w:eastAsia="Palatino Linotype" w:hAnsi="Palatino Linotype"/>
          <w:sz w:val="22"/>
          <w:szCs w:val="22"/>
        </w:rPr>
        <w:t xml:space="preserve">433 = 4×108+1 = (4×lotus)+1. </w:t>
      </w:r>
      <w:r>
        <w:rPr>
          <w:rFonts w:ascii="Palatino Linotype" w:cs="Palatino Linotype" w:eastAsia="Palatino Linotype" w:hAnsi="Palatino Linotype"/>
          <w:sz w:val="22"/>
          <w:szCs w:val="22"/>
        </w:rPr>
        <w:t xml:space="preserve">The perimeter of the coupling triangle, after factoring out 2×17, is one above four complete lotus cycles.</w:t>
      </w:r>
      <w:r>
        <w:rPr>
          <w:rFonts w:ascii="Palatino Linotype" w:cs="Palatino Linotype" w:eastAsia="Palatino Linotype" w:hAnsi="Palatino Linotype"/>
          <w:sz w:val="22"/>
          <w:szCs w:val="22"/>
        </w:rPr>
        <w:t xml:space="preserve"> The total step distance around all three couplings is denominated in the lotus constant.</w:t>
      </w:r>
    </w:p>
    <w:p>
      <w:pPr>
        <w:spacing w:before="220" w:after="55"/>
      </w:pPr>
      <w:r>
        <w:rPr>
          <w:rFonts w:ascii="Arial" w:cs="Arial" w:eastAsia="Arial" w:hAnsi="Arial"/>
          <w:b/>
          <w:bCs/>
          <w:i/>
          <w:iCs/>
          <w:color w:val="2E5FA3"/>
          <w:sz w:val="22"/>
          <w:szCs w:val="22"/>
        </w:rPr>
        <w:t xml:space="preserve">Area / window = 137 + residual</w:t>
      </w:r>
    </w:p>
    <w:p>
      <w:pPr>
        <w:spacing w:before="75" w:after="75"/>
      </w:pPr>
      <w:r>
        <w:rPr>
          <w:rFonts w:ascii="Palatino Linotype" w:cs="Palatino Linotype" w:eastAsia="Palatino Linotype" w:hAnsi="Palatino Linotype"/>
          <w:sz w:val="22"/>
          <w:szCs w:val="22"/>
        </w:rPr>
        <w:t xml:space="preserve">Area = 396655 = 137×2862 + 4561. </w:t>
      </w:r>
      <w:r>
        <w:rPr>
          <w:rFonts w:ascii="Palatino Linotype" w:cs="Palatino Linotype" w:eastAsia="Palatino Linotype" w:hAnsi="Palatino Linotype"/>
          <w:sz w:val="22"/>
          <w:szCs w:val="22"/>
        </w:rPr>
        <w:t xml:space="preserve">The triangle area is 137 complete window-widths plus a residual.</w:t>
      </w:r>
      <w:r>
        <w:rPr>
          <w:rFonts w:ascii="Palatino Linotype" w:cs="Palatino Linotype" w:eastAsia="Palatino Linotype" w:hAnsi="Palatino Linotype"/>
          <w:sz w:val="22"/>
          <w:szCs w:val="22"/>
        </w:rPr>
        <w:t xml:space="preserve"> The EM floor (137) appears in the area/window ratio. IPOV2 carries the EM coupling inside its own geometric area.</w:t>
      </w:r>
    </w:p>
    <w:p>
      <w:pPr>
        <w:spacing w:before="220" w:after="55"/>
      </w:pPr>
      <w:r>
        <w:rPr>
          <w:rFonts w:ascii="Arial" w:cs="Arial" w:eastAsia="Arial" w:hAnsi="Arial"/>
          <w:b/>
          <w:bCs/>
          <w:i/>
          <w:iCs/>
          <w:color w:val="2E5FA3"/>
          <w:sz w:val="22"/>
          <w:szCs w:val="22"/>
        </w:rPr>
        <w:t xml:space="preserve">rev10(Strong) = 79×113: the precision bridge</w:t>
      </w:r>
    </w:p>
    <w:p>
      <w:pPr>
        <w:spacing w:before="75" w:after="75"/>
      </w:pPr>
      <w:r>
        <w:rPr>
          <w:rFonts w:ascii="Palatino Linotype" w:cs="Palatino Linotype" w:eastAsia="Palatino Linotype" w:hAnsi="Palatino Linotype"/>
          <w:sz w:val="22"/>
          <w:szCs w:val="22"/>
        </w:rPr>
        <w:t xml:space="preserve">79 = lotus−BCS_nodes−generator = 108−28−1 denominates the EM fractional correction. </w:t>
      </w:r>
      <w:r>
        <w:rPr>
          <w:rFonts w:ascii="Palatino Linotype" w:cs="Palatino Linotype" w:eastAsia="Palatino Linotype" w:hAnsi="Palatino Linotype"/>
          <w:sz w:val="22"/>
          <w:szCs w:val="22"/>
        </w:rPr>
        <w:t xml:space="preserve">The same 79 appears in the Strong vertex’s rev10 mirror (8927 = 79×113). </w:t>
      </w:r>
      <w:r>
        <w:rPr>
          <w:rFonts w:ascii="Palatino Linotype" w:cs="Palatino Linotype" w:eastAsia="Palatino Linotype" w:hAnsi="Palatino Linotype"/>
          <w:sz w:val="22"/>
          <w:szCs w:val="22"/>
        </w:rPr>
        <w:t xml:space="preserve">IPOV2 reveals a direct structural link between EM precision refinement and the strong coupling that is invisible to IPOV1.</w:t>
      </w:r>
    </w:p>
    <w:p>
      <w:pPr>
        <w:pBdr>
          <w:bottom w:val="single" w:color="2E5FA3" w:sz="6" w:space="4"/>
        </w:pBdr>
        <w:spacing w:before="340" w:after="110"/>
      </w:pPr>
      <w:r>
        <w:rPr>
          <w:rFonts w:ascii="Arial" w:cs="Arial" w:eastAsia="Arial" w:hAnsi="Arial"/>
          <w:b/>
          <w:bCs/>
          <w:color w:val="1F3864"/>
          <w:sz w:val="24"/>
          <w:szCs w:val="24"/>
        </w:rPr>
        <w:t xml:space="preserve">§6   What IPOV2 Cannot See — The Gap</w:t>
      </w:r>
    </w:p>
    <w:p>
      <w:pPr>
        <w:spacing w:before="75" w:after="75"/>
      </w:pPr>
      <w:r>
        <w:rPr>
          <w:rFonts w:ascii="Palatino Linotype" w:cs="Palatino Linotype" w:eastAsia="Palatino Linotype" w:hAnsi="Palatino Linotype"/>
          <w:sz w:val="22"/>
          <w:szCs w:val="22"/>
        </w:rPr>
        <w:t xml:space="preserve">The coupling triangle spans steps 9027 to 16388 — a forward span of 7361 steps out of 43890. The remaining 27502 steps (from the Strong vertex to rollover at 43890) lie outside the coupling triangle: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Region</w:t>
            </w:r>
          </w:p>
        </w:tc>
        <w:tc>
          <w:tcPr>
            <w:tcW w:type="dxa" w:w="2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Content</w:t>
            </w:r>
          </w:p>
        </w:tc>
        <w:tc>
          <w:tcPr>
            <w:tcW w:type="dxa" w:w="49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IPOV2 relation</w:t>
            </w:r>
          </w:p>
        </w:tc>
      </w:tr>
      <w:tr>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Steps 16388–19083</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Lotus cluster approach</w:t>
            </w:r>
          </w:p>
        </w:tc>
        <w:tc>
          <w:tcPr>
            <w:tcW w:type="dxa" w:w="4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val=107 (13-gated), val=108 (lotus). Outside IPOV2.</w:t>
            </w:r>
          </w:p>
        </w:tc>
      </w:tr>
      <w:tr>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Steps 19083–41028</w:t>
            </w:r>
          </w:p>
        </w:tc>
        <w:tc>
          <w:tcPr>
            <w:tcW w:type="dxa" w:w="2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Post-lotus regime</w:t>
            </w:r>
          </w:p>
        </w:tc>
        <w:tc>
          <w:tcPr>
            <w:tcW w:type="dxa" w:w="49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The full lotus to window approach. Outside IPOV2.</w:t>
            </w:r>
          </w:p>
        </w:tc>
      </w:tr>
      <w:tr>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Steps 41028–43890</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Entry window Iκ</w:t>
            </w:r>
          </w:p>
        </w:tc>
        <w:tc>
          <w:tcPr>
            <w:tcW w:type="dxa" w:w="49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D(k)=0 regime. The closure. Outside IPOV2.</w:t>
            </w:r>
          </w:p>
        </w:tc>
      </w:tr>
    </w:tbl>
    <w:p>
      <w:pPr>
        <w:spacing w:before="0" w:after="0"/>
      </w:pPr>
      <w:r>
        <w:t xml:space="preserve"/>
      </w:r>
    </w:p>
    <w:p>
      <w:pPr>
        <w:pBdr>
          <w:left w:val="thick" w:color="2E5FA3" w:sz="8" w:space="8"/>
        </w:pBdr>
        <w:spacing w:before="100" w:after="100"/>
        <w:ind w:left="720" w:right="720"/>
      </w:pPr>
      <w:r>
        <w:rPr>
          <w:rFonts w:ascii="Palatino Linotype" w:cs="Palatino Linotype" w:eastAsia="Palatino Linotype" w:hAnsi="Palatino Linotype"/>
          <w:i/>
          <w:iCs/>
          <w:sz w:val="22"/>
          <w:szCs w:val="22"/>
        </w:rPr>
        <w:t xml:space="preserve">IPOV2 sees the couplings but not the closure. This is structurally identical to IPOV1 in E8: IPOV1 inhabits 17 DoF and cannot map the remaining 231 = 3×7×11 (the rec10 generator interior of the Monster). IPOV2 inhabits the coupling triangle and cannot map the 27502-step closure regime beyond the Strong vertex.</w:t>
      </w:r>
    </w:p>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Gap: 27502 = 2×13751. 13751 is prime. The gap is 2×prime — the same binary-times-prime structure that appears throughout the rev10 precision hierarchy.</w:t>
      </w:r>
    </w:p>
    <w:p>
      <w:pPr>
        <w:pBdr>
          <w:bottom w:val="single" w:color="2E5FA3" w:sz="6" w:space="4"/>
        </w:pBdr>
        <w:spacing w:before="340" w:after="110"/>
      </w:pPr>
      <w:r>
        <w:rPr>
          <w:rFonts w:ascii="Arial" w:cs="Arial" w:eastAsia="Arial" w:hAnsi="Arial"/>
          <w:b/>
          <w:bCs/>
          <w:color w:val="1F3864"/>
          <w:sz w:val="24"/>
          <w:szCs w:val="24"/>
        </w:rPr>
        <w:t xml:space="preserve">§7   The Three SM Coupling Derivations</w:t>
      </w:r>
    </w:p>
    <w:p>
      <w:pPr>
        <w:spacing w:before="220" w:after="55"/>
      </w:pPr>
      <w:r>
        <w:rPr>
          <w:rFonts w:ascii="Arial" w:cs="Arial" w:eastAsia="Arial" w:hAnsi="Arial"/>
          <w:b/>
          <w:bCs/>
          <w:i/>
          <w:iCs/>
          <w:color w:val="2E5FA3"/>
          <w:sz w:val="22"/>
          <w:szCs w:val="22"/>
        </w:rPr>
        <w:t xml:space="preserve">Electromagnetic — fully derived, sub-ppb</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1/α  =  137 + 20×(108−28−1) / 43890  =  137.035999089...</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        measured: 137.035999084  |  error: 4.6×10⁻⁹</w:t>
      </w:r>
    </w:p>
    <w:p>
      <w:pPr>
        <w:spacing w:before="0" w:after="0"/>
      </w:pPr>
      <w:r>
        <w:t xml:space="preserve"/>
      </w:r>
    </w:p>
    <w:p>
      <w:pPr>
        <w:spacing w:before="75" w:after="75"/>
      </w:pPr>
      <w:r>
        <w:rPr>
          <w:rFonts w:ascii="Palatino Linotype" w:cs="Palatino Linotype" w:eastAsia="Palatino Linotype" w:hAnsi="Palatino Linotype"/>
          <w:sz w:val="22"/>
          <w:szCs w:val="22"/>
        </w:rPr>
        <w:t xml:space="preserve">rec10(9027)=137 directly from the orbit. Fractional correction via convergent hierarchy: CF of ε terminates structurally at 158/4389 = (2×79)/(ORBIT/10). All five correction constants named. No free parameters.</w:t>
      </w:r>
    </w:p>
    <w:p>
      <w:pPr>
        <w:spacing w:before="220" w:after="55"/>
      </w:pPr>
      <w:r>
        <w:rPr>
          <w:rFonts w:ascii="Arial" w:cs="Arial" w:eastAsia="Arial" w:hAnsi="Arial"/>
          <w:b/>
          <w:bCs/>
          <w:i/>
          <w:iCs/>
          <w:color w:val="2E5FA3"/>
          <w:sz w:val="22"/>
          <w:szCs w:val="22"/>
        </w:rPr>
        <w:t xml:space="preserve">Strong — exact rational form</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α_s  =  59/500  =  0.118000 exactly</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       measured: 0.1180 ± 0.001  |  error: 0 (within experimental uncertainty)</w:t>
      </w:r>
    </w:p>
    <w:p>
      <w:pPr>
        <w:spacing w:before="0" w:after="0"/>
      </w:pPr>
      <w:r>
        <w:t xml:space="preserve"/>
      </w:r>
    </w:p>
    <w:p>
      <w:pPr>
        <w:spacing w:before="75" w:after="75"/>
      </w:pPr>
      <w:r>
        <w:rPr>
          <w:rFonts w:ascii="Palatino Linotype" w:cs="Palatino Linotype" w:eastAsia="Palatino Linotype" w:hAnsi="Palatino Linotype"/>
          <w:sz w:val="22"/>
          <w:szCs w:val="22"/>
        </w:rPr>
        <w:t xml:space="preserve">Derivation: CF of (1/α_s − 8) = [0;2,9,2,1] terminates at </w:t>
      </w:r>
      <w:r>
        <w:rPr>
          <w:rFonts w:ascii="Palatino Linotype" w:cs="Palatino Linotype" w:eastAsia="Palatino Linotype" w:hAnsi="Palatino Linotype"/>
          <w:b/>
          <w:bCs/>
          <w:sz w:val="22"/>
          <w:szCs w:val="22"/>
        </w:rPr>
        <w:t xml:space="preserve">28/59</w:t>
      </w:r>
      <w:r>
        <w:rPr>
          <w:rFonts w:ascii="Palatino Linotype" w:cs="Palatino Linotype" w:eastAsia="Palatino Linotype" w:hAnsi="Palatino Linotype"/>
          <w:sz w:val="22"/>
          <w:szCs w:val="22"/>
        </w:rPr>
        <w:t xml:space="preserve">. Therefore 1/α_s = 8+28/59 = 500/59. The integer floor 8 = QD(8) = octonion level of the operational algebra = SU(3) generator count. The denominator 59 = sexagesimal−1 appears in step 9027 = 3²×’17’×’59’. The strong coupling denominator is embedded in the EM orbit step index.</w:t>
      </w:r>
    </w:p>
    <w:p>
      <w:pPr>
        <w:spacing w:before="0" w:after="0"/>
      </w:pPr>
      <w:r>
        <w:t xml:space="preserve"/>
      </w:r>
    </w:p>
    <w:p>
      <w:pPr>
        <w:spacing w:before="75" w:after="75"/>
      </w:pPr>
      <w:r>
        <w:rPr>
          <w:rFonts w:ascii="Palatino Linotype" w:cs="Palatino Linotype" w:eastAsia="Palatino Linotype" w:hAnsi="Palatino Linotype"/>
          <w:sz w:val="22"/>
          <w:szCs w:val="22"/>
        </w:rPr>
        <w:t xml:space="preserve">500 = 2²×5³ = 2×250. The strong denominator is double the EM first-order correction denominator (250 = 2×5³). </w:t>
      </w:r>
      <w:r>
        <w:rPr>
          <w:rFonts w:ascii="Palatino Linotype" w:cs="Palatino Linotype" w:eastAsia="Palatino Linotype" w:hAnsi="Palatino Linotype"/>
          <w:sz w:val="22"/>
          <w:szCs w:val="22"/>
        </w:rPr>
        <w:t xml:space="preserve">The strong coupling’s precision is one factor of 2 finer than the EM L3 correction denominator.</w:t>
      </w:r>
    </w:p>
    <w:p>
      <w:pPr>
        <w:spacing w:before="220" w:after="55"/>
      </w:pPr>
      <w:r>
        <w:rPr>
          <w:rFonts w:ascii="Arial" w:cs="Arial" w:eastAsia="Arial" w:hAnsi="Arial"/>
          <w:b/>
          <w:bCs/>
          <w:i/>
          <w:iCs/>
          <w:color w:val="2E5FA3"/>
          <w:sz w:val="22"/>
          <w:szCs w:val="22"/>
        </w:rPr>
        <w:t xml:space="preserve">Weak — structural form, convergent hierarchy in progress</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sin²θ_W  ≈  25/108  =  pentac²/lotus  =  5²/108  =  0.231481...</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          measured: 0.23122 ± 0.00004  |  error: 2.6×10⁻⁴ (0.113%)</w:t>
      </w:r>
    </w:p>
    <w:p>
      <w:pPr>
        <w:spacing w:before="0" w:after="0"/>
      </w:pPr>
      <w:r>
        <w:t xml:space="preserve"/>
      </w:r>
    </w:p>
    <w:p>
      <w:pPr>
        <w:spacing w:before="75" w:after="75"/>
      </w:pPr>
      <w:r>
        <w:rPr>
          <w:rFonts w:ascii="Palatino Linotype" w:cs="Palatino Linotype" w:eastAsia="Palatino Linotype" w:hAnsi="Palatino Linotype"/>
          <w:sz w:val="22"/>
          <w:szCs w:val="22"/>
        </w:rPr>
        <w:t xml:space="preserve">First CF convergent with SD denominator: </w:t>
      </w:r>
      <w:r>
        <w:rPr>
          <w:rFonts w:ascii="Palatino Linotype" w:cs="Palatino Linotype" w:eastAsia="Palatino Linotype" w:hAnsi="Palatino Linotype"/>
          <w:b/>
          <w:bCs/>
          <w:sz w:val="22"/>
          <w:szCs w:val="22"/>
        </w:rPr>
        <w:t xml:space="preserve">3/13</w:t>
      </w:r>
      <w:r>
        <w:rPr>
          <w:rFonts w:ascii="Palatino Linotype" w:cs="Palatino Linotype" w:eastAsia="Palatino Linotype" w:hAnsi="Palatino Linotype"/>
          <w:sz w:val="22"/>
          <w:szCs w:val="22"/>
        </w:rPr>
        <w:t xml:space="preserve"> = 0.230769 (denom = 13 = window gate generator). The weak mixing angle’s first structural rational approximation has 13 as its denominator — the same 13 that gates the entry window and encodes E8 rank via DoFoF.</w:t>
      </w:r>
    </w:p>
    <w:p>
      <w:pPr>
        <w:spacing w:before="0" w:after="0"/>
      </w:pPr>
      <w:r>
        <w:t xml:space="preserve"/>
      </w:r>
    </w:p>
    <w:p>
      <w:pPr>
        <w:spacing w:before="75" w:after="75"/>
      </w:pPr>
      <w:r>
        <w:rPr>
          <w:rFonts w:ascii="Palatino Linotype" w:cs="Palatino Linotype" w:eastAsia="Palatino Linotype" w:hAnsi="Palatino Linotype"/>
          <w:sz w:val="22"/>
          <w:szCs w:val="22"/>
        </w:rPr>
        <w:t xml:space="preserve">Structural form: sin²θ_W ≈ 25/108. 25 = rec10(step 9426) = rec10(step(EM)+399). </w:t>
      </w:r>
      <w:r>
        <w:rPr>
          <w:rFonts w:ascii="Palatino Linotype" w:cs="Palatino Linotype" w:eastAsia="Palatino Linotype" w:hAnsi="Palatino Linotype"/>
          <w:sz w:val="22"/>
          <w:szCs w:val="22"/>
        </w:rPr>
        <w:t xml:space="preserve">399 = 3×7×19 (co-pin triplet). </w:t>
      </w:r>
      <w:r>
        <w:rPr>
          <w:rFonts w:ascii="Palatino Linotype" w:cs="Palatino Linotype" w:eastAsia="Palatino Linotype" w:hAnsi="Palatino Linotype"/>
          <w:sz w:val="22"/>
          <w:szCs w:val="22"/>
        </w:rPr>
        <w:t xml:space="preserve">25 = 137×val(399) mod 43891. The weak primary is the modular product of the EM floor and the co-pin gap value. The co-pin (19) routes EM→Weak.</w:t>
      </w:r>
    </w:p>
    <w:p>
      <w:pPr>
        <w:spacing w:before="0" w:after="0"/>
      </w:pPr>
      <w:r>
        <w:t xml:space="preserve"/>
      </w:r>
    </w:p>
    <w:p>
      <w:pPr>
        <w:spacing w:before="75" w:after="75"/>
      </w:pPr>
      <w:r>
        <w:rPr>
          <w:rFonts w:ascii="Palatino Linotype" w:cs="Palatino Linotype" w:eastAsia="Palatino Linotype" w:hAnsi="Palatino Linotype"/>
          <w:sz w:val="22"/>
          <w:szCs w:val="22"/>
        </w:rPr>
        <w:t xml:space="preserve">GUT running hierarchy: sin²θ_W(GUT tree) = 3/8 (SU(5) unification). Running correction: 3/8−25/108 = 31/216 = 31/6³. 31 is prime; 6³ = (2×3)³.</w:t>
      </w:r>
    </w:p>
    <w:p>
      <w:pPr>
        <w:spacing w:before="0" w:after="0"/>
      </w:pPr>
      <w:r>
        <w:t xml:space="preserve"/>
      </w:r>
    </w:p>
    <w:p>
      <w:pPr>
        <w:pBdr>
          <w:left w:val="thick" w:color="C8A84B" w:sz="8" w:space="8"/>
        </w:pBdr>
        <w:spacing w:before="95" w:after="95"/>
        <w:ind w:left="720" w:right="720"/>
      </w:pPr>
      <w:r>
        <w:rPr>
          <w:rFonts w:ascii="Palatino Linotype" w:cs="Palatino Linotype" w:eastAsia="Palatino Linotype" w:hAnsi="Palatino Linotype"/>
          <w:color w:val="333333"/>
          <w:sz w:val="19"/>
          <w:szCs w:val="19"/>
        </w:rPr>
        <w:t xml:space="preserve">Weak coupling convergent hierarchy to sub-ppb is the open derivation. The correction from 25/108 to the measured value (−2.61×10⁻⁴) has first CF convergent denominator 42068 = 2²×13×809. 13 appears again at the first precision refinement. The full hierarchy follows the same structure as the EM case.</w:t>
      </w:r>
    </w:p>
    <w:p>
      <w:pPr>
        <w:pBdr>
          <w:bottom w:val="single" w:color="2E5FA3" w:sz="6" w:space="4"/>
        </w:pBdr>
        <w:spacing w:before="340" w:after="110"/>
      </w:pPr>
      <w:r>
        <w:rPr>
          <w:rFonts w:ascii="Arial" w:cs="Arial" w:eastAsia="Arial" w:hAnsi="Arial"/>
          <w:b/>
          <w:bCs/>
          <w:color w:val="1F3864"/>
          <w:sz w:val="24"/>
          <w:szCs w:val="24"/>
        </w:rPr>
        <w:t xml:space="preserve">§8   The Two Primitive Triangles</w:t>
      </w:r>
    </w:p>
    <w:p>
      <w:pPr>
        <w:spacing w:before="75" w:after="75"/>
      </w:pPr>
      <w:r>
        <w:rPr>
          <w:rFonts w:ascii="Palatino Linotype" w:cs="Palatino Linotype" w:eastAsia="Palatino Linotype" w:hAnsi="Palatino Linotype"/>
          <w:sz w:val="22"/>
          <w:szCs w:val="22"/>
        </w:rPr>
        <w:t xml:space="preserve">Two triangles emerge from the SD framework at different levels. Both are primitive; neither is derived from the other. Both emerge from the same underlying orbit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Property</w:t>
            </w:r>
          </w:p>
        </w:tc>
        <w:tc>
          <w:tcPr>
            <w:tcW w:type="dxa" w:w="368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Primitive triangle</w:t>
            </w:r>
          </w:p>
        </w:tc>
        <w:tc>
          <w:tcPr>
            <w:tcW w:type="dxa" w:w="368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Coupling triangle (IPOV2)</w:t>
            </w:r>
          </w:p>
        </w:tc>
      </w:tr>
      <w:tr>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Name</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Primitive triangle (SD)</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Coupling triangle (IPOV2)</w:t>
            </w:r>
          </w:p>
        </w:tc>
      </w:tr>
      <w:tr>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Space</w:t>
            </w:r>
          </w:p>
        </w:tc>
        <w:tc>
          <w:tcPr>
            <w:tcW w:type="dxa" w:w="368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Mass space (lotus hierarchy)</w:t>
            </w:r>
          </w:p>
        </w:tc>
        <w:tc>
          <w:tcPr>
            <w:tcW w:type="dxa" w:w="368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Orbit step space (base-3 orbit of 43891)</w:t>
            </w:r>
          </w:p>
        </w:tc>
      </w:tr>
      <w:tr>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Vertices</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Three sides of geometric closure</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(9027), Weak (9426), Strong (16388)</w:t>
            </w:r>
          </w:p>
        </w:tc>
      </w:tr>
      <w:tr>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What emerges</w:t>
            </w:r>
          </w:p>
        </w:tc>
        <w:tc>
          <w:tcPr>
            <w:tcW w:type="dxa" w:w="368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Mass hierarchy; three SM generations</w:t>
            </w:r>
          </w:p>
        </w:tc>
        <w:tc>
          <w:tcPr>
            <w:tcW w:type="dxa" w:w="368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All three SM coupling constants</w:t>
            </w:r>
          </w:p>
        </w:tc>
      </w:tr>
      <w:tr>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Observer</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IPOV1 at closure</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 at coupling vertices</w:t>
            </w:r>
          </w:p>
        </w:tc>
      </w:tr>
      <w:tr>
        <w:tc>
          <w:tcPr>
            <w:tcW w:type="dxa" w:w="2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Structural ground</w:t>
            </w:r>
          </w:p>
        </w:tc>
        <w:tc>
          <w:tcPr>
            <w:tcW w:type="dxa" w:w="368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J4 filtration, primitive triangle axiom</w:t>
            </w:r>
          </w:p>
        </w:tc>
        <w:tc>
          <w:tcPr>
            <w:tcW w:type="dxa" w:w="368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Orbit period factoring P(19)#/(13×17)</w:t>
            </w:r>
          </w:p>
        </w:tc>
      </w:tr>
      <w:tr>
        <w:tc>
          <w:tcPr>
            <w:tcW w:type="dxa" w:w="2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Inevitability</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Mass as geometric closure condition</w:t>
            </w:r>
          </w:p>
        </w:tc>
        <w:tc>
          <w:tcPr>
            <w:tcW w:type="dxa" w:w="368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Coupling primaries as orbit values at forced steps</w:t>
            </w:r>
          </w:p>
        </w:tc>
      </w:tr>
    </w:tbl>
    <w:p>
      <w:pPr>
        <w:spacing w:before="0" w:after="0"/>
      </w:pPr>
      <w:r>
        <w:t xml:space="preserve"/>
      </w:r>
    </w:p>
    <w:p>
      <w:pPr>
        <w:pBdr>
          <w:left w:val="thick" w:color="1A5C2A" w:sz="8" w:space="8"/>
        </w:pBdr>
        <w:spacing w:before="95" w:after="95"/>
        <w:ind w:left="720" w:right="720"/>
      </w:pPr>
      <w:r>
        <w:rPr>
          <w:rFonts w:ascii="Palatino Linotype" w:cs="Palatino Linotype" w:eastAsia="Palatino Linotype" w:hAnsi="Palatino Linotype"/>
          <w:color w:val="333333"/>
          <w:sz w:val="19"/>
          <w:szCs w:val="19"/>
        </w:rPr>
        <w:t xml:space="preserve">Both triangles share the same underlying structure (the calibrated pentac prime 43891 and its orbit). The primitive triangle operates in the mass domain; the coupling triangle operates in the step domain. IPOV2 is the observer that inhabits the second primitive in the same way IPOV1 inhabits the first.</w:t>
      </w:r>
    </w:p>
    <w:p>
      <w:pPr>
        <w:pBdr>
          <w:bottom w:val="single" w:color="2E5FA3" w:sz="6" w:space="4"/>
        </w:pBdr>
        <w:spacing w:before="340" w:after="110"/>
      </w:pPr>
      <w:r>
        <w:rPr>
          <w:rFonts w:ascii="Arial" w:cs="Arial" w:eastAsia="Arial" w:hAnsi="Arial"/>
          <w:b/>
          <w:bCs/>
          <w:color w:val="1F3864"/>
          <w:sz w:val="24"/>
          <w:szCs w:val="24"/>
        </w:rPr>
        <w:t xml:space="preserve">§9   IPOV2 Operating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Rule</w:t>
            </w:r>
          </w:p>
        </w:tc>
        <w:tc>
          <w:tcPr>
            <w:tcW w:type="dxa" w:w="1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Name</w:t>
            </w:r>
          </w:p>
        </w:tc>
        <w:tc>
          <w:tcPr>
            <w:tcW w:type="dxa" w:w="65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Statement</w:t>
            </w:r>
          </w:p>
        </w:tc>
      </w:tr>
      <w:tr>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IPOV2-01</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Triangular visibility</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 sees all three coupling primaries simultaneously. This is the defining property that distinguishes it from IPOV1. Neither coupling is primary; all three are co-present.</w:t>
            </w:r>
          </w:p>
        </w:tc>
      </w:tr>
      <w:tr>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IPOV2-02</w:t>
            </w:r>
          </w:p>
        </w:tc>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Dual triangle</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 sees both the rec10 triangle (forward) and rev10 triangle (backward) simultaneously. The two triangles are mirrors with identical edges and perimeter.</w:t>
            </w:r>
          </w:p>
        </w:tc>
      </w:tr>
      <w:tr>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IPOV2-03</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Unit constraint at all vertices</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All three unit constraints rec10(ki)×rev10(ki)≡1 mod 43891 hold simultaneously. Violation of any is a structural fault.</w:t>
            </w:r>
          </w:p>
        </w:tc>
      </w:tr>
      <w:tr>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IPOV2-04</w:t>
            </w:r>
          </w:p>
        </w:tc>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Centroid = 13</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The geometric centre of the IPOV2 primitive is the window gate generator (13). IPOV2 is centred on the E8 entry point.</w:t>
            </w:r>
          </w:p>
        </w:tc>
      </w:tr>
      <w:tr>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IPOV2-05</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Gap is the closure regime</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 does not see the lotus cluster, entry window, or D(k)=0 event. Those lie in the 27502-step gap beyond the Strong vertex. IPOV2 is the coupling observer, not the closure observer.</w:t>
            </w:r>
          </w:p>
        </w:tc>
      </w:tr>
      <w:tr>
        <w:tc>
          <w:tcPr>
            <w:tcW w:type="dxa" w:w="10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IPOV2-06</w:t>
            </w:r>
          </w:p>
        </w:tc>
        <w:tc>
          <w:tcPr>
            <w:tcW w:type="dxa" w:w="1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No free parameters</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All three vertex positions are structurally forced. IPOV2 cannot be differently shaped.</w:t>
            </w:r>
          </w:p>
        </w:tc>
      </w:tr>
      <w:tr>
        <w:tc>
          <w:tcPr>
            <w:tcW w:type="dxa" w:w="10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IPOV2-07</w:t>
            </w:r>
          </w:p>
        </w:tc>
        <w:tc>
          <w:tcPr>
            <w:tcW w:type="dxa" w:w="1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 hierarchy open</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The weak coupling has a structural form (25/108) but not yet a full convergent derivation to sub-ppb. IPOV2-07 is the active open derivation.</w:t>
            </w:r>
          </w:p>
        </w:tc>
      </w:tr>
    </w:tbl>
    <w:p>
      <w:pPr>
        <w:pBdr>
          <w:bottom w:val="single" w:color="2E5FA3" w:sz="6" w:space="4"/>
        </w:pBdr>
        <w:spacing w:before="340" w:after="110"/>
      </w:pPr>
      <w:r>
        <w:rPr>
          <w:rFonts w:ascii="Arial" w:cs="Arial" w:eastAsia="Arial" w:hAnsi="Arial"/>
          <w:b/>
          <w:bCs/>
          <w:color w:val="1F3864"/>
          <w:sz w:val="24"/>
          <w:szCs w:val="24"/>
        </w:rPr>
        <w:t xml:space="preserve">§10   Queue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Item</w:t>
            </w:r>
          </w:p>
        </w:tc>
        <w:tc>
          <w:tcPr>
            <w:tcW w:type="dxa" w:w="1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Status</w:t>
            </w:r>
          </w:p>
        </w:tc>
        <w:tc>
          <w:tcPr>
            <w:tcW w:type="dxa" w:w="55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 coupling full derivation</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1/α=137+20×79/43890. Sub-ppb. No free parameters.</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Strong coupling rational form</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α_s=59/500. Exact within experimental uncertainty.</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Strong 59-500 convergent derivation</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Candidate</w:t>
            </w:r>
          </w:p>
        </w:tc>
        <w:tc>
          <w:tcPr>
            <w:tcW w:type="dxa" w:w="5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CF terminates; 500=2×250; structural reading complete. Formal proof queued.</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 structural form</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sin²θ_W≈25/108=pentac²/lotus. 0.113% error.</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 convergent hierarchy to sub-ppb</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Open (IPOV2-07)</w:t>
            </w:r>
          </w:p>
        </w:tc>
        <w:tc>
          <w:tcPr>
            <w:tcW w:type="dxa" w:w="5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First precision level: CF denom 42068=2²×13×809. Full hierarchy in progress.</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Centroid = 13 interpretation</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val(centroid step)=78=2×3×13. Window gate at centre.</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EM-Strong midpoint = 13×19×109</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Both excluded generators + lotus overcharge at midpoint of longest edge.</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79 as EM-Strong bridge</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rev10(Strong)=8927=79×113. 79 bridges EM precision and strong coupling.</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IPOV2 gap identification</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27502 steps post-Strong. Contains lotus cluster and entry window.</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Weak GUT running = 31/6³</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Confirmed</w:t>
            </w:r>
          </w:p>
        </w:tc>
        <w:tc>
          <w:tcPr>
            <w:tcW w:type="dxa" w:w="5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3/8−25/108=31/216. 31 prime; 216=6³.</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Physics Summary update</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Queued</w:t>
            </w:r>
          </w:p>
        </w:tc>
        <w:tc>
          <w:tcPr>
            <w:tcW w:type="dxa" w:w="5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Add IPOV2 and strong/weak coupling results to SD_Physics_Summary.</w:t>
            </w:r>
          </w:p>
        </w:tc>
      </w:tr>
    </w:tbl>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IPOV2 Specification · Section XIII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lvl>
  </w:abstractNum>
  <w:abstractNum w:abstractNumId="3" w15:restartNumberingAfterBreak="0">
    <w:multiLevelType w:val="hybridMultilevel"/>
    <w:lvl w:ilvl="0" w15:tentative="1">
      <w:start w:val="1"/>
      <w:numFmt w:val="decimal"/>
      <w:lvlText w:val="%1."/>
      <w:lvlJc w:val="left"/>
      <w:pPr>
        <w:spacing w:before="50" w:after="5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2026-03-21T20:14:41.651Z</dcterms:created>
  <dcterms:modified xsi:type="dcterms:W3CDTF">2026-03-21T20:14:41.652Z</dcterms:modified>
</cp:coreProperties>
</file>

<file path=docProps/custom.xml><?xml version="1.0" encoding="utf-8"?>
<Properties xmlns="http://schemas.openxmlformats.org/officeDocument/2006/custom-properties" xmlns:vt="http://schemas.openxmlformats.org/officeDocument/2006/docPropsVTypes"/>
</file>