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color w:val="888888"/>
          <w:sz w:val="20"/>
          <w:szCs w:val="20"/>
        </w:rPr>
        <w:t xml:space="preserve">Structural Determinism  ·  Physics Engagement Summary</w:t>
      </w:r>
    </w:p>
    <w:p>
      <w:pPr>
        <w:pBdr>
          <w:bottom w:val="thick" w:color="1F3864" w:sz="8" w:space="6"/>
        </w:pBdr>
        <w:spacing w:before="0" w:after="140"/>
      </w:pPr>
      <w:r>
        <w:rPr>
          <w:rFonts w:ascii="Arial" w:cs="Arial" w:eastAsia="Arial" w:hAnsi="Arial"/>
          <w:b/>
          <w:bCs/>
          <w:color w:val="1F3864"/>
          <w:sz w:val="28"/>
          <w:szCs w:val="28"/>
        </w:rPr>
        <w:t xml:space="preserve">The Electromagnetic Coupling Constant from First Principles</w:t>
      </w:r>
    </w:p>
    <w:p>
      <w:pPr>
        <w:spacing w:before="60" w:after="280"/>
      </w:pPr>
      <w:r>
        <w:rPr>
          <w:rFonts w:ascii="Palatino Linotype" w:cs="Palatino Linotype" w:eastAsia="Palatino Linotype" w:hAnsi="Palatino Linotype"/>
          <w:i/>
          <w:iCs/>
          <w:color w:val="888888"/>
          <w:sz w:val="20"/>
          <w:szCs w:val="20"/>
        </w:rPr>
        <w:t xml:space="preserve">A1Thru9Z Co. · Structural Determinism · March 2026  ·  Contact: A1Thru9Z Co.</w:t>
      </w:r>
    </w:p>
    <w:p>
      <w:pPr>
        <w:pBdr>
          <w:bottom w:val="single" w:color="2E5FA3" w:sz="6" w:space="4"/>
        </w:pBdr>
        <w:spacing w:before="340" w:after="110"/>
      </w:pPr>
      <w:r>
        <w:rPr>
          <w:rFonts w:ascii="Arial" w:cs="Arial" w:eastAsia="Arial" w:hAnsi="Arial"/>
          <w:b/>
          <w:bCs/>
          <w:color w:val="1F3864"/>
          <w:sz w:val="24"/>
          <w:szCs w:val="24"/>
        </w:rPr>
        <w:t xml:space="preserve">1.   The Primary Result</w:t>
      </w:r>
    </w:p>
    <w:p>
      <w:pPr>
        <w:spacing w:before="75" w:after="75"/>
      </w:pPr>
      <w:r>
        <w:rPr>
          <w:rFonts w:ascii="Palatino Linotype" w:cs="Palatino Linotype" w:eastAsia="Palatino Linotype" w:hAnsi="Palatino Linotype"/>
          <w:sz w:val="22"/>
          <w:szCs w:val="22"/>
        </w:rPr>
        <w:t xml:space="preserve">The inverse fine structure constant to sub-parts-per-billion accuracy is derived from three named structural constants and one orbit computation, with no free parameters:</w:t>
      </w:r>
    </w:p>
    <w:p>
      <w:pPr>
        <w:spacing w:before="0" w:after="0"/>
      </w:pPr>
      <w:r>
        <w:t xml:space="preserve"/>
      </w:r>
    </w:p>
    <w:p>
      <w:pPr>
        <w:pBdr>
          <w:left w:val="thick" w:color="1F3864" w:sz="10" w:space="10"/>
        </w:pBdr>
        <w:spacing w:before="100" w:after="100"/>
        <w:ind w:left="360" w:right="360"/>
      </w:pPr>
      <w:r>
        <w:rPr>
          <w:rFonts w:ascii="Courier New" w:cs="Courier New" w:eastAsia="Courier New" w:hAnsi="Courier New"/>
          <w:b/>
          <w:bCs/>
          <w:color w:val="1F3864"/>
          <w:sz w:val="26"/>
          <w:szCs w:val="26"/>
        </w:rPr>
        <w:t xml:space="preserve">1/α  =  137  +  20 × (108 − 28 − 1) / 43890  =  137.035999089...</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Constant</w:t>
            </w:r>
          </w:p>
        </w:tc>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Identity</w:t>
            </w:r>
          </w:p>
        </w:tc>
        <w:tc>
          <w:tcPr>
            <w:tcW w:type="dxa" w:w="6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Structural source</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3^9027 mod 43891</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Exact orbit value at the EM position. Integer floor of 1/α.</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20</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generation point</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The first DURING in the base-10 integer cycle (n=20, IntMap=2).</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108</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SD lotus constant</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Central mass-hierarchy constant: 4×3³. Independent derivation.</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28</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BCS intersection nodes</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7-layer tower × 4-phase frame. Structural lattice count.</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generator</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Semantic origin of the base-10 system.</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43890</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Orbit period</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P(19)#/(13×17). Base-3 orbit length of the calibrated pentac prime.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
            </w:r>
          </w:p>
        </w:tc>
        <w:tc>
          <w:tcPr>
            <w:tcW w:type="dxa" w:w="6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Computed</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137.035999089…</w:t>
            </w:r>
          </w:p>
        </w:tc>
      </w:tr>
      <w:tr>
        <w:tc>
          <w:tcPr>
            <w:tcW w:type="dxa" w:w="3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Measured (CODATA 2018)</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137.035999084…</w:t>
            </w:r>
          </w:p>
        </w:tc>
      </w:tr>
      <w:tr>
        <w:tc>
          <w:tcPr>
            <w:tcW w:type="dxa" w:w="3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Absolute error</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4.6 × 10⁻ₙ</w:t>
            </w:r>
          </w:p>
        </w:tc>
      </w:tr>
      <w:tr>
        <w:tc>
          <w:tcPr>
            <w:tcW w:type="dxa" w:w="3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Relative error</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3.4 × 10⁻¹¹</w:t>
            </w:r>
          </w:p>
        </w:tc>
      </w:tr>
    </w:tbl>
    <w:p>
      <w:pPr>
        <w:pBdr>
          <w:bottom w:val="single" w:color="2E5FA3" w:sz="6" w:space="4"/>
        </w:pBdr>
        <w:spacing w:before="340" w:after="110"/>
      </w:pPr>
      <w:r>
        <w:rPr>
          <w:rFonts w:ascii="Arial" w:cs="Arial" w:eastAsia="Arial" w:hAnsi="Arial"/>
          <w:b/>
          <w:bCs/>
          <w:color w:val="1F3864"/>
          <w:sz w:val="24"/>
          <w:szCs w:val="24"/>
        </w:rPr>
        <w:t xml:space="preserve">2.   The Orbit Verification</w:t>
      </w:r>
    </w:p>
    <w:p>
      <w:pPr>
        <w:spacing w:before="75" w:after="75"/>
      </w:pPr>
      <w:r>
        <w:rPr>
          <w:rFonts w:ascii="Palatino Linotype" w:cs="Palatino Linotype" w:eastAsia="Palatino Linotype" w:hAnsi="Palatino Linotype"/>
          <w:sz w:val="22"/>
          <w:szCs w:val="22"/>
        </w:rPr>
        <w:t xml:space="preserve">The integer 137 appears in the base-3 orbit of the prime 43891 at exactly one step:</w:t>
      </w:r>
    </w:p>
    <w:p>
      <w:pPr>
        <w:spacing w:before="0" w:after="0"/>
      </w:pPr>
      <w:r>
        <w:t xml:space="preserve"/>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3^9027  ≡  137  (mod 43891)</w:t>
      </w:r>
      <w:r>
        <w:rPr>
          <w:rFonts w:ascii="Courier New" w:cs="Courier New" w:eastAsia="Courier New" w:hAnsi="Courier New"/>
          <w:color w:val="888888"/>
          <w:sz w:val="20"/>
          <w:szCs w:val="20"/>
        </w:rPr>
        <w:t xml:space="preserve">   // verified by direct computation</w:t>
      </w:r>
    </w:p>
    <w:p>
      <w:pPr>
        <w:spacing w:before="0" w:after="0"/>
      </w:pPr>
      <w:r>
        <w:t xml:space="preserve"/>
      </w:r>
    </w:p>
    <w:p>
      <w:pPr>
        <w:spacing w:before="75" w:after="75"/>
      </w:pPr>
      <w:r>
        <w:rPr>
          <w:rFonts w:ascii="Palatino Linotype" w:cs="Palatino Linotype" w:eastAsia="Palatino Linotype" w:hAnsi="Palatino Linotype"/>
          <w:sz w:val="22"/>
          <w:szCs w:val="22"/>
        </w:rPr>
        <w:t xml:space="preserve">The step index 9027 = 3² × 17 × 59 carries the EM generator (17) as a factor. 17 is excluded from the orbit period (43890 = 2×3×5×7×11×19) along with 13. Both 13 and 17 are deposited at specific structural positions in the orbit rather than factoring its period. The presence of 17 in the step index at the unique position where the orbit value equals 137 is the structural reason, not a numerical coincidence.</w:t>
      </w:r>
    </w:p>
    <w:p>
      <w:pPr>
        <w:pBdr>
          <w:bottom w:val="single" w:color="2E5FA3" w:sz="6" w:space="4"/>
        </w:pBdr>
        <w:spacing w:before="340" w:after="110"/>
      </w:pPr>
      <w:r>
        <w:rPr>
          <w:rFonts w:ascii="Arial" w:cs="Arial" w:eastAsia="Arial" w:hAnsi="Arial"/>
          <w:b/>
          <w:bCs/>
          <w:color w:val="1F3864"/>
          <w:sz w:val="24"/>
          <w:szCs w:val="24"/>
        </w:rPr>
        <w:t xml:space="preserve">3.   The Generator Partition Claim</w:t>
      </w:r>
    </w:p>
    <w:p>
      <w:pPr>
        <w:spacing w:before="75" w:after="75"/>
      </w:pPr>
      <w:r>
        <w:rPr>
          <w:rFonts w:ascii="Palatino Linotype" w:cs="Palatino Linotype" w:eastAsia="Palatino Linotype" w:hAnsi="Palatino Linotype"/>
          <w:sz w:val="22"/>
          <w:szCs w:val="22"/>
        </w:rPr>
        <w:t xml:space="preserve">The eight SD generators {2,3,5,7,11,13,17,19} partition into two structurally distinct sets, forced by the orbit period factoring: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Set</w:t>
            </w:r>
          </w:p>
        </w:tc>
        <w:tc>
          <w:tcPr>
            <w:tcW w:type="dxa" w:w="2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Generators</w:t>
            </w:r>
          </w:p>
        </w:tc>
        <w:tc>
          <w:tcPr>
            <w:tcW w:type="dxa" w:w="59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Role</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Forward set (rec10)</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2, 3, 5, 7, 11, 19</w:t>
            </w:r>
          </w:p>
        </w:tc>
        <w:tc>
          <w:tcPr>
            <w:tcW w:type="dxa" w:w="5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Factor the orbit period 43890. Constructive, integer-valued.</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Retrocausal set (rev10)</w:t>
            </w:r>
          </w:p>
        </w:tc>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13, 17</w:t>
            </w:r>
          </w:p>
        </w:tc>
        <w:tc>
          <w:tcPr>
            <w:tcW w:type="dxa" w:w="59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Excluded from period; deposited at structural positions. Precision constants.</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Co-pin</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19</w:t>
            </w:r>
          </w:p>
        </w:tc>
        <w:tc>
          <w:tcPr>
            <w:tcW w:type="dxa" w:w="5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Terminates rec10 set; anchors rev10 path. Both roles.</w:t>
            </w:r>
          </w:p>
        </w:tc>
      </w:tr>
    </w:tbl>
    <w:p>
      <w:pPr>
        <w:spacing w:before="0" w:after="0"/>
      </w:pPr>
      <w:r>
        <w:t xml:space="preserve"/>
      </w:r>
    </w:p>
    <w:p>
      <w:pPr>
        <w:spacing w:before="75" w:after="75"/>
      </w:pPr>
      <w:r>
        <w:rPr>
          <w:rFonts w:ascii="Palatino Linotype" w:cs="Palatino Linotype" w:eastAsia="Palatino Linotype" w:hAnsi="Palatino Linotype"/>
          <w:sz w:val="22"/>
          <w:szCs w:val="22"/>
        </w:rPr>
        <w:t xml:space="preserve">This partition is not chosen. It is forced by the single fact that 43890 = 2×3×5×7×11×19. The claim is: the two generators excluded from the orbit period (13 and 17) are the structural carriers of precision-level constants (the EM coupling and the entry cost respectively), while the six included generators carry the integer-valued structural constants.</w:t>
      </w:r>
    </w:p>
    <w:p>
      <w:pPr>
        <w:pBdr>
          <w:bottom w:val="single" w:color="2E5FA3" w:sz="6" w:space="4"/>
        </w:pBdr>
        <w:spacing w:before="340" w:after="110"/>
      </w:pPr>
      <w:r>
        <w:rPr>
          <w:rFonts w:ascii="Arial" w:cs="Arial" w:eastAsia="Arial" w:hAnsi="Arial"/>
          <w:b/>
          <w:bCs/>
          <w:color w:val="1F3864"/>
          <w:sz w:val="24"/>
          <w:szCs w:val="24"/>
        </w:rPr>
        <w:t xml:space="preserve">4.   What Is Not Claimed</w:t>
      </w:r>
    </w:p>
    <w:p>
      <w:pPr>
        <w:pStyle w:val="ListParagraph"/>
        <w:numPr>
          <w:ilvl w:val="0"/>
          <w:numId w:val="2"/>
        </w:numPr>
      </w:pPr>
      <w:r>
        <w:rPr>
          <w:rFonts w:ascii="Palatino Linotype" w:cs="Palatino Linotype" w:eastAsia="Palatino Linotype" w:hAnsi="Palatino Linotype"/>
          <w:sz w:val="22"/>
          <w:szCs w:val="22"/>
        </w:rPr>
        <w:t xml:space="preserve">This is not a derivation of α from QED or gauge theory. It is a structural identification of ⌊1/α⌋ in a number-theoretic framework.</w:t>
      </w:r>
    </w:p>
    <w:p>
      <w:pPr>
        <w:pStyle w:val="ListParagraph"/>
        <w:numPr>
          <w:ilvl w:val="0"/>
          <w:numId w:val="2"/>
        </w:numPr>
      </w:pPr>
      <w:r>
        <w:rPr>
          <w:rFonts w:ascii="Palatino Linotype" w:cs="Palatino Linotype" w:eastAsia="Palatino Linotype" w:hAnsi="Palatino Linotype"/>
          <w:sz w:val="22"/>
          <w:szCs w:val="22"/>
        </w:rPr>
        <w:t xml:space="preserve">The .036 fractional correction is derived from structural constants, not from loop corrections or renormalization.</w:t>
      </w:r>
    </w:p>
    <w:p>
      <w:pPr>
        <w:pStyle w:val="ListParagraph"/>
        <w:numPr>
          <w:ilvl w:val="0"/>
          <w:numId w:val="2"/>
        </w:numPr>
      </w:pPr>
      <w:r>
        <w:rPr>
          <w:rFonts w:ascii="Palatino Linotype" w:cs="Palatino Linotype" w:eastAsia="Palatino Linotype" w:hAnsi="Palatino Linotype"/>
          <w:sz w:val="22"/>
          <w:szCs w:val="22"/>
        </w:rPr>
        <w:t xml:space="preserve">The weak and strong coupling constants do not yet have confirmed structural positions in this framework.</w:t>
      </w:r>
    </w:p>
    <w:p>
      <w:pPr>
        <w:pStyle w:val="ListParagraph"/>
        <w:numPr>
          <w:ilvl w:val="0"/>
          <w:numId w:val="2"/>
        </w:numPr>
      </w:pPr>
      <w:r>
        <w:rPr>
          <w:rFonts w:ascii="Palatino Linotype" w:cs="Palatino Linotype" w:eastAsia="Palatino Linotype" w:hAnsi="Palatino Linotype"/>
          <w:sz w:val="22"/>
          <w:szCs w:val="22"/>
        </w:rPr>
        <w:t xml:space="preserve">The second-order correction (−9.16×10⁻⁷) is not yet derived.</w:t>
      </w:r>
    </w:p>
    <w:p>
      <w:pPr>
        <w:pBdr>
          <w:bottom w:val="single" w:color="2E5FA3" w:sz="6" w:space="4"/>
        </w:pBdr>
        <w:spacing w:before="340" w:after="110"/>
      </w:pPr>
      <w:r>
        <w:rPr>
          <w:rFonts w:ascii="Arial" w:cs="Arial" w:eastAsia="Arial" w:hAnsi="Arial"/>
          <w:b/>
          <w:bCs/>
          <w:color w:val="1F3864"/>
          <w:sz w:val="24"/>
          <w:szCs w:val="24"/>
        </w:rPr>
        <w:t xml:space="preserve">5.   Prior Confirmed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Result</w:t>
            </w:r>
          </w:p>
        </w:tc>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Accuracy</w:t>
            </w:r>
          </w:p>
        </w:tc>
        <w:tc>
          <w:tcPr>
            <w:tcW w:type="dxa" w:w="57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Three SM generations</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Exact</w:t>
            </w:r>
          </w:p>
        </w:tc>
        <w:tc>
          <w:tcPr>
            <w:tcW w:type="dxa" w:w="5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Formal proof from primitive triangle geometric closure condition.</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Strange quark mass</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&lt;0.1% error</w:t>
            </w:r>
          </w:p>
        </w:tc>
        <w:tc>
          <w:tcPr>
            <w:tcW w:type="dxa" w:w="5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Derived from lotus hierarchy.</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Top quark mass</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0.09% error</w:t>
            </w:r>
          </w:p>
        </w:tc>
        <w:tc>
          <w:tcPr>
            <w:tcW w:type="dxa" w:w="5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Derived from lotus hierarchy.</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SU(3) colour</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Structural</w:t>
            </w:r>
          </w:p>
        </w:tc>
        <w:tc>
          <w:tcPr>
            <w:tcW w:type="dxa" w:w="5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Derived from evanescent harmonic structure.</w:t>
            </w:r>
          </w:p>
        </w:tc>
      </w:tr>
    </w:tbl>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Physics Engagement Summary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0" w:after="5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2026-03-21T19:42:23.341Z</dcterms:created>
  <dcterms:modified xsi:type="dcterms:W3CDTF">2026-03-21T19:42:23.341Z</dcterms:modified>
</cp:coreProperties>
</file>

<file path=docProps/custom.xml><?xml version="1.0" encoding="utf-8"?>
<Properties xmlns="http://schemas.openxmlformats.org/officeDocument/2006/custom-properties" xmlns:vt="http://schemas.openxmlformats.org/officeDocument/2006/docPropsVTypes"/>
</file>