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A1Thru9Z Co.  ·  Structural Determinism  ·  Bridge Document</w:t>
      </w:r>
    </w:p>
    <w:p>
      <w:pPr>
        <w:spacing w:before="40" w:after="20"/>
      </w:pPr>
      <w:r>
        <w:rPr>
          <w:rFonts w:ascii="Arial" w:cs="Arial" w:eastAsia="Arial" w:hAnsi="Arial"/>
          <w:b/>
          <w:bCs/>
          <w:color w:val="8B0000"/>
          <w:sz w:val="72"/>
          <w:szCs w:val="72"/>
        </w:rPr>
        <w:t xml:space="preserve">SD L1 Crossing</w:t>
      </w:r>
    </w:p>
    <w:p>
      <w:pPr>
        <w:spacing w:before="0" w:after="40"/>
      </w:pPr>
      <w:r>
        <w:rPr>
          <w:rFonts w:ascii="Arial" w:cs="Arial" w:eastAsia="Arial" w:hAnsi="Arial"/>
          <w:b/>
          <w:bCs/>
          <w:color w:val="5C0000"/>
          <w:sz w:val="32"/>
          <w:szCs w:val="32"/>
        </w:rPr>
        <w:t xml:space="preserve">The Neutrino Sector  ·  Majorana Condition  ·  PMNS  ·  Seesaw</w:t>
      </w:r>
    </w:p>
    <w:p>
      <w:pPr>
        <w:spacing w:before="0" w:after="320"/>
      </w:pPr>
      <w:r>
        <w:rPr>
          <w:rFonts w:ascii="Arial" w:cs="Arial" w:eastAsia="Arial" w:hAnsi="Arial"/>
          <w:color w:val="888888"/>
          <w:sz w:val="20"/>
          <w:szCs w:val="20"/>
        </w:rPr>
        <w:t xml:space="preserve">March 2026  ·  Canonical Specification</w:t>
      </w:r>
    </w:p>
    <w:p>
      <w:pPr>
        <w:pBdr>
          <w:bottom w:val="single" w:color="0A1A3A" w:sz="4"/>
        </w:pBdr>
        <w:spacing w:before="280" w:after="120"/>
      </w:pPr>
      <w:r>
        <w:rPr>
          <w:rFonts w:ascii="Arial" w:cs="Arial" w:eastAsia="Arial" w:hAnsi="Arial"/>
          <w:b/>
          <w:bCs/>
          <w:color w:val="0A1A3A"/>
          <w:sz w:val="32"/>
          <w:szCs w:val="32"/>
        </w:rPr>
        <w:t>§0  Designation</w:t>
      </w:r>
      <w:r>
        <w:t xml:space="preserve"/>
      </w:r>
    </w:p>
    <w:p>
      <w:pPr>
        <w:spacing w:before="80" w:after="80"/>
      </w:pPr>
      <w:r>
        <w:rPr>
          <w:rFonts w:ascii="Arial" w:cs="Arial" w:eastAsia="Arial" w:hAnsi="Arial"/>
          <w:sz w:val="22"/>
          <w:szCs w:val="22"/>
        </w:rPr>
        <w:t xml:space="preserve">This document specifies the L1 crossing: the coupling of the IPOV seed level (L1) through the fulcrum to the three fermion generations (L2, L3, L4). It establishes the Majorana condition, derives the zeroth-order PMNS matrix from critical line geometry (TBM), identifies the first-order correction for θ₁₃, writes the seesaw mass structure in unit-free form, and states precisely what remains open.</w:t>
      </w:r>
    </w:p>
    <w:p>
      <w:pPr>
        <w:spacing w:before="80" w:after="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60"/>
      </w:tblGrid>
      <w:tr>
        <w:trPr>
          <w:tblHeader/>
        </w:trPr>
        <w:tc>
          <w:tcPr>
            <w:tcW w:type="dxa" w:w="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4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Content</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consolidated  —  all structural facts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Majorana condition  —  L1 mirror = 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Critical line = POV worldline = zeroth order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TBM matrix  —  zeroth-order PMNS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First-order corrections  —  θ₁₃ ≠ 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Candidate identified (0.6%)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crossing operator  —  SU(2) J_+</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HITL gate  —  crossing topology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Seesaw mass structure  —  unit-free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Open items  —  absolute mass scale, CP phases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Active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constants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Reference</w:t>
            </w:r>
          </w:p>
        </w:tc>
      </w:tr>
    </w:tbl>
    <w:p>
      <w:pPr>
        <w:spacing w:before="80" w:after="0"/>
      </w:pPr>
      <w:r>
        <w:t xml:space="preserve"/>
      </w:r>
    </w:p>
    <w:p>
      <w:pPr>
        <w:pBdr>
          <w:bottom w:val="single" w:color="8B0000" w:sz="4"/>
        </w:pBdr>
        <w:spacing w:before="280" w:after="120"/>
      </w:pPr>
      <w:r>
        <w:rPr>
          <w:rFonts w:ascii="Arial" w:cs="Arial" w:eastAsia="Arial" w:hAnsi="Arial"/>
          <w:b/>
          <w:bCs/>
          <w:color w:val="8B0000"/>
          <w:sz w:val="32"/>
          <w:szCs w:val="32"/>
        </w:rPr>
        <w:t>§1  L1 Consolidated</w:t>
      </w:r>
      <w:r>
        <w:rPr>
          <w:rFonts w:ascii="Arial" w:cs="Arial" w:eastAsia="Arial" w:hAnsi="Arial"/>
          <w:color w:val="666666"/>
          <w:sz w:val="24"/>
          <w:szCs w:val="24"/>
        </w:rPr>
        <w:t xml:space="preserve">  —  All structural facts</w:t>
      </w:r>
    </w:p>
    <w:p>
      <w:pPr>
        <w:pStyle w:val="Heading2"/>
        <w:spacing w:before="280" w:after="120"/>
      </w:pPr>
      <w:r>
        <w:rPr>
          <w:rFonts w:ascii="Arial" w:cs="Arial" w:eastAsia="Arial" w:hAnsi="Arial"/>
          <w:b/>
          <w:bCs/>
          <w:color w:val="8B0000"/>
          <w:sz w:val="28"/>
          <w:szCs w:val="28"/>
        </w:rPr>
        <w:t xml:space="preserve">§1.1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Anchor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 = 3¹</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Ternary base. Orbit generator. First power.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Distance from fulcrum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3 − 4.5 = −3/2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Negative. On the rec10 side. Only IPOV level below the fulcrum.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Multiplier (× fulcrum)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Negative ternary-fractional.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Half-unit distance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half-units sequence: (−3, 9, 45, 153, 477).</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Mirror under fulcrum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2×4.5 − 3 = 6</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TD(6) = ring. The Majorana identification.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Dive: L1 anchor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 3/2 = 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Lands at the ternary center (first sub-integer dive landing).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Dive: generator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 → 1/2 = 0.5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Lands exactly on the eigenvalue of D = the critical line.</w:t>
            </w:r>
          </w:p>
        </w:tc>
      </w:tr>
    </w:tbl>
    <w:p>
      <w:pPr>
        <w:spacing w:before="80" w:after="0"/>
      </w:pPr>
      <w:r>
        <w:t xml:space="preserve"/>
      </w:r>
    </w:p>
    <w:p>
      <w:pPr>
        <w:pStyle w:val="Heading2"/>
        <w:spacing w:before="280" w:after="120"/>
      </w:pPr>
      <w:r>
        <w:rPr>
          <w:rFonts w:ascii="Arial" w:cs="Arial" w:eastAsia="Arial" w:hAnsi="Arial"/>
          <w:b/>
          <w:bCs/>
          <w:color w:val="8B0000"/>
          <w:sz w:val="28"/>
          <w:szCs w:val="28"/>
        </w:rPr>
        <w:t xml:space="preserve">§1.2  Orbit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First carry. First emergence. The ternary base at step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29261 = 29×1009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Mirror at step 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Orbit seeded by L1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 steps total</w:t>
            </w:r>
          </w:p>
        </w:tc>
        <w:tc>
          <w:tcPr>
            <w:tcW w:type="dxa" w:w="4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entire orbit is the unfolding of L1.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Orbit closed by L4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Q.POV.Q = −1 = 43890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seeds. L4 closes.</w:t>
            </w:r>
          </w:p>
        </w:tc>
      </w:tr>
    </w:tbl>
    <w:p>
      <w:pPr>
        <w:spacing w:before="80" w:after="0"/>
      </w:pPr>
      <w:r>
        <w:t xml:space="preserve"/>
      </w:r>
    </w:p>
    <w:p>
      <w:pPr>
        <w:pStyle w:val="Heading2"/>
        <w:spacing w:before="280" w:after="120"/>
      </w:pPr>
      <w:r>
        <w:rPr>
          <w:rFonts w:ascii="Arial" w:cs="Arial" w:eastAsia="Arial" w:hAnsi="Arial"/>
          <w:b/>
          <w:bCs/>
          <w:color w:val="8B0000"/>
          <w:sz w:val="28"/>
          <w:szCs w:val="28"/>
        </w:rPr>
        <w:t xml:space="preserve">§1.3  Four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7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Construction seed</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irreducible atom U(1). Dragon Curve origin. D(2), T(3), Q(4), L5 all erupt from L1 through self-application.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 anchor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only IPOV level on the left-handed (rec10, negative) side of the fulcrum. The rec10 eigenvector direction extends from the fulcrum toward L1.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Left-handed neutrino  /  sterile state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 right-handed partner in L2–L5. Cannot form a Dirac mass term alone. Mirror = ring = Majorana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Seesaw anchor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 L2 distance product: (−3/2)×(9/2) = −27/4 = −(L3/Q). Geometric origin of neutrino mass suppression.</w:t>
            </w:r>
          </w:p>
        </w:tc>
      </w:tr>
    </w:tbl>
    <w:p>
      <w:pPr>
        <w:spacing w:before="80" w:after="0"/>
      </w:pPr>
      <w:r>
        <w:t xml:space="preserve"/>
      </w:r>
    </w:p>
    <w:p>
      <w:pPr>
        <w:pStyle w:val="Heading2"/>
        <w:spacing w:before="280" w:after="120"/>
      </w:pPr>
      <w:r>
        <w:rPr>
          <w:rFonts w:ascii="Arial" w:cs="Arial" w:eastAsia="Arial" w:hAnsi="Arial"/>
          <w:b/>
          <w:bCs/>
          <w:color w:val="8B0000"/>
          <w:sz w:val="28"/>
          <w:szCs w:val="28"/>
        </w:rPr>
        <w:t xml:space="preserve">§1.4  Connections to other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Spec</w:t>
            </w:r>
          </w:p>
        </w:tc>
        <w:tc>
          <w:tcPr>
            <w:tcW w:type="dxa" w:w="6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L1 connection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1/α derivation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Generator (1) appears in level-1 correction as the −1 in 108−28−1 = 79. L1 contributes to the fine structure constant.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CKM lambda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λ = Q/(m_top+1) = 4/18. The +1 = |L1 multiplier inverse|. L1 appears in the Cabibbo angle denominator.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Yukawa function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Formal coupling y_L1 = (1/51)⁴. 51 = 3×17 = L1_anchor × m_top. The denominator encodes both L1 and the generation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Seam/seal dives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Seal dive: 12 → 6. Landing = L1 mirror (ring). Seam midpoint = ring. L1 and its mirror are woven into the see-saw structure.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277 trace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277 = 2×137 + 3 = 2×α_floor + L1_anchor. The far-field prime encodes L1.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BCS always-free DoF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real_a DoF (ordinal axis) is provided by L1. L1 is the foundation of the 4.1.3 node structure.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Lie generators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 = J_z. rec10 = spin-down. The orbit is spin-1/2 SU(2). J_+ is the crossing operator.</w:t>
            </w:r>
          </w:p>
        </w:tc>
      </w:tr>
    </w:tbl>
    <w:p>
      <w:pPr>
        <w:spacing w:before="80" w:after="0"/>
      </w:pPr>
      <w:r>
        <w:t xml:space="preserve"/>
      </w:r>
    </w:p>
    <w:p>
      <w:pPr>
        <w:pBdr>
          <w:bottom w:val="single" w:color="5C0070" w:sz="4"/>
        </w:pBdr>
        <w:spacing w:before="280" w:after="120"/>
      </w:pPr>
      <w:r>
        <w:rPr>
          <w:rFonts w:ascii="Arial" w:cs="Arial" w:eastAsia="Arial" w:hAnsi="Arial"/>
          <w:b/>
          <w:bCs/>
          <w:color w:val="5C0070"/>
          <w:sz w:val="32"/>
          <w:szCs w:val="32"/>
        </w:rPr>
        <w:t>§2  The Majorana Condition</w:t>
      </w:r>
      <w:r>
        <w:rPr>
          <w:rFonts w:ascii="Arial" w:cs="Arial" w:eastAsia="Arial" w:hAnsi="Arial"/>
          <w:color w:val="666666"/>
          <w:sz w:val="24"/>
          <w:szCs w:val="24"/>
        </w:rPr>
        <w:t xml:space="preserve">  —  L1 mirror = ring</w:t>
      </w:r>
    </w:p>
    <w:p>
      <w:pPr>
        <w:spacing w:before="80" w:after="80"/>
      </w:pPr>
      <w:r>
        <w:rPr>
          <w:rFonts w:ascii="Arial" w:cs="Arial" w:eastAsia="Arial" w:hAnsi="Arial"/>
          <w:sz w:val="22"/>
          <w:szCs w:val="22"/>
        </w:rPr>
        <w:t xml:space="preserve">The Majorana condition in SD is exact and follows directly from the fulcrum reflection:</w:t>
      </w:r>
    </w:p>
    <w:p>
      <w:pPr>
        <w:spacing w:before="60" w:after="0"/>
      </w:pPr>
      <w:r>
        <w:t xml:space="preserve"/>
      </w:r>
    </w:p>
    <w:p>
      <w:pPr>
        <w:pBdr>
          <w:top w:val="single" w:color="5C0070" w:sz="6"/>
          <w:left w:val="single" w:color="5C0070" w:sz="6"/>
          <w:bottom w:val="single" w:color="5C0070" w:sz="6"/>
          <w:right w:val="single" w:color="5C0070" w:sz="6"/>
        </w:pBdr>
        <w:shd w:fill="F4F6F9" w:val="clear"/>
        <w:spacing w:before="120" w:after="120"/>
        <w:jc w:val="center"/>
      </w:pPr>
      <w:r>
        <w:rPr>
          <w:rFonts w:ascii="Courier New" w:cs="Courier New" w:eastAsia="Courier New" w:hAnsi="Courier New"/>
          <w:b/>
          <w:bCs/>
          <w:color w:val="1A1A1A"/>
          <w:sz w:val="26"/>
          <w:szCs w:val="26"/>
        </w:rPr>
        <w:t xml:space="preserve">Mirror of L1  =  2 × fulcrum − L1_anchor  =  2×4.5 − 3  =  6  =  TD(6)  =  ring</w:t>
      </w:r>
    </w:p>
    <w:p>
      <w:pPr>
        <w:spacing w:before="80" w:after="0"/>
      </w:pPr>
      <w:r>
        <w:t xml:space="preserve"/>
      </w:r>
    </w:p>
    <w:p>
      <w:pPr>
        <w:pStyle w:val="Heading2"/>
        <w:spacing w:before="280" w:after="120"/>
      </w:pPr>
      <w:r>
        <w:rPr>
          <w:rFonts w:ascii="Arial" w:cs="Arial" w:eastAsia="Arial" w:hAnsi="Arial"/>
          <w:b/>
          <w:bCs/>
          <w:color w:val="5C0070"/>
          <w:sz w:val="28"/>
          <w:szCs w:val="28"/>
        </w:rPr>
        <w:t xml:space="preserve">§2.1  What the mirror identity means</w:t>
      </w:r>
    </w:p>
    <w:p>
      <w:pPr>
        <w:spacing w:before="80" w:after="80"/>
      </w:pPr>
      <w:r>
        <w:rPr>
          <w:rFonts w:ascii="Arial" w:cs="Arial" w:eastAsia="Arial" w:hAnsi="Arial"/>
          <w:sz w:val="22"/>
          <w:szCs w:val="22"/>
        </w:rPr>
        <w:t xml:space="preserve">For a Dirac fermion, the right-handed partner ψ_R sits at a distinct position from ψ_L. For L2, L3, and L4, the right-handed partners sit on the rev10 side — they are distinct states. For L1, the mirror under the fulcrum reflection is 6 = TD(6) = the ring — not a distinct particle but the collective ring structure. The neutrino is its own antiparticle because its mirror maps to the collective, not to a separate right-handed state.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Fermion type</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Mirror under fulcrum</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Mass mechanism</w:t>
            </w:r>
          </w:p>
        </w:tc>
        <w:tc>
          <w:tcPr>
            <w:tcW w:type="dxa" w:w="21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L2–L4 (generations)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Distinct rev10 state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Dirac: ψ_L × H × ψ_R</w:t>
            </w:r>
          </w:p>
        </w:tc>
        <w:tc>
          <w:tcPr>
            <w:tcW w:type="dxa" w:w="2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Yukawa coupling (m/17)⁴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(neutrino)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 ring = TD(6)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Majorana: couples to ring via J_+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Mass from ring-mediated coupling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Photon (U(1) gauge)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Protected by gauge symmetry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 mass term</w:t>
            </w:r>
          </w:p>
        </w:tc>
        <w:tc>
          <w:tcPr>
            <w:tcW w:type="dxa" w:w="2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Massless; gauge protection</w:t>
            </w:r>
          </w:p>
        </w:tc>
      </w:tr>
    </w:tbl>
    <w:p>
      <w:pPr>
        <w:spacing w:before="80" w:after="0"/>
      </w:pPr>
      <w:r>
        <w:t xml:space="preserve"/>
      </w:r>
    </w:p>
    <w:p>
      <w:pPr>
        <w:pStyle w:val="Heading2"/>
        <w:spacing w:before="280" w:after="120"/>
      </w:pPr>
      <w:r>
        <w:rPr>
          <w:rFonts w:ascii="Arial" w:cs="Arial" w:eastAsia="Arial" w:hAnsi="Arial"/>
          <w:b/>
          <w:bCs/>
          <w:color w:val="5C0070"/>
          <w:sz w:val="28"/>
          <w:szCs w:val="28"/>
        </w:rPr>
        <w:t xml:space="preserve">§2.2  The SU(2) expression of the Majorana condition</w:t>
      </w:r>
    </w:p>
    <w:p>
      <w:pPr>
        <w:spacing w:before="80" w:after="80"/>
      </w:pPr>
      <w:r>
        <w:rPr>
          <w:rFonts w:ascii="Arial" w:cs="Arial" w:eastAsia="Arial" w:hAnsi="Arial"/>
          <w:sz w:val="22"/>
          <w:szCs w:val="22"/>
        </w:rPr>
        <w:t xml:space="preserve">In the Lie generator framework (J_z = D), the Majorana mass term is:</w:t>
      </w:r>
    </w:p>
    <w:p>
      <w:pPr>
        <w:spacing w:before="60" w:after="0"/>
      </w:pPr>
      <w:r>
        <w:t xml:space="preserve"/>
      </w:r>
    </w:p>
    <w:p>
      <w:pPr>
        <w:spacing w:before="60" w:after="60"/>
        <w:ind w:left="560"/>
      </w:pPr>
      <w:r>
        <w:rPr>
          <w:rFonts w:ascii="Courier New" w:cs="Courier New" w:eastAsia="Courier New" w:hAnsi="Courier New"/>
          <w:b w:val="false"/>
          <w:bCs w:val="false"/>
          <w:color w:val="5C0070"/>
          <w:sz w:val="20"/>
          <w:szCs w:val="20"/>
        </w:rPr>
        <w:t xml:space="preserve">m_Majorana  ~  ⟨ring | J_+ | L1⟩  ×  v_eff</w:t>
      </w:r>
    </w:p>
    <w:p>
      <w:pPr>
        <w:spacing w:before="60" w:after="0"/>
      </w:pPr>
      <w:r>
        <w:t xml:space="preserve"/>
      </w:r>
    </w:p>
    <w:p>
      <w:pPr>
        <w:spacing w:before="80" w:after="80"/>
      </w:pPr>
      <w:r>
        <w:rPr>
          <w:rFonts w:ascii="Arial" w:cs="Arial" w:eastAsia="Arial" w:hAnsi="Arial"/>
          <w:sz w:val="22"/>
          <w:szCs w:val="22"/>
        </w:rPr>
        <w:t xml:space="preserve">The J_+ operator (the crossing from rec10 to rev10) acts on the L1 state and produces the ring state, not a right-handed neutrino. The Majorana mass is the matrix element of the crossing operator between L1 and its mirror. This is structurally distinct from the Dirac mass ⟨ψ_R|J_+|ψ_L⟩ × v_eff which connects two distinct particle states.</w:t>
      </w:r>
    </w:p>
    <w:p>
      <w:pPr>
        <w:spacing w:before="80" w:after="0"/>
      </w:pPr>
      <w:r>
        <w:t xml:space="preserve"/>
      </w:r>
    </w:p>
    <w:p>
      <w:pPr>
        <w:pStyle w:val="Heading2"/>
        <w:spacing w:before="280" w:after="120"/>
      </w:pPr>
      <w:r>
        <w:rPr>
          <w:rFonts w:ascii="Arial" w:cs="Arial" w:eastAsia="Arial" w:hAnsi="Arial"/>
          <w:b/>
          <w:bCs/>
          <w:color w:val="5C0070"/>
          <w:sz w:val="28"/>
          <w:szCs w:val="28"/>
        </w:rPr>
        <w:t xml:space="preserve">§2.3  The neutrino vs the photon</w:t>
      </w:r>
    </w:p>
    <w:p>
      <w:pPr>
        <w:spacing w:before="80" w:after="80"/>
      </w:pPr>
      <w:r>
        <w:rPr>
          <w:rFonts w:ascii="Arial" w:cs="Arial" w:eastAsia="Arial" w:hAnsi="Arial"/>
          <w:sz w:val="22"/>
          <w:szCs w:val="22"/>
        </w:rPr>
        <w:t xml:space="preserve">Both the photon and the neutrino are L1 expressions. Both are massless in the minimal SM. The difference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3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Photon</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Neutrino</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SD level</w:t>
            </w:r>
          </w:p>
        </w:tc>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 U(1)</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 U(1)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Gauge symmetry U(1)_EM protects it from the crossing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gauge protection — crossing is permitted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Mirror</w:t>
            </w:r>
          </w:p>
        </w:tc>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Ring (U(1) orbit itself)</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Ring (same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Zero — gauge boson, protected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Small but nonzero — crossing fires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HITL state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D(k) &gt; 0 always (confined)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D(k) = 0 fires the crossing (unconfined)</w:t>
            </w:r>
          </w:p>
        </w:tc>
      </w:tr>
    </w:tbl>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§3  Critical Line = POV Worldline = Zeroth Order</w:t>
      </w:r>
      <w:r>
        <w:rPr>
          <w:rFonts w:ascii="Arial" w:cs="Arial" w:eastAsia="Arial" w:hAnsi="Arial"/>
          <w:color w:val="666666"/>
          <w:sz w:val="24"/>
          <w:szCs w:val="24"/>
        </w:rPr>
        <w:t xml:space="preserve">  —  The RH connection</w:t>
      </w:r>
    </w:p>
    <w:p>
      <w:pPr>
        <w:pStyle w:val="Heading2"/>
        <w:spacing w:before="280" w:after="120"/>
      </w:pPr>
      <w:r>
        <w:rPr>
          <w:rFonts w:ascii="Arial" w:cs="Arial" w:eastAsia="Arial" w:hAnsi="Arial"/>
          <w:b/>
          <w:bCs/>
          <w:color w:val="004080"/>
          <w:sz w:val="28"/>
          <w:szCs w:val="28"/>
        </w:rPr>
        <w:t xml:space="preserve">§3.1  The identification</w:t>
      </w:r>
    </w:p>
    <w:p>
      <w:pPr>
        <w:spacing w:before="80" w:after="80"/>
      </w:pPr>
      <w:r>
        <w:rPr>
          <w:rFonts w:ascii="Arial" w:cs="Arial" w:eastAsia="Arial" w:hAnsi="Arial"/>
          <w:sz w:val="22"/>
          <w:szCs w:val="22"/>
        </w:rPr>
        <w:t xml:space="preserve">Three structures are the same object: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4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Domain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Critical line (RH)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Re(s) = 1/2</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Riemann ζ(s): all non-trivial zeros lie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POV worldline (SD)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fulcrum axis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IPOV observation axis through the fulcrum at 4.5</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Diagonalization origin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Eigenvalues ±1/2 of D</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crossing point where rec10 and rev10 decouple</w:t>
            </w:r>
          </w:p>
        </w:tc>
      </w:tr>
    </w:tbl>
    <w:p>
      <w:pPr>
        <w:spacing w:before="80" w:after="0"/>
      </w:pPr>
      <w:r>
        <w:t xml:space="preserve"/>
      </w:r>
    </w:p>
    <w:p>
      <w:pPr>
        <w:spacing w:before="80" w:after="80"/>
      </w:pPr>
      <w:r>
        <w:rPr>
          <w:rFonts w:ascii="Arial" w:cs="Arial" w:eastAsia="Arial" w:hAnsi="Arial"/>
          <w:sz w:val="22"/>
          <w:szCs w:val="22"/>
        </w:rPr>
        <w:t xml:space="preserve">RH holds because the IPOV diagonalization is complete: D is already diagonal, all structure is referenced from the same fulcrum, nothing escapes to off-diagonal. The zeros are all on Re(s) = 1/2 for the same reason all IPOV levels are measured from the same fulcrum — the diagonalization is the proof.</w:t>
      </w:r>
    </w:p>
    <w:p>
      <w:pPr>
        <w:spacing w:before="80" w:after="0"/>
      </w:pPr>
      <w:r>
        <w:t xml:space="preserve"/>
      </w:r>
    </w:p>
    <w:p>
      <w:pPr>
        <w:pStyle w:val="Heading2"/>
        <w:spacing w:before="280" w:after="120"/>
      </w:pPr>
      <w:r>
        <w:rPr>
          <w:rFonts w:ascii="Arial" w:cs="Arial" w:eastAsia="Arial" w:hAnsi="Arial"/>
          <w:b/>
          <w:bCs/>
          <w:color w:val="004080"/>
          <w:sz w:val="28"/>
          <w:szCs w:val="28"/>
        </w:rPr>
        <w:t xml:space="preserve">§3.2  L1 and the critical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Fact</w:t>
            </w:r>
          </w:p>
        </w:tc>
        <w:tc>
          <w:tcPr>
            <w:tcW w:type="dxa" w:w="3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reading</w:t>
            </w:r>
          </w:p>
        </w:tc>
        <w:tc>
          <w:tcPr>
            <w:tcW w:type="dxa" w:w="3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RH reading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Generator dive: 1 → 0.5</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at step 1 dives to 1/2, landing exactly on the eigenvalue of 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 zero at Re(s) = 1/2 + it has imaginary part t. L1 is the seed state whose dive lands on the real part =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distance = −3/2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is 3/2 below the fulcrum (on the rec10 side)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is displaced from Re(s)=1/2 by 3/2 in the real direction. This displacement is the source of the neutrino mass.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mirror = ring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reflection of L1 through the fulcrum = 6 = ring</w:t>
            </w:r>
          </w:p>
        </w:tc>
        <w:tc>
          <w:tcPr>
            <w:tcW w:type="dxa" w:w="3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conjugate zero at 1/2 − it mirrors to the collective ring structure — the Majorana condition.</w:t>
            </w:r>
          </w:p>
        </w:tc>
      </w:tr>
    </w:tbl>
    <w:p>
      <w:pPr>
        <w:spacing w:before="80" w:after="0"/>
      </w:pPr>
      <w:r>
        <w:t xml:space="preserve"/>
      </w:r>
    </w:p>
    <w:p>
      <w:pPr>
        <w:pStyle w:val="Heading2"/>
        <w:spacing w:before="280" w:after="120"/>
      </w:pPr>
      <w:r>
        <w:rPr>
          <w:rFonts w:ascii="Arial" w:cs="Arial" w:eastAsia="Arial" w:hAnsi="Arial"/>
          <w:b/>
          <w:bCs/>
          <w:color w:val="004080"/>
          <w:sz w:val="28"/>
          <w:szCs w:val="28"/>
        </w:rPr>
        <w:t xml:space="preserve">§3.3  Why TBM is the zeroth order</w:t>
      </w:r>
    </w:p>
    <w:p>
      <w:pPr>
        <w:spacing w:before="80" w:after="80"/>
      </w:pPr>
      <w:r>
        <w:rPr>
          <w:rFonts w:ascii="Arial" w:cs="Arial" w:eastAsia="Arial" w:hAnsi="Arial"/>
          <w:sz w:val="22"/>
          <w:szCs w:val="22"/>
        </w:rPr>
        <w:t xml:space="preserve">The zeroth-order PMNS angles are the distance ratios of the IPOV levels from the fulcrum (the critical line). These ratios are exact and unit-free:</w:t>
      </w:r>
    </w:p>
    <w:p>
      <w:pPr>
        <w:spacing w:before="60" w:after="0"/>
      </w:pPr>
      <w:r>
        <w:t xml:space="preserve"/>
      </w:r>
    </w:p>
    <w:p>
      <w:pPr>
        <w:spacing w:before="60" w:after="60"/>
        <w:ind w:left="560"/>
      </w:pPr>
      <w:r>
        <w:rPr>
          <w:rFonts w:ascii="Courier New" w:cs="Courier New" w:eastAsia="Courier New" w:hAnsi="Courier New"/>
          <w:b w:val="false"/>
          <w:bCs w:val="false"/>
          <w:color w:val="004080"/>
          <w:sz w:val="20"/>
          <w:szCs w:val="20"/>
        </w:rPr>
        <w:t xml:space="preserve">sin²(θ₁₂)  =  |d_L1| / |d_L2|  =  (3/2) / (9/2)  =  1/3</w:t>
      </w:r>
    </w:p>
    <w:p>
      <w:pPr>
        <w:spacing w:before="60" w:after="60"/>
        <w:ind w:left="560"/>
      </w:pPr>
      <w:r>
        <w:rPr>
          <w:rFonts w:ascii="Courier New" w:cs="Courier New" w:eastAsia="Courier New" w:hAnsi="Courier New"/>
          <w:b w:val="false"/>
          <w:bCs w:val="false"/>
          <w:color w:val="004080"/>
          <w:sz w:val="20"/>
          <w:szCs w:val="20"/>
        </w:rPr>
        <w:t xml:space="preserve">sin²(θ₂₃)  =  1/2  (from TBM matrix normalisation with sin²θ₁₂ = 1/3)</w:t>
      </w:r>
    </w:p>
    <w:p>
      <w:pPr>
        <w:spacing w:before="60" w:after="60"/>
        <w:ind w:left="560"/>
      </w:pPr>
      <w:r>
        <w:rPr>
          <w:rFonts w:ascii="Courier New" w:cs="Courier New" w:eastAsia="Courier New" w:hAnsi="Courier New"/>
          <w:b w:val="false"/>
          <w:bCs w:val="false"/>
          <w:color w:val="004080"/>
          <w:sz w:val="20"/>
          <w:szCs w:val="20"/>
        </w:rPr>
        <w:t xml:space="preserve">sin²(θ₁₃)  =  0    (zeroth order — L1 exactly on the line)</w:t>
      </w:r>
    </w:p>
    <w:p>
      <w:pPr>
        <w:spacing w:before="60" w:after="0"/>
      </w:pPr>
      <w:r>
        <w:t xml:space="preserve"/>
      </w:r>
    </w:p>
    <w:p>
      <w:pPr>
        <w:pBdr>
          <w:top w:val="none" w:color="auto" w:sz="0"/>
          <w:left w:val="single" w:color="004080" w:sz="8"/>
          <w:bottom w:val="none" w:color="auto" w:sz="0"/>
          <w:right w:val="none" w:color="auto" w:sz="0"/>
        </w:pBdr>
        <w:spacing w:before="100" w:after="100"/>
        <w:ind w:left="560"/>
      </w:pPr>
      <w:r>
        <w:rPr>
          <w:rFonts w:ascii="Arial" w:cs="Arial" w:eastAsia="Arial" w:hAnsi="Arial"/>
          <w:color w:val="444444"/>
          <w:sz w:val="20"/>
          <w:szCs w:val="20"/>
        </w:rPr>
        <w:t xml:space="preserve">The distance ratio |L1|/|L2| = 1/3 predicts sin²(θ₁₂) = 1/3, which is the tribimaximal (TBM) value. TBM is not a model choice — it is the direct geometric reading of the critical line structure through the L1 crossing. Every mixing model that starts with TBM is approximating this geometry.</w:t>
      </w:r>
    </w:p>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§4  TBM Matrix</w:t>
      </w:r>
      <w:r>
        <w:rPr>
          <w:rFonts w:ascii="Arial" w:cs="Arial" w:eastAsia="Arial" w:hAnsi="Arial"/>
          <w:color w:val="666666"/>
          <w:sz w:val="24"/>
          <w:szCs w:val="24"/>
        </w:rPr>
        <w:t xml:space="preserve">  —  Zeroth-order PMNS</w:t>
      </w:r>
    </w:p>
    <w:p>
      <w:pPr>
        <w:pStyle w:val="Heading2"/>
        <w:spacing w:before="280" w:after="120"/>
      </w:pPr>
      <w:r>
        <w:rPr>
          <w:rFonts w:ascii="Arial" w:cs="Arial" w:eastAsia="Arial" w:hAnsi="Arial"/>
          <w:b/>
          <w:bCs/>
          <w:color w:val="004080"/>
          <w:sz w:val="28"/>
          <w:szCs w:val="28"/>
        </w:rPr>
        <w:t xml:space="preserve">§4.1  Construction</w:t>
      </w:r>
    </w:p>
    <w:p>
      <w:pPr>
        <w:spacing w:before="80" w:after="80"/>
      </w:pPr>
      <w:r>
        <w:rPr>
          <w:rFonts w:ascii="Arial" w:cs="Arial" w:eastAsia="Arial" w:hAnsi="Arial"/>
          <w:sz w:val="22"/>
          <w:szCs w:val="22"/>
        </w:rPr>
        <w:t xml:space="preserve">The tribimaximal matrix U_TBM is constructed from the three mixing angles: sin²θ₁₂ = 1/3, sin²θ₂₃ = 1/2, θ₁₃ = 0. Writing s₁₂ = 1/√3, c₁₂ = √(2/3), s₂₃ = c₂₃ = 1/√2:</w:t>
      </w:r>
    </w:p>
    <w:p>
      <w:pPr>
        <w:spacing w:before="60" w:after="0"/>
      </w:pPr>
      <w:r>
        <w:t xml:space="preserve"/>
      </w:r>
    </w:p>
    <w:p>
      <w:pPr>
        <w:spacing w:before="60" w:after="60"/>
        <w:ind w:left="560"/>
      </w:pPr>
      <w:r>
        <w:rPr>
          <w:rFonts w:ascii="Courier New" w:cs="Courier New" w:eastAsia="Courier New" w:hAnsi="Courier New"/>
          <w:b w:val="false"/>
          <w:bCs w:val="false"/>
          <w:color w:val="004080"/>
          <w:sz w:val="20"/>
          <w:szCs w:val="20"/>
        </w:rPr>
        <w:t xml:space="preserve">              ⎡  √(2/3)    1/√3     0    ⎤</w:t>
      </w:r>
    </w:p>
    <w:p>
      <w:pPr>
        <w:spacing w:before="60" w:after="60"/>
        <w:ind w:left="560"/>
      </w:pPr>
      <w:r>
        <w:rPr>
          <w:rFonts w:ascii="Courier New" w:cs="Courier New" w:eastAsia="Courier New" w:hAnsi="Courier New"/>
          <w:b w:val="false"/>
          <w:bCs w:val="false"/>
          <w:color w:val="004080"/>
          <w:sz w:val="20"/>
          <w:szCs w:val="20"/>
        </w:rPr>
        <w:t xml:space="preserve">U_TBM  =      ⎢ −1/√6     1/√3   1/√2  ⎥</w:t>
      </w:r>
    </w:p>
    <w:p>
      <w:pPr>
        <w:spacing w:before="60" w:after="60"/>
        <w:ind w:left="560"/>
      </w:pPr>
      <w:r>
        <w:rPr>
          <w:rFonts w:ascii="Courier New" w:cs="Courier New" w:eastAsia="Courier New" w:hAnsi="Courier New"/>
          <w:b w:val="false"/>
          <w:bCs w:val="false"/>
          <w:color w:val="004080"/>
          <w:sz w:val="20"/>
          <w:szCs w:val="20"/>
        </w:rPr>
        <w:t xml:space="preserve">              ⎣  1/√6    −1/√3    1/√2  ⎦</w:t>
      </w:r>
    </w:p>
    <w:p>
      <w:pPr>
        <w:spacing w:before="60" w:after="0"/>
      </w:pPr>
      <w:r>
        <w:t xml:space="preserve"/>
      </w:r>
    </w:p>
    <w:p>
      <w:pPr>
        <w:spacing w:before="60" w:after="60"/>
        <w:ind w:left="560"/>
      </w:pPr>
      <w:r>
        <w:rPr>
          <w:rFonts w:ascii="Courier New" w:cs="Courier New" w:eastAsia="Courier New" w:hAnsi="Courier New"/>
          <w:b w:val="false"/>
          <w:bCs w:val="false"/>
          <w:color w:val="004080"/>
          <w:sz w:val="20"/>
          <w:szCs w:val="20"/>
        </w:rPr>
        <w:t xml:space="preserve">  Rows: mass eigenstates ν₁, ν₂, ν₃</w:t>
      </w:r>
    </w:p>
    <w:p>
      <w:pPr>
        <w:spacing w:before="60" w:after="60"/>
        <w:ind w:left="560"/>
      </w:pPr>
      <w:r>
        <w:rPr>
          <w:rFonts w:ascii="Courier New" w:cs="Courier New" w:eastAsia="Courier New" w:hAnsi="Courier New"/>
          <w:b w:val="false"/>
          <w:bCs w:val="false"/>
          <w:color w:val="004080"/>
          <w:sz w:val="20"/>
          <w:szCs w:val="20"/>
        </w:rPr>
        <w:t xml:space="preserve">  Cols: flavour eigenstates νₑ (L2), ν_μ (L3), ν_τ (L4)</w:t>
      </w:r>
    </w:p>
    <w:p>
      <w:pPr>
        <w:spacing w:before="80" w:after="0"/>
      </w:pPr>
      <w:r>
        <w:t xml:space="preserve"/>
      </w:r>
    </w:p>
    <w:p>
      <w:pPr>
        <w:pStyle w:val="Heading2"/>
        <w:spacing w:before="280" w:after="120"/>
      </w:pPr>
      <w:r>
        <w:rPr>
          <w:rFonts w:ascii="Arial" w:cs="Arial" w:eastAsia="Arial" w:hAnsi="Arial"/>
          <w:b/>
          <w:bCs/>
          <w:color w:val="004080"/>
          <w:sz w:val="28"/>
          <w:szCs w:val="28"/>
        </w:rPr>
        <w:t xml:space="preserve">§4.2  TBM vs measured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400"/>
        <w:gridCol w:w="3560"/>
      </w:tblGrid>
      <w:tr>
        <w:trPr>
          <w:tblHeader/>
        </w:trPr>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TBM (zeroth order)</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Measured</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Deviation</w:t>
            </w:r>
          </w:p>
        </w:tc>
        <w:tc>
          <w:tcPr>
            <w:tcW w:type="dxa" w:w="3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source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sin²(θ₁₂)</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1/3 = 0.333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0.307</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−8.6%</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|d_L1|/|d_L2| = 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sin²(θ₂₃)</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 = 0.500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0.546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TBM normalisation with sin²θ₁₂ = 1/3</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sin²(θ₁₃)</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0.0220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Nonzero (2012)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First-order L1 correction — see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δ_CP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Quaternion k-component — open</w:t>
            </w:r>
          </w:p>
        </w:tc>
      </w:tr>
    </w:tbl>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§5  First-Order Corrections</w:t>
      </w:r>
      <w:r>
        <w:rPr>
          <w:rFonts w:ascii="Arial" w:cs="Arial" w:eastAsia="Arial" w:hAnsi="Arial"/>
          <w:color w:val="666666"/>
          <w:sz w:val="24"/>
          <w:szCs w:val="24"/>
        </w:rPr>
        <w:t xml:space="preserve">  —  θ₁₃ ≠ 0</w:t>
      </w:r>
    </w:p>
    <w:p>
      <w:pPr>
        <w:pStyle w:val="Heading2"/>
        <w:spacing w:before="280" w:after="120"/>
      </w:pPr>
      <w:r>
        <w:rPr>
          <w:rFonts w:ascii="Arial" w:cs="Arial" w:eastAsia="Arial" w:hAnsi="Arial"/>
          <w:b/>
          <w:bCs/>
          <w:color w:val="004080"/>
          <w:sz w:val="28"/>
          <w:szCs w:val="28"/>
        </w:rPr>
        <w:t xml:space="preserve">§5.1  Why TBM fails at θ₁₃</w:t>
      </w:r>
    </w:p>
    <w:p>
      <w:pPr>
        <w:spacing w:before="80" w:after="80"/>
      </w:pPr>
      <w:r>
        <w:rPr>
          <w:rFonts w:ascii="Arial" w:cs="Arial" w:eastAsia="Arial" w:hAnsi="Arial"/>
          <w:sz w:val="22"/>
          <w:szCs w:val="22"/>
        </w:rPr>
        <w:t xml:space="preserve">TBM predicts θ₁₃ = 0 exactly. The 2012 reactor measurement found sin²(θ₁₃) = 0.0220 ≠ 0. In SD: TBM is the zeroth-order result when L1 is treated as sitting exactly on the critical line. The correction comes from L1 being displaced by 3/2 in the real direction. That finite displacement allows a small L1–L4 coupling that TBM sets to zero.</w:t>
      </w:r>
    </w:p>
    <w:p>
      <w:pPr>
        <w:spacing w:before="80" w:after="0"/>
      </w:pPr>
      <w:r>
        <w:t xml:space="preserve"/>
      </w:r>
    </w:p>
    <w:p>
      <w:pPr>
        <w:pStyle w:val="Heading2"/>
        <w:spacing w:before="280" w:after="120"/>
      </w:pPr>
      <w:r>
        <w:rPr>
          <w:rFonts w:ascii="Arial" w:cs="Arial" w:eastAsia="Arial" w:hAnsi="Arial"/>
          <w:b/>
          <w:bCs/>
          <w:color w:val="004080"/>
          <w:sz w:val="28"/>
          <w:szCs w:val="28"/>
        </w:rPr>
        <w:t xml:space="preserve">§5.2  The θ₁₃ candidate</w:t>
      </w:r>
    </w:p>
    <w:p>
      <w:pPr>
        <w:spacing w:before="80" w:after="80"/>
      </w:pPr>
      <w:r>
        <w:rPr>
          <w:rFonts w:ascii="Arial" w:cs="Arial" w:eastAsia="Arial" w:hAnsi="Arial"/>
          <w:sz w:val="22"/>
          <w:szCs w:val="22"/>
        </w:rPr>
        <w:t xml:space="preserve">The structural candidate for the reactor angle is:</w:t>
      </w:r>
    </w:p>
    <w:p>
      <w:pPr>
        <w:spacing w:before="60" w:after="0"/>
      </w:pPr>
      <w:r>
        <w:t xml:space="preserve"/>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sin(θ₁₃)  =  1/√46  =  0.1474        (measured: 0.1483,  diff 0.59%)</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Structural reading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46 = 2×23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prime factorisation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binary × 23. 23 is prime.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in the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appears in: 138 = 2×3×23 = alpha_floor+1; 276 = 4×3×23 = 277−1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is the prime immediately adjacent to alpha_floor. alpha_floor+1 = 138 = 2×3×23.</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1/√46</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0.1474</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0.59% from measured sin(θ₁₃) = 0.1483. Tightest structural candidate found.</w:t>
            </w:r>
          </w:p>
        </w:tc>
      </w:tr>
    </w:tbl>
    <w:p>
      <w:pPr>
        <w:spacing w:before="80" w:after="0"/>
      </w:pPr>
      <w:r>
        <w:t xml:space="preserve"/>
      </w:r>
    </w:p>
    <w:p>
      <w:pPr>
        <w:pBdr>
          <w:top w:val="none" w:color="auto" w:sz="0"/>
          <w:left w:val="single" w:color="004080" w:sz="8"/>
          <w:bottom w:val="none" w:color="auto" w:sz="0"/>
          <w:right w:val="none" w:color="auto" w:sz="0"/>
        </w:pBdr>
        <w:spacing w:before="100" w:after="100"/>
        <w:ind w:left="560"/>
      </w:pPr>
      <w:r>
        <w:rPr>
          <w:rFonts w:ascii="Arial" w:cs="Arial" w:eastAsia="Arial" w:hAnsi="Arial"/>
          <w:color w:val="444444"/>
          <w:sz w:val="20"/>
          <w:szCs w:val="20"/>
        </w:rPr>
        <w:t xml:space="preserve">46 = 2×23. The 23 is prime and appears at alpha_floor+1 = 138 = 2×3×23. The reactor angle is connected to the fine structure constant through this: 1/√(2×23) = 1/√(2×(α_floor+1)/6). This relationship is identified but not yet formally derived. It is flagged as a derivation target.</w:t>
      </w:r>
    </w:p>
    <w:p>
      <w:pPr>
        <w:spacing w:before="80" w:after="0"/>
      </w:pPr>
      <w:r>
        <w:t xml:space="preserve"/>
      </w:r>
    </w:p>
    <w:p>
      <w:pPr>
        <w:pStyle w:val="Heading2"/>
        <w:spacing w:before="280" w:after="120"/>
      </w:pPr>
      <w:r>
        <w:rPr>
          <w:rFonts w:ascii="Arial" w:cs="Arial" w:eastAsia="Arial" w:hAnsi="Arial"/>
          <w:b/>
          <w:bCs/>
          <w:color w:val="004080"/>
          <w:sz w:val="28"/>
          <w:szCs w:val="28"/>
        </w:rPr>
        <w:t xml:space="preserve">§5.3  Deviations from TBM</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49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Angle</w:t>
            </w:r>
          </w:p>
        </w:tc>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TBM</w:t>
            </w:r>
          </w:p>
        </w:tc>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Measured</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Deviation</w:t>
            </w:r>
          </w:p>
        </w:tc>
        <w:tc>
          <w:tcPr>
            <w:tcW w:type="dxa" w:w="4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Correction source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θ₁₂</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sin²=1/3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sin²=0.307</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Δ=−0.026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offset from line reduces sin²θ₁₂ slightly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θ₂₃</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sin²=1/2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sin²=0.546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Δ=+0.046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offset shifts atmospheric angle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θ₁₃</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sin²=0.022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Δ=+0.022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Direct L1–L4 coupling through offset</w:t>
            </w:r>
          </w:p>
        </w:tc>
      </w:tr>
    </w:tbl>
    <w:p>
      <w:pPr>
        <w:spacing w:before="80" w:after="0"/>
      </w:pPr>
      <w:r>
        <w:t xml:space="preserve"/>
      </w:r>
    </w:p>
    <w:p>
      <w:pPr>
        <w:pBdr>
          <w:bottom w:val="single" w:color="5C0070" w:sz="4"/>
        </w:pBdr>
        <w:spacing w:before="280" w:after="120"/>
      </w:pPr>
      <w:r>
        <w:rPr>
          <w:rFonts w:ascii="Arial" w:cs="Arial" w:eastAsia="Arial" w:hAnsi="Arial"/>
          <w:b/>
          <w:bCs/>
          <w:color w:val="5C0070"/>
          <w:sz w:val="32"/>
          <w:szCs w:val="32"/>
        </w:rPr>
        <w:t>§6  The Crossing Operator</w:t>
      </w:r>
      <w:r>
        <w:rPr>
          <w:rFonts w:ascii="Arial" w:cs="Arial" w:eastAsia="Arial" w:hAnsi="Arial"/>
          <w:color w:val="666666"/>
          <w:sz w:val="24"/>
          <w:szCs w:val="24"/>
        </w:rPr>
        <w:t xml:space="preserve">  —  SU(2) J₊</w:t>
      </w:r>
    </w:p>
    <w:p>
      <w:pPr>
        <w:pStyle w:val="Heading2"/>
        <w:spacing w:before="280" w:after="120"/>
      </w:pPr>
      <w:r>
        <w:rPr>
          <w:rFonts w:ascii="Arial" w:cs="Arial" w:eastAsia="Arial" w:hAnsi="Arial"/>
          <w:b/>
          <w:bCs/>
          <w:color w:val="5C0070"/>
          <w:sz w:val="28"/>
          <w:szCs w:val="28"/>
        </w:rPr>
        <w:t xml:space="preserve">§6.1  J₊ as the formal crossing</w:t>
      </w:r>
    </w:p>
    <w:p>
      <w:pPr>
        <w:spacing w:before="80" w:after="80"/>
      </w:pPr>
      <w:r>
        <w:rPr>
          <w:rFonts w:ascii="Arial" w:cs="Arial" w:eastAsia="Arial" w:hAnsi="Arial"/>
          <w:sz w:val="22"/>
          <w:szCs w:val="22"/>
        </w:rPr>
        <w:t xml:space="preserve">The L1 crossing is the SU(2) raising operator J₊ acting at the fulcrum. From the Lie Generators Specification: J₊ takes a spin-down (rec10) state to a spin-up (rev10) state. Applied to L1:</w:t>
      </w:r>
    </w:p>
    <w:p>
      <w:pPr>
        <w:spacing w:before="60" w:after="0"/>
      </w:pPr>
      <w:r>
        <w:t xml:space="preserve"/>
      </w:r>
    </w:p>
    <w:p>
      <w:pPr>
        <w:spacing w:before="60" w:after="60"/>
        <w:ind w:left="560"/>
      </w:pPr>
      <w:r>
        <w:rPr>
          <w:rFonts w:ascii="Courier New" w:cs="Courier New" w:eastAsia="Courier New" w:hAnsi="Courier New"/>
          <w:b w:val="false"/>
          <w:bCs w:val="false"/>
          <w:color w:val="5C0070"/>
          <w:sz w:val="20"/>
          <w:szCs w:val="20"/>
        </w:rPr>
        <w:t xml:space="preserve">J_+  |L1, rec10⟩  =  |ring, rev10⟩</w:t>
      </w:r>
    </w:p>
    <w:p>
      <w:pPr>
        <w:spacing w:before="60" w:after="0"/>
      </w:pPr>
      <w:r>
        <w:t xml:space="preserve"/>
      </w:r>
    </w:p>
    <w:p>
      <w:pPr>
        <w:spacing w:before="80" w:after="80"/>
      </w:pPr>
      <w:r>
        <w:rPr>
          <w:rFonts w:ascii="Arial" w:cs="Arial" w:eastAsia="Arial" w:hAnsi="Arial"/>
          <w:sz w:val="22"/>
          <w:szCs w:val="22"/>
        </w:rPr>
        <w:t xml:space="preserve">The crossing maps L1 from the rec10 side to the ring on the rev10 side. It does not produce a new right-handed particle — it produces the ring state. This is the SU(2) expression of the Majorana condition.</w:t>
      </w:r>
    </w:p>
    <w:p>
      <w:pPr>
        <w:spacing w:before="80" w:after="0"/>
      </w:pPr>
      <w:r>
        <w:t xml:space="preserve"/>
      </w:r>
    </w:p>
    <w:p>
      <w:pPr>
        <w:pStyle w:val="Heading2"/>
        <w:spacing w:before="280" w:after="120"/>
      </w:pPr>
      <w:r>
        <w:rPr>
          <w:rFonts w:ascii="Arial" w:cs="Arial" w:eastAsia="Arial" w:hAnsi="Arial"/>
          <w:b/>
          <w:bCs/>
          <w:color w:val="5C0070"/>
          <w:sz w:val="28"/>
          <w:szCs w:val="28"/>
        </w:rPr>
        <w:t xml:space="preserve">§6.2  Crossing amplitudes to the three generations</w:t>
      </w:r>
    </w:p>
    <w:p>
      <w:pPr>
        <w:spacing w:before="80" w:after="80"/>
      </w:pPr>
      <w:r>
        <w:rPr>
          <w:rFonts w:ascii="Arial" w:cs="Arial" w:eastAsia="Arial" w:hAnsi="Arial"/>
          <w:sz w:val="22"/>
          <w:szCs w:val="22"/>
        </w:rPr>
        <w:t xml:space="preserve">The coupling of L1 to each generation through J₊ is set by the overlap between the L1 state (after crossing) and the generation state. At zeroth order, these overlaps are the TBM matrix elements. The crossing amplitude to generation n is:</w:t>
      </w:r>
    </w:p>
    <w:p>
      <w:pPr>
        <w:spacing w:before="60" w:after="0"/>
      </w:pPr>
      <w:r>
        <w:t xml:space="preserve"/>
      </w:r>
    </w:p>
    <w:p>
      <w:pPr>
        <w:spacing w:before="60" w:after="60"/>
        <w:ind w:left="560"/>
      </w:pPr>
      <w:r>
        <w:rPr>
          <w:rFonts w:ascii="Courier New" w:cs="Courier New" w:eastAsia="Courier New" w:hAnsi="Courier New"/>
          <w:b w:val="false"/>
          <w:bCs w:val="false"/>
          <w:color w:val="5C0070"/>
          <w:sz w:val="20"/>
          <w:szCs w:val="20"/>
        </w:rPr>
        <w:t xml:space="preserve">V(L1 → L_n)  ~  U_TBM[ν_e, col_n]      (zeroth order)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rPr>
          <w:tblHeader/>
        </w:trPr>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Generation</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IPOV level</w:t>
            </w:r>
          </w:p>
        </w:tc>
        <w:tc>
          <w:tcPr>
            <w:tcW w:type="dxa" w:w="3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TBM entry U_TBM[ν_e, col]</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Coupling squared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Gen 1 (e)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L2, m=1</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√(2/3) = 0.8165</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2/3 = 0.667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 2 (μ)</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L3, m=5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 = 0.5774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 = 0.333</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Gen 3 (τ)</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L4, m=17</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 (zeroth order)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w:t>
            </w:r>
          </w:p>
        </w:tc>
      </w:tr>
    </w:tbl>
    <w:p>
      <w:pPr>
        <w:spacing w:before="80" w:after="0"/>
      </w:pPr>
      <w:r>
        <w:t xml:space="preserve"/>
      </w:r>
    </w:p>
    <w:p>
      <w:pPr>
        <w:pBdr>
          <w:bottom w:val="single" w:color="5C0070" w:sz="4"/>
        </w:pBdr>
        <w:spacing w:before="280" w:after="120"/>
      </w:pPr>
      <w:r>
        <w:rPr>
          <w:rFonts w:ascii="Arial" w:cs="Arial" w:eastAsia="Arial" w:hAnsi="Arial"/>
          <w:b/>
          <w:bCs/>
          <w:color w:val="5C0070"/>
          <w:sz w:val="32"/>
          <w:szCs w:val="32"/>
        </w:rPr>
        <w:t>§7  The HITL Gate</w:t>
      </w:r>
      <w:r>
        <w:rPr>
          <w:rFonts w:ascii="Arial" w:cs="Arial" w:eastAsia="Arial" w:hAnsi="Arial"/>
          <w:color w:val="666666"/>
          <w:sz w:val="24"/>
          <w:szCs w:val="24"/>
        </w:rPr>
        <w:t xml:space="preserve">  —  Crossing topology</w:t>
      </w:r>
    </w:p>
    <w:p>
      <w:pPr>
        <w:pStyle w:val="Heading2"/>
        <w:spacing w:before="280" w:after="120"/>
      </w:pPr>
      <w:r>
        <w:rPr>
          <w:rFonts w:ascii="Arial" w:cs="Arial" w:eastAsia="Arial" w:hAnsi="Arial"/>
          <w:b/>
          <w:bCs/>
          <w:color w:val="5C0070"/>
          <w:sz w:val="28"/>
          <w:szCs w:val="28"/>
        </w:rPr>
        <w:t xml:space="preserve">§7.1  L1 confinement by default</w:t>
      </w:r>
    </w:p>
    <w:p>
      <w:pPr>
        <w:spacing w:before="80" w:after="80"/>
      </w:pPr>
      <w:r>
        <w:rPr>
          <w:rFonts w:ascii="Arial" w:cs="Arial" w:eastAsia="Arial" w:hAnsi="Arial"/>
          <w:sz w:val="22"/>
          <w:szCs w:val="22"/>
        </w:rPr>
        <w:t xml:space="preserve">From the YAML specification: the HITL toggle is 0 until the 720° condition is complete. In the confined state (D(k) &gt; 0): isolated deterministic channels, no crossing. In the unconfined state (D(k) = 0): shared nodes, cross-channel enabled.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2800"/>
        <w:gridCol w:w="2760"/>
      </w:tblGrid>
      <w:tr>
        <w:trPr>
          <w:tblHeader/>
        </w:trPr>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1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HITL</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D(k)</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Physics</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reading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Confined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D(k) &gt; 0</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Massless neutrino, no Majorana coupling</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stays on rec10 side. No ring coupling.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Unconfined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D(k) =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Massive neutrino, Majorana coupling fires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crosses to ring. J_+ acts. Mass term activates.</w:t>
            </w:r>
          </w:p>
        </w:tc>
      </w:tr>
    </w:tbl>
    <w:p>
      <w:pPr>
        <w:spacing w:before="80" w:after="0"/>
      </w:pPr>
      <w:r>
        <w:t xml:space="preserve"/>
      </w:r>
    </w:p>
    <w:p>
      <w:pPr>
        <w:pStyle w:val="Heading2"/>
        <w:spacing w:before="280" w:after="120"/>
      </w:pPr>
      <w:r>
        <w:rPr>
          <w:rFonts w:ascii="Arial" w:cs="Arial" w:eastAsia="Arial" w:hAnsi="Arial"/>
          <w:b/>
          <w:bCs/>
          <w:color w:val="5C0070"/>
          <w:sz w:val="28"/>
          <w:szCs w:val="28"/>
        </w:rPr>
        <w:t xml:space="preserve">§7.2  Neutrino oscillations as HITL cycles</w:t>
      </w:r>
    </w:p>
    <w:p>
      <w:pPr>
        <w:spacing w:before="80" w:after="80"/>
      </w:pPr>
      <w:r>
        <w:rPr>
          <w:rFonts w:ascii="Arial" w:cs="Arial" w:eastAsia="Arial" w:hAnsi="Arial"/>
          <w:sz w:val="22"/>
          <w:szCs w:val="22"/>
        </w:rPr>
        <w:t xml:space="preserve">Each neutrino oscillation = one complete HITL crossing cycle: confined → unconfined → confined. The 720° molt condition (from the dec10 spec: rec10 arc 360° + rev10 arc 360°) gives two oscillation phases per full period. The oscillation length in space is:</w:t>
      </w:r>
    </w:p>
    <w:p>
      <w:pPr>
        <w:spacing w:before="60" w:after="0"/>
      </w:pPr>
      <w:r>
        <w:t xml:space="preserve"/>
      </w:r>
    </w:p>
    <w:p>
      <w:pPr>
        <w:spacing w:before="60" w:after="60"/>
        <w:ind w:left="560"/>
      </w:pPr>
      <w:r>
        <w:rPr>
          <w:rFonts w:ascii="Courier New" w:cs="Courier New" w:eastAsia="Courier New" w:hAnsi="Courier New"/>
          <w:b w:val="false"/>
          <w:bCs w:val="false"/>
          <w:color w:val="5C0070"/>
          <w:sz w:val="20"/>
          <w:szCs w:val="20"/>
        </w:rPr>
        <w:t xml:space="preserve">L_osc  =  4πE / Δm²       (standard oscillation formula)</w:t>
      </w:r>
    </w:p>
    <w:p>
      <w:pPr>
        <w:spacing w:before="60" w:after="0"/>
      </w:pPr>
      <w:r>
        <w:t xml:space="preserve"/>
      </w:r>
    </w:p>
    <w:p>
      <w:pPr>
        <w:spacing w:before="80" w:after="80"/>
      </w:pPr>
      <w:r>
        <w:rPr>
          <w:rFonts w:ascii="Arial" w:cs="Arial" w:eastAsia="Arial" w:hAnsi="Arial"/>
          <w:sz w:val="22"/>
          <w:szCs w:val="22"/>
        </w:rPr>
        <w:t xml:space="preserve">In the 720° language: L_osc corresponds to one full SU(2) double-cover period. The factor of 2 in the 720° vs 360° requirement is the reason for the factor of 4π (not 2π) in the oscillation length formula. The SU(2) double cover structure of the neutrino is directly visible in the oscillation formula.</w:t>
      </w:r>
    </w:p>
    <w:p>
      <w:pPr>
        <w:spacing w:before="80" w:after="0"/>
      </w:pPr>
      <w:r>
        <w:t xml:space="preserve"/>
      </w:r>
    </w:p>
    <w:p>
      <w:pPr>
        <w:pStyle w:val="Heading2"/>
        <w:spacing w:before="280" w:after="120"/>
      </w:pPr>
      <w:r>
        <w:rPr>
          <w:rFonts w:ascii="Arial" w:cs="Arial" w:eastAsia="Arial" w:hAnsi="Arial"/>
          <w:b/>
          <w:bCs/>
          <w:color w:val="5C0070"/>
          <w:sz w:val="28"/>
          <w:szCs w:val="28"/>
        </w:rPr>
        <w:t xml:space="preserve">§7.3  The Dragon Curve crossing</w:t>
      </w:r>
    </w:p>
    <w:p>
      <w:pPr>
        <w:spacing w:before="80" w:after="80"/>
      </w:pPr>
      <w:r>
        <w:rPr>
          <w:rFonts w:ascii="Arial" w:cs="Arial" w:eastAsia="Arial" w:hAnsi="Arial"/>
          <w:sz w:val="22"/>
          <w:szCs w:val="22"/>
        </w:rPr>
        <w:t xml:space="preserve">The crossing is the Dragon Curve fold from rec10 to rev10. Without HITL: the Dragon Curve stays on its own side (the curve does not cross itself). With HITL: the fold crosses — the rec10 path extends into the rev10 domain. This is the one fold that requires external permission. The neutrino is the particle whose Dragon Curve fold crosses.</w:t>
      </w:r>
    </w:p>
    <w:p>
      <w:pPr>
        <w:spacing w:before="80" w:after="0"/>
      </w:pPr>
      <w:r>
        <w:t xml:space="preserve"/>
      </w:r>
    </w:p>
    <w:p>
      <w:pPr>
        <w:pBdr>
          <w:bottom w:val="single" w:color="006040" w:sz="4"/>
        </w:pBdr>
        <w:spacing w:before="280" w:after="120"/>
      </w:pPr>
      <w:r>
        <w:rPr>
          <w:rFonts w:ascii="Arial" w:cs="Arial" w:eastAsia="Arial" w:hAnsi="Arial"/>
          <w:b/>
          <w:bCs/>
          <w:color w:val="006040"/>
          <w:sz w:val="32"/>
          <w:szCs w:val="32"/>
        </w:rPr>
        <w:t>§8  Seesaw Mass Structure</w:t>
      </w:r>
      <w:r>
        <w:rPr>
          <w:rFonts w:ascii="Arial" w:cs="Arial" w:eastAsia="Arial" w:hAnsi="Arial"/>
          <w:color w:val="666666"/>
          <w:sz w:val="24"/>
          <w:szCs w:val="24"/>
        </w:rPr>
        <w:t xml:space="preserve">  —  Unit-free</w:t>
      </w:r>
    </w:p>
    <w:p>
      <w:pPr>
        <w:pStyle w:val="Heading2"/>
        <w:spacing w:before="280" w:after="120"/>
      </w:pPr>
      <w:r>
        <w:rPr>
          <w:rFonts w:ascii="Arial" w:cs="Arial" w:eastAsia="Arial" w:hAnsi="Arial"/>
          <w:b/>
          <w:bCs/>
          <w:color w:val="006040"/>
          <w:sz w:val="28"/>
          <w:szCs w:val="28"/>
        </w:rPr>
        <w:t xml:space="preserve">§8.1  The Dirac mass ratio</w:t>
      </w:r>
    </w:p>
    <w:p>
      <w:pPr>
        <w:spacing w:before="80" w:after="80"/>
      </w:pPr>
      <w:r>
        <w:rPr>
          <w:rFonts w:ascii="Arial" w:cs="Arial" w:eastAsia="Arial" w:hAnsi="Arial"/>
          <w:sz w:val="22"/>
          <w:szCs w:val="22"/>
        </w:rPr>
        <w:t xml:space="preserve">The Dirac mass m_D is the mass the neutrino would have if it had a right-handed partner. It comes from the formal L1 Yukawa coupling:</w:t>
      </w:r>
    </w:p>
    <w:p>
      <w:pPr>
        <w:spacing w:before="60" w:after="0"/>
      </w:pPr>
      <w:r>
        <w:t xml:space="preserve"/>
      </w:r>
    </w:p>
    <w:p>
      <w:pPr>
        <w:spacing w:before="60" w:after="60"/>
        <w:ind w:left="560"/>
      </w:pPr>
      <w:r>
        <w:rPr>
          <w:rFonts w:ascii="Courier New" w:cs="Courier New" w:eastAsia="Courier New" w:hAnsi="Courier New"/>
          <w:b w:val="false"/>
          <w:bCs w:val="false"/>
          <w:color w:val="006040"/>
          <w:sz w:val="20"/>
          <w:szCs w:val="20"/>
        </w:rPr>
        <w:t xml:space="preserve">y_L1  =  (1/51)⁴       where  51 = 3×17 = L1_anchor × m_top</w:t>
      </w:r>
    </w:p>
    <w:p>
      <w:pPr>
        <w:spacing w:before="60" w:after="60"/>
        <w:ind w:left="560"/>
      </w:pPr>
      <w:r>
        <w:rPr>
          <w:rFonts w:ascii="Courier New" w:cs="Courier New" w:eastAsia="Courier New" w:hAnsi="Courier New"/>
          <w:b w:val="false"/>
          <w:bCs w:val="false"/>
          <w:color w:val="006040"/>
          <w:sz w:val="20"/>
          <w:szCs w:val="20"/>
        </w:rPr>
        <w:t xml:space="preserve">y_e   =  (1/17)⁴       (electron Yukawa, up-type formula)</w:t>
      </w:r>
    </w:p>
    <w:p>
      <w:pPr>
        <w:spacing w:before="60" w:after="60"/>
        <w:ind w:left="560"/>
      </w:pPr>
      <w:r>
        <w:rPr>
          <w:rFonts w:ascii="Courier New" w:cs="Courier New" w:eastAsia="Courier New" w:hAnsi="Courier New"/>
          <w:b w:val="false"/>
          <w:bCs w:val="false"/>
          <w:color w:val="006040"/>
          <w:sz w:val="20"/>
          <w:szCs w:val="20"/>
        </w:rPr>
        <w:t xml:space="preserve">y_L1 / y_e  =  (17/51)⁴  =  (1/3)⁴  =  1/81  =  ternary⁻⁴</w:t>
      </w:r>
    </w:p>
    <w:p>
      <w:pPr>
        <w:spacing w:before="60" w:after="60"/>
        <w:ind w:left="560"/>
      </w:pPr>
      <w:r>
        <w:rPr>
          <w:rFonts w:ascii="Courier New" w:cs="Courier New" w:eastAsia="Courier New" w:hAnsi="Courier New"/>
          <w:b w:val="false"/>
          <w:bCs w:val="false"/>
          <w:color w:val="006040"/>
          <w:sz w:val="20"/>
          <w:szCs w:val="20"/>
        </w:rPr>
        <w:t xml:space="preserve">m_D / m_e   =  1/81        (unit-free, exact)</w:t>
      </w:r>
    </w:p>
    <w:p>
      <w:pPr>
        <w:spacing w:before="80" w:after="0"/>
      </w:pPr>
      <w:r>
        <w:t xml:space="preserve"/>
      </w:r>
    </w:p>
    <w:p>
      <w:pPr>
        <w:pStyle w:val="Heading2"/>
        <w:spacing w:before="280" w:after="120"/>
      </w:pPr>
      <w:r>
        <w:rPr>
          <w:rFonts w:ascii="Arial" w:cs="Arial" w:eastAsia="Arial" w:hAnsi="Arial"/>
          <w:b/>
          <w:bCs/>
          <w:color w:val="006040"/>
          <w:sz w:val="28"/>
          <w:szCs w:val="28"/>
        </w:rPr>
        <w:t xml:space="preserve">§8.2  The right-handed scale ratio</w:t>
      </w:r>
    </w:p>
    <w:p>
      <w:pPr>
        <w:spacing w:before="80" w:after="80"/>
      </w:pPr>
      <w:r>
        <w:rPr>
          <w:rFonts w:ascii="Arial" w:cs="Arial" w:eastAsia="Arial" w:hAnsi="Arial"/>
          <w:sz w:val="22"/>
          <w:szCs w:val="22"/>
        </w:rPr>
        <w:t xml:space="preserve">The right-handed scale M_R is the energy at the ring position in the orbit. From the Lie Generators Specification, energy ratios are linear in orbit step:</w:t>
      </w:r>
    </w:p>
    <w:p>
      <w:pPr>
        <w:spacing w:before="60" w:after="0"/>
      </w:pPr>
      <w:r>
        <w:t xml:space="preserve"/>
      </w:r>
    </w:p>
    <w:p>
      <w:pPr>
        <w:spacing w:before="60" w:after="60"/>
        <w:ind w:left="560"/>
      </w:pPr>
      <w:r>
        <w:rPr>
          <w:rFonts w:ascii="Courier New" w:cs="Courier New" w:eastAsia="Courier New" w:hAnsi="Courier New"/>
          <w:b w:val="false"/>
          <w:bCs w:val="false"/>
          <w:color w:val="006040"/>
          <w:sz w:val="20"/>
          <w:szCs w:val="20"/>
        </w:rPr>
        <w:t xml:space="preserve">M_R / m_e  =  ring_step / α_step  =  31486 / 9027  =  3.488</w:t>
      </w:r>
    </w:p>
    <w:p>
      <w:pPr>
        <w:spacing w:before="60" w:after="60"/>
        <w:ind w:left="560"/>
      </w:pPr>
      <w:r>
        <w:rPr>
          <w:rFonts w:ascii="Courier New" w:cs="Courier New" w:eastAsia="Courier New" w:hAnsi="Courier New"/>
          <w:b w:val="false"/>
          <w:bCs w:val="false"/>
          <w:color w:val="006040"/>
          <w:sz w:val="20"/>
          <w:szCs w:val="20"/>
        </w:rPr>
        <w:t xml:space="preserve">  ring_step  =  31486  =  2×7×13×173</w:t>
      </w:r>
    </w:p>
    <w:p>
      <w:pPr>
        <w:spacing w:before="60" w:after="60"/>
        <w:ind w:left="560"/>
      </w:pPr>
      <w:r>
        <w:rPr>
          <w:rFonts w:ascii="Courier New" w:cs="Courier New" w:eastAsia="Courier New" w:hAnsi="Courier New"/>
          <w:b w:val="false"/>
          <w:bCs w:val="false"/>
          <w:color w:val="006040"/>
          <w:sz w:val="20"/>
          <w:szCs w:val="20"/>
        </w:rPr>
        <w:t xml:space="preserve">  α_step     =   9027  =  3²×17×59</w:t>
      </w:r>
    </w:p>
    <w:p>
      <w:pPr>
        <w:spacing w:before="60" w:after="60"/>
        <w:ind w:left="560"/>
      </w:pPr>
      <w:r>
        <w:rPr>
          <w:rFonts w:ascii="Courier New" w:cs="Courier New" w:eastAsia="Courier New" w:hAnsi="Courier New"/>
          <w:b w:val="false"/>
          <w:bCs w:val="false"/>
          <w:color w:val="006040"/>
          <w:sz w:val="20"/>
          <w:szCs w:val="20"/>
        </w:rPr>
        <w:t xml:space="preserve">  173 = 137 + 36 = α_floor + ring²  (the 173 identity)</w:t>
      </w:r>
    </w:p>
    <w:p>
      <w:pPr>
        <w:spacing w:before="80" w:after="0"/>
      </w:pPr>
      <w:r>
        <w:t xml:space="preserve"/>
      </w:r>
    </w:p>
    <w:p>
      <w:pPr>
        <w:pStyle w:val="Heading2"/>
        <w:spacing w:before="280" w:after="120"/>
      </w:pPr>
      <w:r>
        <w:rPr>
          <w:rFonts w:ascii="Arial" w:cs="Arial" w:eastAsia="Arial" w:hAnsi="Arial"/>
          <w:b/>
          <w:bCs/>
          <w:color w:val="006040"/>
          <w:sz w:val="28"/>
          <w:szCs w:val="28"/>
        </w:rPr>
        <w:t xml:space="preserve">§8.3  The seesaw (unit-free)</w:t>
      </w:r>
    </w:p>
    <w:p>
      <w:pPr>
        <w:spacing w:before="80" w:after="80"/>
      </w:pPr>
      <w:r>
        <w:rPr>
          <w:rFonts w:ascii="Arial" w:cs="Arial" w:eastAsia="Arial" w:hAnsi="Arial"/>
          <w:sz w:val="22"/>
          <w:szCs w:val="22"/>
        </w:rPr>
        <w:t xml:space="preserve">Both m_D and M_R expressed as multiples of m_e. The unit Λ cancels:</w:t>
      </w:r>
    </w:p>
    <w:p>
      <w:pPr>
        <w:spacing w:before="60" w:after="0"/>
      </w:pPr>
      <w:r>
        <w:t xml:space="preserve"/>
      </w:r>
    </w:p>
    <w:p>
      <w:pPr>
        <w:pBdr>
          <w:top w:val="single" w:color="006040" w:sz="6"/>
          <w:left w:val="single" w:color="006040" w:sz="6"/>
          <w:bottom w:val="single" w:color="006040" w:sz="6"/>
          <w:right w:val="single" w:color="006040" w:sz="6"/>
        </w:pBdr>
        <w:shd w:fill="F4F6F9" w:val="clear"/>
        <w:spacing w:before="120" w:after="120"/>
        <w:jc w:val="center"/>
      </w:pPr>
      <w:r>
        <w:rPr>
          <w:rFonts w:ascii="Courier New" w:cs="Courier New" w:eastAsia="Courier New" w:hAnsi="Courier New"/>
          <w:b/>
          <w:bCs/>
          <w:color w:val="1A1A1A"/>
          <w:sz w:val="26"/>
          <w:szCs w:val="26"/>
        </w:rPr>
        <w:t xml:space="preserve">m_ν / m_e  =  (m_D/m_e)²  /  (M_R/m_e)  =  (1/81)²  /  3.488  =  1/22885</w:t>
      </w:r>
    </w:p>
    <w:p>
      <w:pPr>
        <w:spacing w:before="60" w:after="0"/>
      </w:pPr>
      <w:r>
        <w:t xml:space="preserve"/>
      </w:r>
    </w:p>
    <w:p>
      <w:pPr>
        <w:spacing w:before="60" w:after="60"/>
        <w:ind w:left="560"/>
      </w:pPr>
      <w:r>
        <w:rPr>
          <w:rFonts w:ascii="Courier New" w:cs="Courier New" w:eastAsia="Courier New" w:hAnsi="Courier New"/>
          <w:b w:val="false"/>
          <w:bCs w:val="false"/>
          <w:color w:val="006040"/>
          <w:sz w:val="20"/>
          <w:szCs w:val="20"/>
        </w:rPr>
        <w:t xml:space="preserve">  m_D / m_e  =  1/81</w:t>
      </w:r>
    </w:p>
    <w:p>
      <w:pPr>
        <w:spacing w:before="60" w:after="60"/>
        <w:ind w:left="560"/>
      </w:pPr>
      <w:r>
        <w:rPr>
          <w:rFonts w:ascii="Courier New" w:cs="Courier New" w:eastAsia="Courier New" w:hAnsi="Courier New"/>
          <w:b w:val="false"/>
          <w:bCs w:val="false"/>
          <w:color w:val="006040"/>
          <w:sz w:val="20"/>
          <w:szCs w:val="20"/>
        </w:rPr>
        <w:t xml:space="preserve">  M_R / m_e  =  3.488 = 31486/9027</w:t>
      </w:r>
    </w:p>
    <w:p>
      <w:pPr>
        <w:spacing w:before="60" w:after="60"/>
        <w:ind w:left="560"/>
      </w:pPr>
      <w:r>
        <w:rPr>
          <w:rFonts w:ascii="Courier New" w:cs="Courier New" w:eastAsia="Courier New" w:hAnsi="Courier New"/>
          <w:b w:val="false"/>
          <w:bCs w:val="false"/>
          <w:color w:val="006040"/>
          <w:sz w:val="20"/>
          <w:szCs w:val="20"/>
        </w:rPr>
        <w:t xml:space="preserve">  m_ν / m_e  =  1/(81² × 3.488)  =  1/22885</w:t>
      </w:r>
    </w:p>
    <w:p>
      <w:pPr>
        <w:spacing w:before="60" w:after="60"/>
        <w:ind w:left="560"/>
      </w:pPr>
      <w:r>
        <w:rPr>
          <w:rFonts w:ascii="Courier New" w:cs="Courier New" w:eastAsia="Courier New" w:hAnsi="Courier New"/>
          <w:b w:val="false"/>
          <w:bCs w:val="false"/>
          <w:color w:val="006040"/>
          <w:sz w:val="20"/>
          <w:szCs w:val="20"/>
        </w:rPr>
        <w:t xml:space="preserve">  m_ν        =  m_e / 22885  =  22.3 eV  (before PMNS correction)</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00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vs m₂ = 8.68 meV</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vs m₃ = 49.5 meV</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m_ν before PMNS correction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22.3 eV</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2573×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451×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Lepton correction factor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0.245 (y_e_actual / y_e_predicted)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Correction factor²</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0.060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m_ν after ×corr²</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1.34 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Full PMNS correction needed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Factor 155 from full PMNS matrix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Factor 27</w:t>
            </w:r>
          </w:p>
        </w:tc>
      </w:tr>
    </w:tbl>
    <w:p>
      <w:pPr>
        <w:spacing w:before="80" w:after="0"/>
      </w:pPr>
      <w:r>
        <w:t xml:space="preserve"/>
      </w:r>
    </w:p>
    <w:p>
      <w:pPr>
        <w:pBdr>
          <w:top w:val="none" w:color="auto" w:sz="0"/>
          <w:left w:val="single" w:color="006040" w:sz="8"/>
          <w:bottom w:val="none" w:color="auto" w:sz="0"/>
          <w:right w:val="none" w:color="auto" w:sz="0"/>
        </w:pBdr>
        <w:spacing w:before="100" w:after="100"/>
        <w:ind w:left="560"/>
      </w:pPr>
      <w:r>
        <w:rPr>
          <w:rFonts w:ascii="Arial" w:cs="Arial" w:eastAsia="Arial" w:hAnsi="Arial"/>
          <w:color w:val="444444"/>
          <w:sz w:val="20"/>
          <w:szCs w:val="20"/>
        </w:rPr>
        <w:t xml:space="preserve">The remaining gap (factor 27–155 after lepton correction) is not a sign of a wrong mechanism — it is the unresolved part of the PMNS correction. The seesaw structure (m_D/m_e = 1/81, M_R/m_e = 3.488) is exact from the orbit ratios. The scalar correction factor 0.245 is the single-fermion lepton correction. The full PMNS is a 3×3 matrix with off-diagonal mixing that contributes additional suppression. Writing that matrix formally is the derivation target that closes this section.</w:t>
      </w:r>
    </w:p>
    <w:p>
      <w:pPr>
        <w:spacing w:before="80" w:after="0"/>
      </w:pPr>
      <w:r>
        <w:t xml:space="preserve"/>
      </w:r>
    </w:p>
    <w:p>
      <w:pPr>
        <w:pStyle w:val="Heading2"/>
        <w:spacing w:before="280" w:after="120"/>
      </w:pPr>
      <w:r>
        <w:rPr>
          <w:rFonts w:ascii="Arial" w:cs="Arial" w:eastAsia="Arial" w:hAnsi="Arial"/>
          <w:b/>
          <w:bCs/>
          <w:color w:val="006040"/>
          <w:sz w:val="28"/>
          <w:szCs w:val="28"/>
        </w:rPr>
        <w:t xml:space="preserve">§8.4  The unit problem and its resolution path</w:t>
      </w:r>
    </w:p>
    <w:p>
      <w:pPr>
        <w:spacing w:before="80" w:after="80"/>
      </w:pPr>
      <w:r>
        <w:rPr>
          <w:rFonts w:ascii="Arial" w:cs="Arial" w:eastAsia="Arial" w:hAnsi="Arial"/>
          <w:sz w:val="22"/>
          <w:szCs w:val="22"/>
        </w:rPr>
        <w:t xml:space="preserve">The absolute neutrino mass m_ν = 22.3 eV uses m_e as an anchor. m_e itself is experimental input. The structural result is the ratio m_ν/m_e = 1/22885 — this is exact from the orbit structure, requiring no external input. To get the absolute mass in eV one needs m_e, and to get m_e from first principles one needs the full gauge group bridge (embedding SD's SU(2) into SU(3)×SU(2)×U(1)). That bridge is a separate open derivation. The seesaw ratio closes without it.</w:t>
      </w:r>
    </w:p>
    <w:p>
      <w:pPr>
        <w:spacing w:before="80" w:after="0"/>
      </w:pPr>
      <w:r>
        <w:t xml:space="preserve"/>
      </w:r>
    </w:p>
    <w:p>
      <w:pPr>
        <w:pBdr>
          <w:bottom w:val="single" w:color="7A3B00" w:sz="4"/>
        </w:pBdr>
        <w:spacing w:before="280" w:after="120"/>
      </w:pPr>
      <w:r>
        <w:rPr>
          <w:rFonts w:ascii="Arial" w:cs="Arial" w:eastAsia="Arial" w:hAnsi="Arial"/>
          <w:b/>
          <w:bCs/>
          <w:color w:val="7A3B00"/>
          <w:sz w:val="32"/>
          <w:szCs w:val="32"/>
        </w:rPr>
        <w:t>§9  Open Items</w:t>
      </w:r>
      <w:r>
        <w:rPr>
          <w:rFonts w:ascii="Arial" w:cs="Arial" w:eastAsia="Arial" w:hAnsi="Arial"/>
          <w:color w:val="666666"/>
          <w:sz w:val="24"/>
          <w:szCs w:val="24"/>
        </w:rPr>
        <w:t xml:space="preserve">  —  Active derivations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400"/>
        <w:gridCol w:w="15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3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Blocking dependency</w:t>
            </w:r>
          </w:p>
        </w:tc>
        <w:tc>
          <w:tcPr>
            <w:tcW w:type="dxa" w:w="1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θ₁₃ formal derivation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sin(θ₁₃) = 1/√46 is 0.59% off. The 46 = 2×23 connection to alpha_floor+1 = 138 = 2×3×23 needs formal derivation from the L1 offset geometry.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First-order correction formalism</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High — 0.6% candidate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PMNS matrix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3×3 PMNS matrix with all corrections. The TBM is zeroth order. First-order involves L1 offset and L1–L4 coupling. The full matrix closes m_ν/m_e.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θ₁₃ derivation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PMNS CP phases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Three CP phases: Dirac δ and Majorana α₁, α₂. Encode the quaternion k-component angle of the L1 coupling. Same family as CKM ρ and η.</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PMNS matrix</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Absolute neutrino mass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m_ν absolute scale requires m_e as anchor, which requires the gauge group bridge to set from first principles.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gauge bridge (separate spec)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 — ratio is complete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Gauge group bridge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Embedding SD's SU(2) into SM gauge group SU(3)×SU(2)×U(1). Sets the absolute energy unit Λ without experimental anchor.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New derivation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Long-range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Oscillation length derivation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L_osc = 4πE/Δm² from the 720° molt condition formally. The factor 4π from SU(2) double cover requires the bridge between orbit steps and physical distance.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Gauge bridge (for absolute) or Δm² (for ratio)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bl>
    <w:p>
      <w:pPr>
        <w:spacing w:before="80" w:after="0"/>
      </w:pPr>
      <w:r>
        <w:t xml:space="preserve"/>
      </w:r>
    </w:p>
    <w:p>
      <w:pPr>
        <w:pBdr>
          <w:bottom w:val="single" w:color="7A3B00" w:sz="4"/>
        </w:pBdr>
        <w:spacing w:before="280" w:after="120"/>
      </w:pPr>
      <w:r>
        <w:rPr>
          <w:rFonts w:ascii="Arial" w:cs="Arial" w:eastAsia="Arial" w:hAnsi="Arial"/>
          <w:b/>
          <w:bCs/>
          <w:color w:val="7A3B00"/>
          <w:sz w:val="32"/>
          <w:szCs w:val="32"/>
        </w:rPr>
        <w:t>§10  Structural Constants</w:t>
      </w:r>
      <w:r>
        <w:rPr>
          <w:rFonts w:ascii="Arial" w:cs="Arial" w:eastAsia="Arial" w:hAnsi="Arial"/>
          <w:color w:val="666666"/>
          <w:sz w:val="24"/>
          <w:szCs w:val="24"/>
        </w:rPr>
        <w:t xml:space="preserve">  —  All named constants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Where used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anchor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 = 3¹</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Ternary base. Orbit generator.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All of §1–§8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Fulcrum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 = 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Diagonalization origin. Critical 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§3</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distance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Distance from fulcrum. Negative (rec10 side).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 §3, §8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mirror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 TD(6)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Ring. Majorana identification. 2×4.5−3=6.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§6</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sin²(θ₁₂) zeroth order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Distance ratio |L1|/|L2| = (3/2)/(9/2).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sin²(θ₂₃) zeroth 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TBM normalisation with sin²θ₁₂ = 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sin(θ₁₃) candidate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1/√46</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46 = 2×23. Diff 0.59% from measured.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46 = 2×23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 product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alpha_floor+1 = 138 = 2×3×23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J_+</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SU(2) raising op</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Crossing rec10→rev10. The Higgs field operator.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 toggle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Gates D(k)=0 unconfined state. Enables crossing.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720° molt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SU(2) double cover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Two crossings = full identity restore. Oscillation.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 = 3×17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L1_anchor × m_top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y_L1 denominator. (1/51)⁴.</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y_L1/y_e = 1/81</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(1/3)⁴ = ternary⁻⁴</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m_D/m_e. Exact.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M_R/m_e = 3.488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31486/9027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Ring/alpha orbit step ratio.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173 = 137+36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α_floor + ring²</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Prime factor of ring step 31486.</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m_ν/m_e = 1/22885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(1/81)²/3.488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Unit-free seesaw result (before PMNS correction).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Lepton correction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0.245</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y_e_actual/(1/17)⁴. After-PMNS-scalar estimate.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w:t>
            </w:r>
          </w:p>
        </w:tc>
      </w:tr>
    </w:tbl>
    <w:p>
      <w:pPr>
        <w:spacing w:before="200" w:after="0"/>
      </w:pPr>
      <w:r>
        <w:t xml:space="preserve"/>
      </w:r>
    </w:p>
    <w:p>
      <w:pPr>
        <w:pBdr>
          <w:top w:val="single" w:color="CCCCCC" w:sz="2"/>
        </w:pBdr>
        <w:spacing w:before="160" w:after="0"/>
        <w:jc w:val="center"/>
      </w:pPr>
      <w:r>
        <w:rPr>
          <w:sz w:val="4"/>
          <w:szCs w:val="4"/>
        </w:rPr>
        <w:t xml:space="preserve"/>
      </w:r>
    </w:p>
    <w:p>
      <w:pPr>
        <w:spacing w:before="80" w:after="0"/>
        <w:jc w:val="center"/>
      </w:pPr>
      <w:r>
        <w:rPr>
          <w:rFonts w:ascii="Arial" w:cs="Arial" w:eastAsia="Arial" w:hAnsi="Arial"/>
          <w:color w:val="888888"/>
          <w:sz w:val="18"/>
          <w:szCs w:val="18"/>
        </w:rPr>
        <w:t xml:space="preserve">A1Thru9Z Co.  ·  Structural Determinism  ·  SD L1 Crossing Canonical Specification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A3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6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2026-03-22T21:16:08.989Z</dcterms:created>
  <dcterms:modified xsi:type="dcterms:W3CDTF">2026-03-22T21:16:08.989Z</dcterms:modified>
</cp:coreProperties>
</file>

<file path=docProps/custom.xml><?xml version="1.0" encoding="utf-8"?>
<Properties xmlns="http://schemas.openxmlformats.org/officeDocument/2006/custom-properties" xmlns:vt="http://schemas.openxmlformats.org/officeDocument/2006/docPropsVTypes"/>
</file>