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44"/>
          <w:szCs w:val="44"/>
        </w:rPr>
        <w:t xml:space="preserve">DI-TERMINISM</w:t>
      </w:r>
    </w:p>
    <w:p>
      <w:pPr>
        <w:spacing w:before="0" w:after="80"/>
        <w:jc w:val="center"/>
      </w:pPr>
      <w:r>
        <w:rPr>
          <w:rFonts w:ascii="Arial" w:cs="Arial" w:eastAsia="Arial" w:hAnsi="Arial"/>
          <w:i/>
          <w:iCs/>
          <w:color w:val="444444"/>
          <w:sz w:val="24"/>
          <w:szCs w:val="24"/>
        </w:rPr>
        <w:t xml:space="preserve">Geometric Identity: A Derivation of Physical Constants from the Integer Architecture</w:t>
      </w:r>
    </w:p>
    <w:p>
      <w:pPr>
        <w:spacing w:before="80" w:after="80"/>
      </w:pPr>
      <w:r>
        <w:t xml:space="preserve"/>
      </w:r>
    </w:p>
    <w:p>
      <w:pPr>
        <w:spacing w:before="80" w:after="80"/>
        <w:jc w:val="center"/>
      </w:pPr>
      <w:r>
        <w:rPr>
          <w:rFonts w:ascii="Arial" w:cs="Arial" w:eastAsia="Arial" w:hAnsi="Arial"/>
          <w:b/>
          <w:bCs/>
          <w:sz w:val="28"/>
          <w:szCs w:val="28"/>
        </w:rPr>
        <w:t xml:space="preserve">Document 5a  —  Matrix Tier 4: The Computation</w:t>
      </w:r>
    </w:p>
    <w:p>
      <w:pPr>
        <w:spacing w:before="0" w:after="80"/>
        <w:jc w:val="center"/>
      </w:pPr>
      <w:r>
        <w:rPr>
          <w:rFonts w:ascii="Arial" w:cs="Arial" w:eastAsia="Arial" w:hAnsi="Arial"/>
          <w:color w:val="555555"/>
          <w:sz w:val="24"/>
          <w:szCs w:val="24"/>
        </w:rPr>
        <w:t xml:space="preserve">Mod 121–1300  |  New Period Values  |  Repunit Analysis</w:t>
      </w:r>
    </w:p>
    <w:p>
      <w:pPr>
        <w:spacing w:before="80" w:after="320"/>
        <w:jc w:val="center"/>
      </w:pPr>
      <w:r>
        <w:rPr>
          <w:rFonts w:ascii="Arial" w:cs="Arial" w:eastAsia="Arial" w:hAnsi="Arial"/>
          <w:color w:val="777777"/>
          <w:sz w:val="20"/>
          <w:szCs w:val="20"/>
        </w:rPr>
        <w:t xml:space="preserve">A1Thru9Z Co.  |  Structural Determinism Working Papers</w:t>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  Scope and Position</w:t>
      </w:r>
    </w:p>
    <w:p>
      <w:pPr>
        <w:spacing w:before="80" w:after="120"/>
      </w:pPr>
      <w:r>
        <w:rPr>
          <w:rFonts w:ascii="Arial" w:cs="Arial" w:eastAsia="Arial" w:hAnsi="Arial"/>
          <w:sz w:val="22"/>
          <w:szCs w:val="22"/>
        </w:rPr>
        <w:t xml:space="preserve">This document — the first part of the two-part Tier 4 series — contains the raw computational results for the 11ⁿ mod m multiplicative period investigation above the original mod 1–120 boundary. It is the investigatory record: what the computation produced, which entries are structurally notable, and what the extended sequence reveals.</w:t>
      </w:r>
    </w:p>
    <w:p>
      <w:pPr>
        <w:spacing w:before="80" w:after="80"/>
      </w:pPr>
      <w:r>
        <w:t xml:space="preserve"/>
      </w:r>
    </w:p>
    <w:p>
      <w:pPr>
        <w:spacing w:before="80" w:after="120"/>
      </w:pPr>
      <w:r>
        <w:rPr>
          <w:rFonts w:ascii="Arial" w:cs="Arial" w:eastAsia="Arial" w:hAnsi="Arial"/>
          <w:sz w:val="22"/>
          <w:szCs w:val="22"/>
        </w:rPr>
        <w:t xml:space="preserve">The theoretical response — pattern analysis, conjectures, projections, and falsification paths — is in Document 5b. This document is the data; 5b is the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 3</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Tier 1-2  —  Periods 1-18</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Fully annotated — all periods carry established SD meaning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 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Tier 3  —  Periods 21-108</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Cross-rail products and investigatory frontier</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Doc 5a (this document)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Tier 4  —  mod 121-1300</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Computation results, new period values, repunit analysis</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Doc 5b</w:t>
            </w:r>
          </w:p>
        </w:tc>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Tier 4  —  Analysis</w:t>
            </w:r>
          </w:p>
        </w:tc>
        <w:tc>
          <w:tcPr>
            <w:tcW w:type="dxa" w:w="5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Patterns, conjectures, projections, falsification paths</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II.  Dataset Statistics — Mod 121–1300</w:t>
      </w:r>
    </w:p>
    <w:p>
      <w:pPr>
        <w:spacing w:before="80" w:after="120"/>
      </w:pPr>
      <w:r>
        <w:rPr>
          <w:rFonts w:ascii="Arial" w:cs="Arial" w:eastAsia="Arial" w:hAnsi="Arial"/>
          <w:sz w:val="22"/>
          <w:szCs w:val="22"/>
        </w:rPr>
        <w:t xml:space="preserve">The computation covers mod 121 through mod 1300 — 1,180 entries. Every multiple of 11 in this range is skipped (gcd(11,m) &gt; 1; permanently entangled). All remaining entries are active.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Total mod bases computed (121–1300)</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1,180</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Includes skips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Skipped entries (multiples of 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gcd(11,m)&gt;1; entangled</w:t>
            </w:r>
          </w:p>
        </w:tc>
      </w:tr>
      <w:tr>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Active entries</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1,072</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gcd(11,m)=1; clean period exists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Tier 1-2 period appearances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679</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63% of active entries</w:t>
            </w:r>
          </w:p>
        </w:tc>
      </w:tr>
      <w:tr>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Known Tier 3 period appearances</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195</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18% of active entries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New period values (first appearances)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198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19% of active entries</w:t>
            </w:r>
          </w:p>
        </w:tc>
      </w:tr>
      <w:tr>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Flagged/notable entries</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Selected for structural significance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Lotus period (108) appearances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Most persistent non-trivial period</w:t>
            </w:r>
          </w:p>
        </w:tc>
      </w:tr>
      <w:tr>
        <w:tc>
          <w:tcPr>
            <w:tcW w:type="dxa" w:w="3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Period 6 appearances (dominant)</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Highest</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Confirms base-7 turnover as architecture default</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III.  Batch Summary — 20-Mod Increments</w:t>
      </w:r>
    </w:p>
    <w:p>
      <w:pPr>
        <w:spacing w:before="80" w:after="120"/>
      </w:pPr>
      <w:r>
        <w:rPr>
          <w:rFonts w:ascii="Arial" w:cs="Arial" w:eastAsia="Arial" w:hAnsi="Arial"/>
          <w:sz w:val="22"/>
          <w:szCs w:val="22"/>
        </w:rPr>
        <w:t xml:space="preserve">The computation was conducted in 20-mod batches. The table below summarises each batch: skip count, active entries, number of genuinely new period values (first appearances in the full sequence 1–1300), and the key structural observation from each batch.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2160"/>
        <w:gridCol w:w="420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Skips</w:t>
            </w:r>
          </w:p>
        </w:tc>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2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Periods</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Observations</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121–140</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2 skips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7 new periods: 25, 63, 32, 14, 65, 68, 69</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14=2×7 first clean 2-rail×gate product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141–160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2 skips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3 new periods: 42, 148, 75</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42=6×7 turnover×gate; period 75=3×5²</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161–180</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2 skips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5 new periods: 162, 156, 15, 172, 178</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mod 168=|PSL(2,7)| → period 6; mod 169=13² → period 156=12×13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181–200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2 skips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4 new periods: 90, 38, 64, 196</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64=2⁶ binary 6th power; period 196=4×7²</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201–220</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2 skips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2 new periods: 84, 35</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mod 210=2×3×5×7 → period 6; mod 218=2×109 → period 108 (lotus confirmed)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221–240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1 skip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19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6 new periods: 24, 78, 119, 222, 113, 232</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mod 240=E8 root count → period 4; period 78=6×13</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241–249</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1 skip</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1 new period: 82</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mod 243=3⁵ → period 162; 3-power chain confirmed to 3⁶</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250–280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3 skips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28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5 new periods: 250, 131, 120, 272, 292</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120=mod ceiling as period; mod 168=|PSL(2,7)| as period value (mod 791)</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281–300</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2 skips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6 new periods: 280, 141, 120, 272, 292, 132</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132=12×11; period 280=2³×5×7; period 272=16×17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301–400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10 skips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90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25 new periods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330=all bus×align; mod 343=7³→147=3×7²; period 420=lcm(3,4,5,7)</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401–989</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55 skips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479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57 new periods</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105=3×5×7; 144=12²; 216=8×27; 462=2×3×7×11; 420 at mod 899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990–1111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12 skips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110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~20 new periods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mod 1009→period 1008; mod 1017→period 168; mod 1054→period 240; mod 1093→period 13</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1112–1200</w:t>
            </w:r>
          </w:p>
        </w:tc>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9 skips</w:t>
            </w:r>
          </w:p>
        </w:tc>
        <w:tc>
          <w:tcPr>
            <w:tcW w:type="dxa" w:w="1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80 active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9 new periods</w:t>
            </w:r>
          </w:p>
        </w:tc>
        <w:tc>
          <w:tcPr>
            <w:tcW w:type="dxa" w:w="4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390=2×3×5×13; period 528=16×3×11; period 576=64×9; period 59 first appears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1201–1300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666666"/>
                <w:sz w:val="20"/>
                <w:szCs w:val="20"/>
              </w:rPr>
              <w:t xml:space="preserve">9 skips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91 active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884400"/>
                <w:sz w:val="20"/>
                <w:szCs w:val="20"/>
              </w:rPr>
              <w:t xml:space="preserve">19 new periods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432=16×27; mod 1296=2⁴×3⁴→period 108; period 330 at mod 993</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IV.  Prime Power Scaling — Confirmed Chain Structure</w:t>
      </w:r>
    </w:p>
    <w:p>
      <w:pPr>
        <w:spacing w:before="80" w:after="120"/>
      </w:pPr>
      <w:r>
        <w:rPr>
          <w:rFonts w:ascii="Arial" w:cs="Arial" w:eastAsia="Arial" w:hAnsi="Arial"/>
          <w:sz w:val="22"/>
          <w:szCs w:val="22"/>
        </w:rPr>
        <w:t xml:space="preserve">The most structurally regular feature of the extended computation is the prime power scaling law: ord_{pⁿ}(11) = p^{n-1} × ord_p(11) whenever p does not divide ord_p(11). This is confirmed without exception across all prime powers encountered. The table below shows the complete confirmed chains. Column T = period at that power.</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gridCol w:w="800"/>
        <w:gridCol w:w="800"/>
        <w:gridCol w:w="800"/>
        <w:gridCol w:w="800"/>
        <w:gridCol w:w="800"/>
        <w:gridCol w:w="800"/>
        <w:gridCol w:w="800"/>
        <w:gridCol w:w="800"/>
        <w:gridCol w:w="1060"/>
      </w:tblGrid>
      <w:tr>
        <w:trPr>
          <w:tblHeader/>
        </w:trP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p¹</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p²</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p³</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p⁴</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p⁵</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p⁶</w:t>
            </w:r>
          </w:p>
        </w:tc>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10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Law</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3-power</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3¹=3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3²=9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3³=27</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18</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3⁴=81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54</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3⁵=243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162</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3⁶=729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486</w:t>
            </w:r>
          </w:p>
        </w:tc>
        <w:tc>
          <w:tcPr>
            <w:tcW w:type="dxa" w:w="10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×3 each step — lotus arm chain</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5-power</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5¹=5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5²=25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5³=125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5⁴=625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125</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0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 mod/5 at each step</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2-power</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2⁴=16</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2⁵=32</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2⁶=64</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2⁷=128</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32</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2⁸=256</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64</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2⁹=512</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128</w:t>
            </w:r>
          </w:p>
        </w:tc>
        <w:tc>
          <w:tcPr>
            <w:tcW w:type="dxa" w:w="10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doubles with each squaring</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7-power</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7¹=7</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7²=49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21</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7³=343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147</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0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 3×7ⁿ⁻¹ at 7ⁿ</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13-power</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13¹=13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13²=169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156</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0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 12×13 at 13²</w:t>
            </w:r>
          </w:p>
        </w:tc>
      </w:tr>
      <w:tr>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17-power</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17¹=17</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17²=289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272</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10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Period = 16×17 at 17²</w:t>
            </w:r>
          </w:p>
        </w:tc>
      </w:tr>
    </w:tbl>
    <w:p>
      <w:pPr>
        <w:spacing w:before="80" w:after="80"/>
      </w:pPr>
      <w:r>
        <w:t xml:space="preserve"/>
      </w:r>
    </w:p>
    <w:p>
      <w:pPr>
        <w:spacing w:before="80" w:after="120"/>
      </w:pPr>
      <w:r>
        <w:rPr>
          <w:rFonts w:ascii="Arial" w:cs="Arial" w:eastAsia="Arial" w:hAnsi="Arial"/>
          <w:sz w:val="22"/>
          <w:szCs w:val="22"/>
        </w:rPr>
        <w:t xml:space="preserve">The 3-power chain (lotus arm chain) is now confirmed through 3⁶. The 5-power chain through 5⁴. The binary chain through 2¹⁰. All three primary SD rail chains extend indefinitely by this law — they are not terminating structures but infinite ladders. The lotus arm depth 27 = 3³ is a station, not a terminus.</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  New Period Values — Selected Structurally Significant Entries</w:t>
      </w:r>
    </w:p>
    <w:p>
      <w:pPr>
        <w:spacing w:before="80" w:after="120"/>
      </w:pPr>
      <w:r>
        <w:rPr>
          <w:rFonts w:ascii="Arial" w:cs="Arial" w:eastAsia="Arial" w:hAnsi="Arial"/>
          <w:sz w:val="22"/>
          <w:szCs w:val="22"/>
        </w:rPr>
        <w:t xml:space="preserve">198 genuinely new period values appear for the first time in the range mod 121–1300. The table below lists the structurally significant subset — those whose factorization is interpretable in SD terms, or whose first-appearance mod base carries SD-legible content. Periods whose factorizations contain unplaced primes (41, 53, 83, 131, 167, 191...) are listed in the frontier section of Doc 5b.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1100"/>
        <w:gridCol w:w="3360"/>
      </w:tblGrid>
      <w:tr>
        <w:trPr>
          <w:tblHeader/>
        </w:trPr>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2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Reading</w:t>
            </w:r>
          </w:p>
        </w:tc>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Mod</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2×7</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2-rail × gate rail</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129</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clean 2-rail × gate product period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15</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3-rail × 5-rail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175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cross-bus product without gate or binary factor</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6×7</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turnover × gate</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147</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Base-7 turnover count coupled to gate rail</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turnover × E8 prime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313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Background clock coupled to E8 prime</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84</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12×7</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E8 angular × gate</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203</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E8 angular unit coupled to gate rail</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lotus arm × 5-rail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arm chain entering cross-product territory</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105</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3×5×7</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3-rail × 5-rail × gate</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421</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Three non-2 bus primes; 2-rail absent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EW threshold × gate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domain coupled to gate rail for first time</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2³×3×5</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 ceiling as period</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287</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investigation boundary 120 appears as period value</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126</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2×3²×7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2-rail × target × gate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381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Three-factor rail product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132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2²×3×11</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E8 angular × alignment</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299</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E8 angular unit × alignment base</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144</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2⁴×3²</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E8 angular unit²</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459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12² — the angular unit self-squared; mod 459=27×17</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147</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3×7²</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3-rail × gate²</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343</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Gate rail power: 7³ mod base yields 3×7² period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|PSL(2,7)|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Monster connector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791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Group order appears as period; structural dual role confirmed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189</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3³×7</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lotus depth × gate</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757</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arm depth coupled outward to gate rail</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2×3×5×7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all four bus primes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497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period containing all four foundational bus primes</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216</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2³×3³</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ceiling × lotus depth</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433</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Binary ceiling and lotus arm depth as direct product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240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2⁴×3×5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E8 root count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527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240 E8 roots appearing as period at EW×3-rail×5-rail mod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294</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2×3×7²</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turnover × gate²</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1029</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Gate rail squared entering the turnover product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2×3×5×11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bus primes × alignment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Alignment base inside full bus-prime product; prime 331 above skip mod 330</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360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2³×3²×5</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full rotation</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1107</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360° as period value; mod 1107=3³×41</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390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2×3×5×13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2,3,5-rail × E8 prime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1171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Four-factor period; E8 prime in three-bus-rail product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2²×3×5×7</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faces × odd bus primes</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899</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lcm(3,4,5,7); most complete cross-product period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2⁴×3³</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EW threshold × lotus depth</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1297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clean EW × lotus arm product period</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462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2×3×7×11</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2,3-rail × gate × alignment</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463</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Alignment base in four-factor product with three bus rails</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528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2⁴×3×11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EW × 3-rail × alignment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1139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Three-constant product: EW domain, 3-rail, alignment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576</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2⁶×3²</w:t>
            </w:r>
          </w:p>
        </w:tc>
        <w:tc>
          <w:tcPr>
            <w:tcW w:type="dxa" w:w="25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binary 6th power × target</w:t>
            </w:r>
          </w:p>
        </w:tc>
        <w:tc>
          <w:tcPr>
            <w:tcW w:type="dxa" w:w="11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1153</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64×9 — binary ceiling extended × closure target</w:t>
            </w:r>
          </w:p>
        </w:tc>
      </w:tr>
      <w:tr>
        <w:tc>
          <w:tcPr>
            <w:tcW w:type="dxa" w:w="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1008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2⁴×3²×7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EW × target × gate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1009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Three SD constants as full primitive-root period at prime 1009</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VI.  Flagged Entries — Structurally Notable Mod Bases</w:t>
      </w:r>
    </w:p>
    <w:p>
      <w:pPr>
        <w:spacing w:before="80" w:after="120"/>
      </w:pPr>
      <w:r>
        <w:rPr>
          <w:rFonts w:ascii="Arial" w:cs="Arial" w:eastAsia="Arial" w:hAnsi="Arial"/>
          <w:sz w:val="22"/>
          <w:szCs w:val="22"/>
        </w:rPr>
        <w:t xml:space="preserve">The following mod bases were flagged during the computation for structural significance beyond their period value alone. These are entries where the mod base factorization, the period value, or the relationship between the two carries explicit SD content.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500"/>
        <w:gridCol w:w="4560"/>
      </w:tblGrid>
      <w:tr>
        <w:trPr>
          <w:tblHeader/>
        </w:trP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 Base</w:t>
            </w:r>
          </w:p>
        </w:tc>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5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Significance</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168 = |PSL(2,7)|</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Tier 1-2</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Monster group connector delivers the dominant background period. Structurally inert at the composite level.</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210 = 2×3×5×7</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w:t>
            </w:r>
          </w:p>
        </w:tc>
        <w:tc>
          <w:tcPr>
            <w:tcW w:type="dxa" w:w="1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Tier 1-2</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four bus primes together collapse to period 6. The bus-prime composite domain is transparent to everything above the turnover clock.</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240 = E8 root count</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Tier 1-2</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full E8 root count as a mod base delivers binary excitation. The geometric total is invisible to the alignment sequence.</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343 = 7³</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147</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3×7²</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Gate rail cubed yields 3-rail × gate squared. The gate-power scaling law: 7ⁿ → period containing 7ⁿ⁻¹.</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791 = 7×113</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|PSL(2,7)|</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First appearance of |PSL(2,7)| as a period value. PSL(2,7) appears in both roles: as a mod base (period 6) and as a period value (here).</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899 = 29×31</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420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4×3×5×7</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Face×gate prime × E8 ring clock prime yields lcm(3,4,5,7). Most complete cross-product period in the range.</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926 = 2×463</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462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2×3×7×11</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Four-factor period: 2-rail × 3-rail × gate × alignment. The alignment base in its most complex period product.</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1009 prime</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1008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2⁴×3²×7</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threshold × closure target × gate rail as full primitive-root period. Three canonical SD constants in a single period.</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1017 = 9×113</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|PSL(2,7)|</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Second confirmation of |PSL(2,7)| as a period value. Both occurrences involve 113 as a factor of the mod base.</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1054 = 2×17×31</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240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E8 root count</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prime × E8 ring clock prime generates the full E8 root count as period. Structural: 16×15 = 240 through the prime coupling.</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1093 prime</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13</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E8 prime as period</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E8 prime appearing as its own period value for the first time. Previously 13 was only a mod base delivering period 12.</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1107 = 3³×41</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360</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full rotation</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arm depth cubed × 41 generates the full rotation count as period. 360 as period value for the first time.</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1296 = 2⁴×3⁴</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Lotus</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threshold power × lotus arm depth squared delivers lotus closure. 1296 = 6⁴ — dominant period to the 4th power.</w:t>
            </w:r>
          </w:p>
        </w:tc>
      </w:tr>
      <w:tr>
        <w:tc>
          <w:tcPr>
            <w:tcW w:type="dxa" w:w="2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mod 1297 prime</w:t>
            </w:r>
          </w:p>
        </w:tc>
        <w:tc>
          <w:tcPr>
            <w:tcW w:type="dxa" w:w="11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432</w:t>
            </w:r>
          </w:p>
        </w:tc>
        <w:tc>
          <w:tcPr>
            <w:tcW w:type="dxa" w:w="1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New — 2⁴×3³</w:t>
            </w:r>
          </w:p>
        </w:tc>
        <w:tc>
          <w:tcPr>
            <w:tcW w:type="dxa" w:w="4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threshold × lotus arm depth as period. First clean EW × lotus arm product period.</w:t>
            </w:r>
          </w:p>
        </w:tc>
      </w:tr>
    </w:tbl>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VII.  Lotus Period Persistence — Period 108 Through the Range</w:t>
      </w:r>
    </w:p>
    <w:p>
      <w:pPr>
        <w:spacing w:before="80" w:after="120"/>
      </w:pPr>
      <w:r>
        <w:rPr>
          <w:rFonts w:ascii="Arial" w:cs="Arial" w:eastAsia="Arial" w:hAnsi="Arial"/>
          <w:sz w:val="22"/>
          <w:szCs w:val="22"/>
        </w:rPr>
        <w:t xml:space="preserve">Period 108 (the lotus weight) is the most persistent non-trivial period in the computation, appearing through two distinct mechanisms: multiples of the lotus prime 109, and primes p where 108 | φ(p). The table below tracks confirmed lotus appearances through the range, with the generating mechanism identified for each.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160"/>
        <w:gridCol w:w="3200"/>
      </w:tblGrid>
      <w:tr>
        <w:trPr>
          <w:tblHeader/>
        </w:trPr>
        <w:tc>
          <w:tcPr>
            <w:tcW w:type="dxa" w:w="1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 Note</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109</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prime</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φ(109)=108; 11 is primitive root mod 109</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prime — the canonical lotus closure</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218</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Doubles the lotus prime; period preserved</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closure survives multiplication by 2</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327</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3-rail multiple of lotus prime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closure survives 3-rail multiplication</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436</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Telos faces multiple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Pattern continues through face-count multiples</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541</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prime</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541−1=540=4×135=4×27×5</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Prime above 540; period 108 by group structure</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545</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5-rail multiple of lotus prime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 5-rail</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654</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Turnover multiple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 turnover count</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763</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Gate rail multiple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 gate rail</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872</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Ceiling multiple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 binary ceiling</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981</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9×109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Closure target multiple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Lotus × closure target</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1053</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3⁴×13</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Not a multiple of 109; period 108 via group structure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Factorization 3⁴×13 = lotus depth² × E8 prime</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1082</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2×541</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Double of prime 541</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Second mechanism: non-109 prime delivering 108</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1090</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2×5×109</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Two-rail × 5-rail × lotus prime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Composite lotus multiple</w:t>
            </w:r>
          </w:p>
        </w:tc>
      </w:tr>
      <w:tr>
        <w:tc>
          <w:tcPr>
            <w:tcW w:type="dxa" w:w="1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1296</w:t>
            </w:r>
          </w:p>
        </w:tc>
        <w:tc>
          <w:tcPr>
            <w:tcW w:type="dxa" w:w="2000"/>
            <w:tcBorders>
              <w:top w:val="single" w:color="AAAAAA" w:sz="1"/>
              <w:left w:val="single" w:color="AAAAAA" w:sz="1"/>
              <w:bottom w:val="single" w:color="AAAAAA" w:sz="1"/>
              <w:right w:val="single" w:color="AAAAAA"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2⁴×3⁴</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EW threshold power × lotus depth²</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Structural: 16×81; period 108 without 109 factor</w:t>
            </w:r>
          </w:p>
        </w:tc>
      </w:tr>
    </w:tbl>
    <w:p>
      <w:pPr>
        <w:spacing w:before="80" w:after="80"/>
      </w:pPr>
      <w:r>
        <w:t xml:space="preserve"/>
      </w:r>
    </w:p>
    <w:p>
      <w:pPr>
        <w:spacing w:before="80" w:after="120"/>
      </w:pPr>
      <w:r>
        <w:rPr>
          <w:rFonts w:ascii="Arial" w:cs="Arial" w:eastAsia="Arial" w:hAnsi="Arial"/>
          <w:sz w:val="22"/>
          <w:szCs w:val="22"/>
        </w:rPr>
        <w:t xml:space="preserve">The lotus period is not a terminus — it is the most reproductively stable constant in the sequence. Every multiple of 109 coprime to 11 will eventually deliver period 108 unless a sub-period is forced by the composite structure. By Dirichlet's theorem, primes p ≡ 1 mod 108 are dense — period 108 will appear with increasing frequency at all scales.</w:t>
      </w:r>
    </w:p>
    <w:p>
      <w:pPr>
        <w:spacing w:before="80" w:after="80"/>
      </w:pPr>
      <w:r>
        <w:t xml:space="preserve"/>
      </w:r>
    </w:p>
    <w:p>
      <w:pPr>
        <w:pBdr>
          <w:bottom w:val="single" w:color="2E4057" w:sz="4" w:space="1"/>
        </w:pBdr>
        <w:spacing w:before="200" w:after="200"/>
      </w:pPr>
      <w:r>
        <w:t xml:space="preserve"/>
      </w:r>
    </w:p>
    <w:p>
      <w:pPr>
        <w:pStyle w:val="Heading1"/>
        <w:spacing w:before="360" w:after="160"/>
      </w:pPr>
      <w:r>
        <w:rPr>
          <w:rFonts w:ascii="Arial" w:cs="Arial" w:eastAsia="Arial" w:hAnsi="Arial"/>
          <w:b/>
          <w:bCs/>
          <w:color w:val="2E4057"/>
          <w:sz w:val="28"/>
          <w:szCs w:val="28"/>
        </w:rPr>
        <w:t xml:space="preserve">VIII.  Repunit Analysis — Base 4, 8, 11 at mod 999,999,999</w:t>
      </w:r>
    </w:p>
    <w:p>
      <w:pPr>
        <w:spacing w:before="80" w:after="120"/>
      </w:pPr>
      <w:r>
        <w:rPr>
          <w:rFonts w:ascii="Arial" w:cs="Arial" w:eastAsia="Arial" w:hAnsi="Arial"/>
          <w:sz w:val="22"/>
          <w:szCs w:val="22"/>
        </w:rPr>
        <w:t xml:space="preserve">As an extended probe of the architecture at extreme scale, the multiplicative period of three bases was computed at m = 999,999,999 = 10⁹ − 1 = 3⁴ × 37 × 333,667. This modulus is the nine-digit decimal ceiling — the ledger base raised to the 9th power, minus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1400"/>
        <w:gridCol w:w="3160"/>
      </w:tblGrid>
      <w:tr>
        <w:trPr>
          <w:tblHeader/>
        </w:trPr>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Factorization</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Digit Pattern</w:t>
            </w:r>
          </w:p>
        </w:tc>
        <w:tc>
          <w:tcPr>
            <w:tcW w:type="dxa" w:w="31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w:t>
            </w:r>
          </w:p>
        </w:tc>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667,332</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2²×3³×37×167</w:t>
            </w:r>
          </w:p>
        </w:tc>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667 | 332</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Base 2-rail — full period at m</w:t>
            </w:r>
          </w:p>
        </w:tc>
      </w:tr>
      <w:tr>
        <w:tc>
          <w:tcPr>
            <w:tcW w:type="dxa" w:w="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w:t>
            </w:r>
          </w:p>
        </w:tc>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333,666</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2×3³×37×167</w:t>
            </w:r>
          </w:p>
        </w:tc>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882200"/>
                <w:sz w:val="20"/>
                <w:szCs w:val="20"/>
              </w:rPr>
              <w:t xml:space="preserve">333 | 666</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Beast number pattern; = ord(11)</w:t>
            </w:r>
          </w:p>
        </w:tc>
      </w:tr>
      <w:tr>
        <w:tc>
          <w:tcPr>
            <w:tcW w:type="dxa" w:w="8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w:t>
            </w:r>
          </w:p>
        </w:tc>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222,444</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2²×3²×37×167</w:t>
            </w:r>
          </w:p>
        </w:tc>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222 | 444</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Period 4/8 ratio = 3/2 exactly</w:t>
            </w:r>
          </w:p>
        </w:tc>
      </w:tr>
      <w:tr>
        <w:tc>
          <w:tcPr>
            <w:tcW w:type="dxa" w:w="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w:t>
            </w:r>
          </w:p>
        </w:tc>
        <w:tc>
          <w:tcPr>
            <w:tcW w:type="dxa" w:w="14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333,666</w:t>
            </w:r>
          </w:p>
        </w:tc>
        <w:tc>
          <w:tcPr>
            <w:tcW w:type="dxa" w:w="2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2×3³×37×167</w:t>
            </w:r>
          </w:p>
        </w:tc>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882200"/>
                <w:sz w:val="20"/>
                <w:szCs w:val="20"/>
              </w:rPr>
              <w:t xml:space="preserve">333 | 666</w:t>
            </w:r>
          </w:p>
        </w:tc>
        <w:tc>
          <w:tcPr>
            <w:tcW w:type="dxa" w:w="3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IDENTICAL to base 4 — duality result</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The Duality Result</w:t>
      </w:r>
    </w:p>
    <w:p>
      <w:pPr>
        <w:spacing w:before="80" w:after="120"/>
      </w:pPr>
      <w:r>
        <w:rPr>
          <w:rFonts w:ascii="Arial" w:cs="Arial" w:eastAsia="Arial" w:hAnsi="Arial"/>
          <w:sz w:val="22"/>
          <w:szCs w:val="22"/>
        </w:rPr>
        <w:t xml:space="preserve">Base 11 and base 4 deliver identical periods at m = 10⁹ − 1. This is the central result of the repunit analysis. The alignment base (11) and the 2-rail squared (4 = 2²) have the same global period: 333,666 = 2 × 3³ × 37 × 167.</w:t>
      </w:r>
    </w:p>
    <w:p>
      <w:pPr>
        <w:spacing w:before="80" w:after="80"/>
      </w:pPr>
      <w:r>
        <w:t xml:space="preserve"/>
      </w:r>
    </w:p>
    <w:p>
      <w:pPr>
        <w:spacing w:before="80" w:after="120"/>
      </w:pPr>
      <w:r>
        <w:rPr>
          <w:rFonts w:ascii="Arial" w:cs="Arial" w:eastAsia="Arial" w:hAnsi="Arial"/>
          <w:sz w:val="22"/>
          <w:szCs w:val="22"/>
        </w:rPr>
        <w:t xml:space="preserve">This equality is not a subgroup identity — 11 and 4 are not the same element. The local structure at each prime component of m reveals complementary behaviour: where one base is deep, the other is shallow. Their local differences cancel exactly through the lcm operation. The result is duality, not coincidence.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ord(4)</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ord(11)</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Reading</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mod 81 = 3⁴</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27 = 3³</w:t>
            </w:r>
          </w:p>
        </w:tc>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54 = 2×3³</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 penetrates deeper into 3-power; 4 is shallower</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mod 37</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 = 2×3²</w:t>
            </w:r>
          </w:p>
        </w:tc>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 = 2×3</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 penetrates deeper into 37 group; 11 nearly transparent</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mod 333,667 (prime)</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166,833 = 3³×37×167</w:t>
            </w:r>
          </w:p>
        </w:tc>
        <w:tc>
          <w:tcPr>
            <w:tcW w:type="dxa" w:w="20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12,358 = 2×37×167</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 carries 3³; 11 carries 2; they split the lotus depth from the 2-rail</w:t>
            </w:r>
          </w:p>
        </w:tc>
      </w:tr>
      <w:tr>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Global lcm</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333,666</w:t>
            </w:r>
          </w:p>
        </w:tc>
        <w:tc>
          <w:tcPr>
            <w:tcW w:type="dxa" w:w="20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333,666</w:t>
            </w:r>
          </w:p>
        </w:tc>
        <w:tc>
          <w:tcPr>
            <w:tcW w:type="dxa" w:w="3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Local oppositions cancel exactly — duality, not identity</w:t>
            </w:r>
          </w:p>
        </w:tc>
      </w:tr>
    </w:tbl>
    <w:p>
      <w:pPr>
        <w:spacing w:before="80" w:after="80"/>
      </w:pPr>
      <w:r>
        <w:t xml:space="preserve"/>
      </w:r>
    </w:p>
    <w:p>
      <w:pPr>
        <w:pStyle w:val="Heading2"/>
        <w:spacing w:before="240" w:after="160"/>
      </w:pPr>
      <w:r>
        <w:rPr>
          <w:rFonts w:ascii="Arial" w:cs="Arial" w:eastAsia="Arial" w:hAnsi="Arial"/>
          <w:b/>
          <w:bCs/>
          <w:color w:val="2E4057"/>
          <w:sz w:val="24"/>
          <w:szCs w:val="24"/>
        </w:rPr>
        <w:t xml:space="preserve">The Digit Pattern</w:t>
      </w:r>
    </w:p>
    <w:p>
      <w:pPr>
        <w:spacing w:before="80" w:after="120"/>
      </w:pPr>
      <w:r>
        <w:rPr>
          <w:rFonts w:ascii="Arial" w:cs="Arial" w:eastAsia="Arial" w:hAnsi="Arial"/>
          <w:sz w:val="22"/>
          <w:szCs w:val="22"/>
        </w:rPr>
        <w:t xml:space="preserve">The period values carry a systematic digit structure at this modulus. Base 4 delivers 333,666; base 8 delivers 222,444; base 2 delivers 667,332. In each case the period splits into two equal-length halves where the second half is double the first. The base index is encoded in the leading digit of the first half (3 for base 4, 2 for base 8). The pattern descends as the binary power of the base increases.</w:t>
      </w:r>
    </w:p>
    <w:p>
      <w:pPr>
        <w:spacing w:before="80" w:after="80"/>
      </w:pPr>
      <w:r>
        <w:t xml:space="preserve"/>
      </w:r>
    </w:p>
    <w:p>
      <w:pPr>
        <w:spacing w:before="80" w:after="120"/>
      </w:pPr>
      <w:r>
        <w:rPr>
          <w:rFonts w:ascii="Arial" w:cs="Arial" w:eastAsia="Arial" w:hAnsi="Arial"/>
          <w:sz w:val="22"/>
          <w:szCs w:val="22"/>
        </w:rPr>
        <w:t xml:space="preserve">The shared skeleton 111,222 = gcd(333,666 ; 222,444) = 2 × 3² × 37 × 167 is the invariant core across the binary base family — the component of the period that is independent of which binary power of the base is used. The lotus arm structure (3³ in base 4/11, 3² in base 8) is the only component that shifts.</w:t>
      </w:r>
    </w:p>
    <w:p>
      <w:pPr>
        <w:spacing w:before="80" w:after="80"/>
      </w:pPr>
      <w:r>
        <w:t xml:space="preserve"/>
      </w:r>
    </w:p>
    <w:p>
      <w:pPr>
        <w:pBdr>
          <w:bottom w:val="single" w:color="2E4057" w:sz="4" w:space="1"/>
        </w:pBdr>
        <w:spacing w:before="200" w:after="200"/>
      </w:pPr>
      <w:r>
        <w:t xml:space="preserve"/>
      </w:r>
    </w:p>
    <w:p>
      <w:pPr>
        <w:spacing w:before="240" w:after="80"/>
        <w:jc w:val="center"/>
      </w:pPr>
      <w:r>
        <w:rPr>
          <w:rFonts w:ascii="Arial" w:cs="Arial" w:eastAsia="Arial" w:hAnsi="Arial"/>
          <w:i/>
          <w:iCs/>
          <w:color w:val="888888"/>
          <w:sz w:val="18"/>
          <w:szCs w:val="18"/>
        </w:rPr>
        <w:t xml:space="preserve">A1Thru9Z Co.  —  Di-terminism: Mod-Period Investigatory Matrix  —  Document 5a: Tier 4 Computation  —  Mod 121-1300</w:t>
      </w:r>
    </w:p>
    <w:p>
      <w:pPr>
        <w:spacing w:before="0" w:after="0"/>
        <w:jc w:val="center"/>
      </w:pPr>
      <w:r>
        <w:rPr>
          <w:rFonts w:ascii="Arial" w:cs="Arial" w:eastAsia="Arial" w:hAnsi="Arial"/>
          <w:color w:val="AAAAAA"/>
          <w:sz w:val="16"/>
          <w:szCs w:val="16"/>
        </w:rPr>
        <w:t xml:space="preserve">11ⁿ mod m period analysis  |  New period values and repunit extension  |  Analysis in Document 5b</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2026-03-20T01:46:21.666Z</dcterms:created>
  <dcterms:modified xsi:type="dcterms:W3CDTF">2026-03-20T01:46:21.667Z</dcterms:modified>
</cp:coreProperties>
</file>

<file path=docProps/custom.xml><?xml version="1.0" encoding="utf-8"?>
<Properties xmlns="http://schemas.openxmlformats.org/officeDocument/2006/custom-properties" xmlns:vt="http://schemas.openxmlformats.org/officeDocument/2006/docPropsVTypes"/>
</file>