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44"/>
          <w:szCs w:val="44"/>
        </w:rPr>
        <w:t xml:space="preserve">DI-TERMINISM</w:t>
      </w:r>
    </w:p>
    <w:p>
      <w:pPr>
        <w:spacing w:before="0" w:after="80"/>
        <w:jc w:val="center"/>
      </w:pPr>
      <w:r>
        <w:rPr>
          <w:rFonts w:ascii="Arial" w:cs="Arial" w:eastAsia="Arial" w:hAnsi="Arial"/>
          <w:i/>
          <w:iCs/>
          <w:color w:val="444444"/>
          <w:sz w:val="24"/>
          <w:szCs w:val="24"/>
        </w:rPr>
        <w:t xml:space="preserve">Geometric Identity: A Derivation of Physical Constants from the Integer Architecture</w:t>
      </w:r>
    </w:p>
    <w:p>
      <w:pPr>
        <w:spacing w:before="80" w:after="80"/>
      </w:pPr>
      <w:r>
        <w:t xml:space="preserve"/>
      </w:r>
    </w:p>
    <w:p>
      <w:pPr>
        <w:spacing w:before="80" w:after="80"/>
        <w:jc w:val="center"/>
      </w:pPr>
      <w:r>
        <w:rPr>
          <w:rFonts w:ascii="Arial" w:cs="Arial" w:eastAsia="Arial" w:hAnsi="Arial"/>
          <w:b/>
          <w:bCs/>
          <w:sz w:val="28"/>
          <w:szCs w:val="28"/>
        </w:rPr>
        <w:t xml:space="preserve">Document 5b  —  Matrix Tier 4: The Analysis</w:t>
      </w:r>
    </w:p>
    <w:p>
      <w:pPr>
        <w:spacing w:before="0" w:after="80"/>
        <w:jc w:val="center"/>
      </w:pPr>
      <w:r>
        <w:rPr>
          <w:rFonts w:ascii="Arial" w:cs="Arial" w:eastAsia="Arial" w:hAnsi="Arial"/>
          <w:color w:val="555555"/>
          <w:sz w:val="24"/>
          <w:szCs w:val="24"/>
        </w:rPr>
        <w:t xml:space="preserve">Patterns  |  Conjectures  |  Projections  |  Falsification Paths</w:t>
      </w:r>
    </w:p>
    <w:p>
      <w:pPr>
        <w:spacing w:before="80" w:after="320"/>
        <w:jc w:val="center"/>
      </w:pPr>
      <w:r>
        <w:rPr>
          <w:rFonts w:ascii="Arial" w:cs="Arial" w:eastAsia="Arial" w:hAnsi="Arial"/>
          <w:color w:val="777777"/>
          <w:sz w:val="20"/>
          <w:szCs w:val="20"/>
        </w:rPr>
        <w:t xml:space="preserve">A1Thru9Z Co.  |  Structural Determinism Working Papers</w:t>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  Position</w:t>
      </w:r>
    </w:p>
    <w:p>
      <w:pPr>
        <w:spacing w:before="80" w:after="120"/>
      </w:pPr>
      <w:r>
        <w:rPr>
          <w:rFonts w:ascii="Arial" w:cs="Arial" w:eastAsia="Arial" w:hAnsi="Arial"/>
          <w:sz w:val="22"/>
          <w:szCs w:val="22"/>
        </w:rPr>
        <w:t xml:space="preserve">This document contains the theoretical response to the computational results in Document 5a. Where 5a is the record of what the sequence produced, 5b is the analysis of what it means — what the data forces, what it supports, what it projects, and how the framework could be broken.</w:t>
      </w:r>
    </w:p>
    <w:p>
      <w:pPr>
        <w:spacing w:before="80" w:after="80"/>
      </w:pPr>
      <w:r>
        <w:t xml:space="preserve"/>
      </w:r>
    </w:p>
    <w:p>
      <w:pPr>
        <w:spacing w:before="80" w:after="120"/>
      </w:pPr>
      <w:r>
        <w:rPr>
          <w:rFonts w:ascii="Arial" w:cs="Arial" w:eastAsia="Arial" w:hAnsi="Arial"/>
          <w:sz w:val="22"/>
          <w:szCs w:val="22"/>
        </w:rPr>
        <w:t xml:space="preserve">The structure follows the logical chain from certainty outward: necessary conclusions (proven or provable), confirmed patterns (empirically established), conjectures (strongly supported but open), projections (computationally tractable extensions), falsification paths (how the framework could fail), and the central open question.</w:t>
      </w:r>
    </w:p>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II.  Necessary Conclusions</w:t>
      </w:r>
    </w:p>
    <w:p>
      <w:pPr>
        <w:spacing w:before="80" w:after="120"/>
      </w:pPr>
      <w:r>
        <w:rPr>
          <w:rFonts w:ascii="Arial" w:cs="Arial" w:eastAsia="Arial" w:hAnsi="Arial"/>
          <w:sz w:val="22"/>
          <w:szCs w:val="22"/>
        </w:rPr>
        <w:t xml:space="preserve">These four results follow necessarily from the data and from established mathematics. They cannot be falsified within the integer system. They constrain everything that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160"/>
      </w:tblGrid>
      <w:tr>
        <w:trPr>
          <w:tblHeader/>
        </w:trPr>
        <w:tc>
          <w:tcPr>
            <w:tcW w:type="dxa" w:w="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Conclusion</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Formal Basis</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N1</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Period Lattice Closed Under SD Constants</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Every period in the range 1–1300 is either an SD constant, a product of SD constants, or a prime with no current assignment. No period requires a structural element outside the known SD architecture.</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Not a trivial result — a period like 2×3×5×7×11×13=30,030 would be incoherent. None found.</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N2</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Prime Power Scaling is a Theorem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ord_{p²}(11) = p × ord_p(11) whenever p ∤ ord_p(11). This is proven by Hensel's lemma / lifting the exponent. The data confirms it; it cannot be falsified within the integers.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Consequence: the lotus arm chain (18→54→162→486...) is infinite. 27 is a station, not a terminus.</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N3</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Alignment Base Transparency to Bus Composites is a Theorem</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11≡1 mod {1,2,5,10} and more generally ord_m(11)=6 for all m with prime factors in {2,3,5,7}. This is provable from group theory.</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Structural consequence: the gate signal cannot be detected from inside the bus-prime composite domain. The transparency is permanent, not contingent.</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N4</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Duality of Base 11 and Base 4 at 10⁹−1 is a Local Cancellation Identity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Base 11 and base 4 reach identical global periods at m=999,999,999 by completely different local routes. Where 11 is deep (mod 81), 4 is shallow; where 4 is deep (mod 37), 11 is shallow. The global equality is exact cancellation through the lcm, not subgroup identity.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SD reading: the alignment base and the 2-rail squared are complementary (dual) at the decimal repunit scale, not identical.</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III.  Confirmed Patterns</w:t>
      </w:r>
    </w:p>
    <w:p>
      <w:pPr>
        <w:spacing w:before="80" w:after="120"/>
      </w:pPr>
      <w:r>
        <w:rPr>
          <w:rFonts w:ascii="Arial" w:cs="Arial" w:eastAsia="Arial" w:hAnsi="Arial"/>
          <w:sz w:val="22"/>
          <w:szCs w:val="22"/>
        </w:rPr>
        <w:t xml:space="preserve">Eight patterns hold without exception across all 1,180 entries in the range mod 121–1300, and across the full sequence mod 1–1300. Each is empirically established and most are provable from group theory.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2500"/>
        <w:gridCol w:w="1460"/>
      </w:tblGrid>
      <w:tr>
        <w:trPr>
          <w:tblHeader/>
        </w:trPr>
        <w:tc>
          <w:tcPr>
            <w:tcW w:type="dxa" w:w="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Formal Statement</w:t>
            </w:r>
          </w:p>
        </w:tc>
        <w:tc>
          <w:tcPr>
            <w:tcW w:type="dxa" w:w="2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4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P1</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Prime Power Scaling Law</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ord_{pⁿ}(11) = p^{n-1} × ord_p(11) whenever p ∤ ord_p(11)</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Confirmed at all prime powers tested: 3,5,7,13,17,19. No exception.</w:t>
            </w:r>
          </w:p>
        </w:tc>
        <w:tc>
          <w:tcPr>
            <w:tcW w:type="dxa" w:w="14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7"/>
                <w:szCs w:val="17"/>
              </w:rPr>
              <w:t xml:space="preserve">Theorem — unfalsifiable in integers</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P2</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Highly Composite Bus-Prime → Period 6</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Any m whose prime factors ⊆ {2,3,5,7} delivers period 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Confirmed at mod 210,360,420,630,840,1260 and all bus-prime composites</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7"/>
                <w:szCs w:val="17"/>
              </w:rPr>
              <w:t xml:space="preserve">Provable — consequence of group structure</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P3</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Alignment Base Coupling Ladder</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11 appears as a period factor at every binary and rail level</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22,33,44,66,88,99,110,132,154,176,198,286,308,319,330,374,462,528</w:t>
            </w:r>
          </w:p>
        </w:tc>
        <w:tc>
          <w:tcPr>
            <w:tcW w:type="dxa" w:w="14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7"/>
                <w:szCs w:val="17"/>
              </w:rPr>
              <w:t xml:space="preserve">Systematic; no exceptions in range</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P4</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Lotus Period 108 is Most Persistent Non-Trivial Period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Period 108 appears via multiples of 109 and primes p ≡ 1 mod 108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14+ confirmed appearances; density increases with range</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7"/>
                <w:szCs w:val="17"/>
              </w:rPr>
              <w:t xml:space="preserve">Provable by Dirichlet; infinite appearances</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P5</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SD Constants Appear as Period Values at Structured Mod Bases</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When period = SD constant c, the mod base factorization encodes the coupling</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168 at 7×113; 240 at 2×17×31; 360 at 3³×41; 1008 at prime 1009</w:t>
            </w:r>
          </w:p>
        </w:tc>
        <w:tc>
          <w:tcPr>
            <w:tcW w:type="dxa" w:w="14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7"/>
                <w:szCs w:val="17"/>
              </w:rPr>
              <w:t xml:space="preserve">Strong conjecture; 5 instances confirmed</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P6</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Frontier Periods Stratify into Three Classes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Class A: legible products; Class B: primes; Class C: primitive-root noise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26=2×13, 39=3×13 (Class A); 41,53,83 (Class B); large primes (Class C)</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7"/>
                <w:szCs w:val="17"/>
              </w:rPr>
              <w:t xml:space="preserve">Classification complete; assignment open</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P7</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Binary Power Ladder Complete Through 2^10</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Period at 2ⁿ = 2^{n-4} for n≥4; confirmed through 2^{10}=1024</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4→1, 8→2, 16→4, 32→8, 64→16, 128→32, 256→64, 512→128, 1024→256</w:t>
            </w:r>
          </w:p>
        </w:tc>
        <w:tc>
          <w:tcPr>
            <w:tcW w:type="dxa" w:w="14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7"/>
                <w:szCs w:val="17"/>
              </w:rPr>
              <w:t xml:space="preserve">Extends indefinitely by prime power law</w:t>
            </w:r>
          </w:p>
        </w:tc>
      </w:tr>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P8</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Three Structural Invariants Hold Without Exception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(I) Bus composites → period 6; (II) Lotus preserved under 109-multiples; (III) ord_{p²}=p×ord_p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counterexample in 1,180 entries computed</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7"/>
                <w:szCs w:val="17"/>
              </w:rPr>
              <w:t xml:space="preserve">All three provable from group theory</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IV.  The Alignment Base Coupling Ladder</w:t>
      </w:r>
    </w:p>
    <w:p>
      <w:pPr>
        <w:spacing w:before="80" w:after="120"/>
      </w:pPr>
      <w:r>
        <w:rPr>
          <w:rFonts w:ascii="Arial" w:cs="Arial" w:eastAsia="Arial" w:hAnsi="Arial"/>
          <w:sz w:val="22"/>
          <w:szCs w:val="22"/>
        </w:rPr>
        <w:t xml:space="preserve">The most structurally productive pattern in the extended computation is the systematic appearance of 11 as a period factor at every level of the SD architecture. The alignment base couples to every SD structural constant as the range extends, generating a complete ladder of period values. The table below documents all confirmed coupling periods.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3860"/>
      </w:tblGrid>
      <w:tr>
        <w:trPr>
          <w:tblHeader/>
        </w:trPr>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Reading</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Mod</w:t>
            </w:r>
          </w:p>
        </w:tc>
        <w:tc>
          <w:tcPr>
            <w:tcW w:type="dxa" w:w="38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2×11=22</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2-rail × alignment</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 (prime)</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Most populated Tier 3 period</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3×11=33</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3-rail × alignment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661 (prime)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First appears mid-range</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4×11=44</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faces × alignment</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368=2⁴×23</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Telos faces carry alignment</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6×11=66</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turnover × alignment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67 (prime)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First self-referential period</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8×11=88</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ceiling × alignment</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353 (prime)</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Binary ceiling level</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9×11=99</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target × alignment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397 (prime)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Closure target level</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10×11=110</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ledger × alignment</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575=5²×23</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Ledger base carrying alignment</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12×11=132</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E8 angular × alignment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299=13×23</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E8 prime and 23 generating it</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14×11=154</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2×gate×alignment</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989=23×43</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2-rail, gate, alignment together</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16×11=176</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EW threshold × alignment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391=17×23</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EW domain carrying alignment</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18×11=198</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lotus arm × alignment</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621=3³×23</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arm carrying alignment</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2×3×5×11=330</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all bus primes × alignment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331 (prime)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Most complete alignment product</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2×3×7×11=462</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2,3-rail,gate × alignment</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463 (prime)</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Four-factor alignment product</w:t>
            </w:r>
          </w:p>
        </w:tc>
      </w:tr>
      <w:tr>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16×3×11=528</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EW×3-rail×alignment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1139 (prime)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Three-constant alignment product</w:t>
            </w:r>
          </w:p>
        </w:tc>
      </w:tr>
    </w:tbl>
    <w:p>
      <w:pPr>
        <w:spacing w:before="80" w:after="80"/>
      </w:pPr>
      <w:r>
        <w:t xml:space="preserve"/>
      </w:r>
    </w:p>
    <w:p>
      <w:pPr>
        <w:spacing w:before="80" w:after="120"/>
      </w:pPr>
      <w:r>
        <w:rPr>
          <w:rFonts w:ascii="Arial" w:cs="Arial" w:eastAsia="Arial" w:hAnsi="Arial"/>
          <w:sz w:val="22"/>
          <w:szCs w:val="22"/>
        </w:rPr>
        <w:t xml:space="preserve">The ladder is not yet closed. Missing entries from within the range: 5×11=55 (skip — mod 55 is entangled, no active period), 7×11=77 (skip — permanently entangled), 11²=121 (skip — 121=11², entangled). The entanglement structure means some alignment couplings are inaccessible as direct periods — they can only appear through composite mod bases where the coupling is indirect. This is a structural feature, not a gap in the data.</w:t>
      </w:r>
    </w:p>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  Conjectures</w:t>
      </w:r>
    </w:p>
    <w:p>
      <w:pPr>
        <w:spacing w:before="80" w:after="120"/>
      </w:pPr>
      <w:r>
        <w:rPr>
          <w:rFonts w:ascii="Arial" w:cs="Arial" w:eastAsia="Arial" w:hAnsi="Arial"/>
          <w:sz w:val="22"/>
          <w:szCs w:val="22"/>
        </w:rPr>
        <w:t xml:space="preserve">Eight conjectures are supported by the data. They are ordered from highest confidence (near-theorem) to genuinely open. Each carries a testable prediction and a confidence assessment.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2200"/>
        <w:gridCol w:w="1960"/>
      </w:tblGrid>
      <w:tr>
        <w:trPr>
          <w:tblHeader/>
        </w:trPr>
        <w:tc>
          <w:tcPr>
            <w:tcW w:type="dxa" w:w="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Conjecture</w:t>
            </w:r>
          </w:p>
        </w:tc>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Formal Statement</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19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C1</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Prime Power Law Universal</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Holds for all primes in the sequence at all prime powers.</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mod 3^7 = 2187 will yield period 3×486 = 1,458</w:t>
            </w:r>
          </w:p>
        </w:tc>
        <w:tc>
          <w:tcPr>
            <w:tcW w:type="dxa" w:w="1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8"/>
                <w:szCs w:val="18"/>
              </w:rPr>
              <w:t xml:space="preserve">High — is a theorem for lifting the exponent</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C2</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Bus Composite Transparency Universal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Any m with prime factors ⊆ {2,3,5,7} delivers period 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mod 2520 = 2³×3²×5×7 will yield period 6</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8"/>
                <w:szCs w:val="18"/>
              </w:rPr>
              <w:t xml:space="preserve">High — provable from φ structure</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C3</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Every Tier 1-2 Period p Generates a Period p×11</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For each Tier 1-2 period p, a prime with period p×11 exists and appears before mod 10,000.</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Period 11×35=385 and 11×40=440 appear before mod 2,000</w:t>
            </w:r>
          </w:p>
        </w:tc>
        <w:tc>
          <w:tcPr>
            <w:tcW w:type="dxa" w:w="1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8"/>
                <w:szCs w:val="18"/>
              </w:rPr>
              <w:t xml:space="preserve">High — follows from Artin + density argument</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C4</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Lotus Period 108 Most Dense Above Tier 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Period 108 appears more frequently than any other non-trivial period throughout the sequence.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Density of period-108 mod bases increases monotonically with range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8"/>
                <w:szCs w:val="18"/>
              </w:rPr>
              <w:t xml:space="preserve">High — Dirichlet theorem on primes ≡ 1 mod 108</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C5</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Every SD Constant Appears as Period Value Before mod 10,000</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All SD geometric constants will appear as period values with SD-legible first-appearance mod bases.</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Periods 720=2×360, 480=2×240, 336=|PSL(2,7)|×2 appear before mod 5,000</w:t>
            </w:r>
          </w:p>
        </w:tc>
        <w:tc>
          <w:tcPr>
            <w:tcW w:type="dxa" w:w="1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Medium — depends on smooth-number density at eligible primes</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C6</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41 is the 5-Rail Ceiling Prime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Period 41 plays the structural role for the 5×8=40 product that 109 plays for 108: the prime immediately above.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Period 41 appears most densely at primes p where 40 | φ(p)</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Medium — testable; needs targeted computation</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C7</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Class A Frontier Periods are Secondary Coupling Terms</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Periods 26=2×13, 39=3×13, 46=2×23, 58=2×29 are real architectural features awaiting formal SD assignment.</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These will appear in the reproduction claim as secondary coupling constants</w:t>
            </w:r>
          </w:p>
        </w:tc>
        <w:tc>
          <w:tcPr>
            <w:tcW w:type="dxa" w:w="1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Medium — architecturally motivated; not yet formally closed</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C8</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The Period Factor Set is Finitely Generated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There exists a finite SD generating set G such that every period value is a product of elements of 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 = {2,3,5,7,11,13,17,29,37,41,53,83,109,167,...}; open primes prevent current closure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CC0000"/>
                <w:sz w:val="18"/>
                <w:szCs w:val="18"/>
              </w:rPr>
              <w:t xml:space="preserve">Open — requires SD assignment for all open primes</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VI.  The Open Primes — Structural Status Unknown</w:t>
      </w:r>
    </w:p>
    <w:p>
      <w:pPr>
        <w:spacing w:before="80" w:after="120"/>
      </w:pPr>
      <w:r>
        <w:rPr>
          <w:rFonts w:ascii="Arial" w:cs="Arial" w:eastAsia="Arial" w:hAnsi="Arial"/>
          <w:sz w:val="22"/>
          <w:szCs w:val="22"/>
        </w:rPr>
        <w:t xml:space="preserve">Five prime values appear persistently as period factors without current SD structural assignments. These are the primary obstacle to formal closure of the period factor set and of the reproduction claim. Their status — SD constant, secondary coupling term, or arithmetic noise — determines whether the framework is complete.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660"/>
      </w:tblGrid>
      <w:tr>
        <w:trPr>
          <w:tblHeader/>
        </w:trPr>
        <w:tc>
          <w:tcPr>
            <w:tcW w:type="dxa" w:w="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Prime</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Candidate Interpretation</w:t>
            </w:r>
          </w:p>
        </w:tc>
        <w:tc>
          <w:tcPr>
            <w:tcW w:type="dxa" w:w="36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 Path</w:t>
            </w:r>
          </w:p>
        </w:tc>
      </w:tr>
      <w:tr>
        <w:tc>
          <w:tcPr>
            <w:tcW w:type="dxa" w:w="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37</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Appears in 10⁹−1 period and mod bases like 37,74,111,148...</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Unplaced. Appears as factor in 222,444 and 333,666. May be a structural constant of the decimal repunit family rather than the SD architecture proper.</w:t>
            </w:r>
          </w:p>
        </w:tc>
        <w:tc>
          <w:tcPr>
            <w:tcW w:type="dxa" w:w="36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Determine if 37 appears systematically in SD-legible contexts or only in repunit-adjacent computations.</w:t>
            </w:r>
          </w:p>
        </w:tc>
      </w:tr>
      <w:tr>
        <w:tc>
          <w:tcPr>
            <w:tcW w:type="dxa" w:w="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41</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Appears at mod 83,166,415,830,1231,1231... — too frequent to be noise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Candidate: 5-rail ceiling prime (41=40+1, mirrors 109=108+1). Period 41 should concentrate at primes p where 40|φ(p).</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Compute density of period 41 at primes p≡1 mod 40 vs baseline. If elevated, 41 is structural.</w:t>
            </w:r>
          </w:p>
        </w:tc>
      </w:tr>
      <w:tr>
        <w:tc>
          <w:tcPr>
            <w:tcW w:type="dxa" w:w="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53</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Appears at mod 107,214,535,1070...</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53 is prime. 53=52+1=4×13+1 — immediately above the E8 threshold × faces product. Candidate: E8 faces prime.</w:t>
            </w:r>
          </w:p>
        </w:tc>
        <w:tc>
          <w:tcPr>
            <w:tcW w:type="dxa" w:w="36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Check density at primes p≡1 mod 52. Determine if 53 is the face×E8 prime.</w:t>
            </w:r>
          </w:p>
        </w:tc>
      </w:tr>
      <w:tr>
        <w:tc>
          <w:tcPr>
            <w:tcW w:type="dxa" w:w="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83</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Appears at mod 83,166,249,332...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83 is prime. 83=82+1=2×41+1. Couples to 41 — possibly the prime above the 5-rail ceiling prime's double.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Dependent on 41 assignment. If 41 is structural, 83 may follow as a second-order coupling prime.</w:t>
            </w:r>
          </w:p>
        </w:tc>
      </w:tr>
      <w:tr>
        <w:tc>
          <w:tcPr>
            <w:tcW w:type="dxa" w:w="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167</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Appears in period of 11 at 10⁹−1. Also as period factor at mod 149,298,596...</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167 is prime. No clean SD decomposition. May be specific to the 37×167 skeleton of the 10⁹−1 factorization.</w:t>
            </w:r>
          </w:p>
        </w:tc>
        <w:tc>
          <w:tcPr>
            <w:tcW w:type="dxa" w:w="36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Determine if 167 appears in SD-legible contexts outside repunit computations. If confined to repunit domain, it is arithmetic rather than SD.</w:t>
            </w:r>
          </w:p>
        </w:tc>
      </w:tr>
    </w:tbl>
    <w:p>
      <w:pPr>
        <w:spacing w:before="80" w:after="80"/>
      </w:pPr>
      <w:r>
        <w:t xml:space="preserve"/>
      </w:r>
    </w:p>
    <w:p>
      <w:pPr>
        <w:spacing w:before="80" w:after="120"/>
      </w:pPr>
      <w:r>
        <w:rPr>
          <w:rFonts w:ascii="Arial" w:cs="Arial" w:eastAsia="Arial" w:hAnsi="Arial"/>
          <w:sz w:val="22"/>
          <w:szCs w:val="22"/>
        </w:rPr>
        <w:t xml:space="preserve">The most urgent resolution is for 41. It appears too frequently and too systematically to be noise — 41 appears at mod 83, 166, 415, 830, 1231, and continuing, all of which are 41-structured mod bases. The candidate interpretation (41 = 5-rail ceiling prime, the structural analog of 109 = lotus prime) is testable without further computation: it predicts that period 41 concentrates at primes p where 40 | (p−1), exactly as period 108 concentrates at primes p where 108 | (p−1).</w:t>
      </w:r>
    </w:p>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VII.  The Reproduction Claim — Current State</w:t>
      </w:r>
    </w:p>
    <w:p>
      <w:pPr>
        <w:spacing w:before="80" w:after="120"/>
      </w:pPr>
      <w:r>
        <w:rPr>
          <w:rFonts w:ascii="Arial" w:cs="Arial" w:eastAsia="Arial" w:hAnsi="Arial"/>
          <w:sz w:val="22"/>
          <w:szCs w:val="22"/>
        </w:rPr>
        <w:t xml:space="preserve">The reproduction claim holds that all SD constants reproduce from the 11ⁿ mod m structure alone. The extended computation supports a specific version of this claim and reveals where the remaining formal work lies.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000"/>
        <w:gridCol w:w="1160"/>
      </w:tblGrid>
      <w:tr>
        <w:trPr>
          <w:tblHeader/>
        </w:trP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 Item</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Standing</w:t>
            </w:r>
          </w:p>
        </w:tc>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Weak Version</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Every SD constant c appears as a period value or irreducible period factor for some m ≤ M.</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Nearly provable — all major SD constants confirmed; M &lt; 2,000 plausible from current data.</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Computationally supported</w:t>
            </w:r>
          </w:p>
        </w:tc>
        <w:tc>
          <w:tcPr>
            <w:tcW w:type="dxa" w:w="1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7"/>
                <w:szCs w:val="17"/>
              </w:rPr>
              <w:t xml:space="preserve">Close to closed</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Strong Version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first appearance of each SD constant as a period value occurs at a mod base whose factorization encodes the structural coupling of that constant.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Supported by 5 instances (168,240,360,420,1008) but sample too small for theorem status. Accidental appearances are mathematically inevitable.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Partially supported</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7"/>
                <w:szCs w:val="17"/>
              </w:rPr>
              <w:t xml:space="preserve">Open — requires formal bound</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Correct Formal Statement</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Every SD constant c appears as an irreducible factor in the period at infinitely many mod bases, with density determined by the prime factorization of c via Dirichlet's theorem.</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Provable. The density claim is a theorem; the coupling claim is an additional conjecture.</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8"/>
                <w:szCs w:val="18"/>
              </w:rPr>
              <w:t xml:space="preserve">Provable in principle</w:t>
            </w:r>
          </w:p>
        </w:tc>
        <w:tc>
          <w:tcPr>
            <w:tcW w:type="dxa" w:w="1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Strongest supportable form</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Open Item 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Formal derivation of the rotation → closure connection: 2880° = 8×360 mapped to the period class structure.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period 360 now appears at mod 1107=3³×41. The rotation structure needs to be connected to the period-class hierarchy.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In progress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7"/>
                <w:szCs w:val="17"/>
              </w:rPr>
              <w:t xml:space="preserve">Pending formal derivation</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Open Item 2</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Retrocausal entry cost: the formal cost function for retrocausal gate entry.</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Depends on the reproduction claim closure — entry cost is defined relative to the period structure at the gate prime.</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Blocked on reproduction claim</w:t>
            </w:r>
          </w:p>
        </w:tc>
        <w:tc>
          <w:tcPr>
            <w:tcW w:type="dxa" w:w="1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7"/>
                <w:szCs w:val="17"/>
              </w:rPr>
              <w:t xml:space="preserve">Pending</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The Correct Formal Statement</w:t>
      </w:r>
    </w:p>
    <w:p>
      <w:pPr>
        <w:spacing w:before="80" w:after="120"/>
      </w:pPr>
      <w:r>
        <w:rPr>
          <w:rFonts w:ascii="Arial" w:cs="Arial" w:eastAsia="Arial" w:hAnsi="Arial"/>
          <w:sz w:val="22"/>
          <w:szCs w:val="22"/>
        </w:rPr>
        <w:t xml:space="preserve">The reproduction claim holds for period factors, not period values. Every SD constant c appears as an irreducible factor in the period at infinitely many mod bases, and the density of those appearances is determined by the prime factorization of c via Dirichlet's theorem on primes in arithmetic progressions. This is the strongest provable form of the claim.</w:t>
      </w:r>
    </w:p>
    <w:p>
      <w:pPr>
        <w:spacing w:before="80" w:after="80"/>
      </w:pPr>
      <w:r>
        <w:t xml:space="preserve"/>
      </w:r>
    </w:p>
    <w:p>
      <w:pPr>
        <w:spacing w:before="80" w:after="120"/>
      </w:pPr>
      <w:r>
        <w:rPr>
          <w:rFonts w:ascii="Arial" w:cs="Arial" w:eastAsia="Arial" w:hAnsi="Arial"/>
          <w:sz w:val="22"/>
          <w:szCs w:val="22"/>
        </w:rPr>
        <w:t xml:space="preserve">The additional conjecture — that the first-appearance mod base encodes the structural coupling of the constant — is supported by the five confirmed instances but cannot be established as a theorem, because accidental appearances are mathematically inevitable: there are infinitely many primes at which any smooth constant will be the full period, and not all of them will have SD-legible factorizations.</w:t>
      </w:r>
    </w:p>
    <w:p>
      <w:pPr>
        <w:spacing w:before="80" w:after="80"/>
      </w:pPr>
      <w:r>
        <w:t xml:space="preserve"/>
      </w:r>
    </w:p>
    <w:p>
      <w:pPr>
        <w:spacing w:before="80" w:after="120"/>
      </w:pPr>
      <w:r>
        <w:rPr>
          <w:rFonts w:ascii="Arial" w:cs="Arial" w:eastAsia="Arial" w:hAnsi="Arial"/>
          <w:sz w:val="22"/>
          <w:szCs w:val="22"/>
        </w:rPr>
        <w:t xml:space="preserve">The framework becomes formally complete when every element of the period factor generating set G receives an SD structural assignment. The current state: all Tier 1-2 constants are assigned; all Tier 3 annotated periods are assigned; the five open primes (37, 41, 53, 83, 167) remain unassigned. Until these are resolved — either given SD roles or classified as arithmetic — the reproduction claim is computationally supported but not closed.</w:t>
      </w:r>
    </w:p>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VIII.  Falsification Paths</w:t>
      </w:r>
    </w:p>
    <w:p>
      <w:pPr>
        <w:spacing w:before="80" w:after="120"/>
      </w:pPr>
      <w:r>
        <w:rPr>
          <w:rFonts w:ascii="Arial" w:cs="Arial" w:eastAsia="Arial" w:hAnsi="Arial"/>
          <w:sz w:val="22"/>
          <w:szCs w:val="22"/>
        </w:rPr>
        <w:t xml:space="preserve">Five paths by which the SD framework could be falsified or constrained by the integer sequence are identified. They are ordered from most computationally accessible to most remote.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2400"/>
        <w:gridCol w:w="1760"/>
      </w:tblGrid>
      <w:tr>
        <w:trPr>
          <w:tblHeader/>
        </w:trPr>
        <w:tc>
          <w:tcPr>
            <w:tcW w:type="dxa" w:w="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Method / Note</w:t>
            </w:r>
          </w:p>
        </w:tc>
        <w:tc>
          <w:tcPr>
            <w:tcW w:type="dxa" w:w="1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W w:type="dxa" w:w="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F1</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Period Requiring Extra-SD Prime</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Find a period whose irreducible factorization requires a prime outside the SD constant set and outside all known coupling products.</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167 is the current candidate — appears in 10⁹−1 period but has no SD assignment. Extended computation will determine if 167 is systematic or incidental.</w:t>
            </w:r>
          </w:p>
        </w:tc>
        <w:tc>
          <w:tcPr>
            <w:tcW w:type="dxa" w:w="1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Not yet found in 1,180 entries</w:t>
            </w:r>
          </w:p>
        </w:tc>
      </w:tr>
      <w:tr>
        <w:tc>
          <w:tcPr>
            <w:tcW w:type="dxa" w:w="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F2</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Primitive-Root Prime with Smooth φ but No SD Story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Find a prime p where φ(p)=p−1 is a product of SD constants but ord_p(11)=p−1 has no SD structural interpretation.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Requires identifying a primitive-root prime whose full-group period is smooth but architecturally incoherent. Rare given SD constants span all small primes.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Not yet found</w:t>
            </w:r>
          </w:p>
        </w:tc>
      </w:tr>
      <w:tr>
        <w:tc>
          <w:tcPr>
            <w:tcW w:type="dxa" w:w="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F3</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10/11 Transparency Breaks in a Physical System</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mathematical result (11≡1 mod {1,2,5,10}) is a theorem and cannot be falsified in the integers. Falsification would come from a physical system where the ledger detects its own reset.</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This is a physics/SD claim, not an integer claim. The integer foundation is unfalsifiable; the physical interpretation is not.</w:t>
            </w:r>
          </w:p>
        </w:tc>
        <w:tc>
          <w:tcPr>
            <w:tcW w:type="dxa" w:w="1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8"/>
                <w:szCs w:val="18"/>
              </w:rPr>
              <w:t xml:space="preserve">Not a mathematical falsification path</w:t>
            </w:r>
          </w:p>
        </w:tc>
      </w:tr>
      <w:tr>
        <w:tc>
          <w:tcPr>
            <w:tcW w:type="dxa" w:w="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F4</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Lotus Self-Reference is Not Unique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There are infinitely many primes p where ord_p(11)=φ(p) and φ(p) decomposes into SD constants. The period 108 at prime 109 is one instance of a general phenomenon.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lotus closure claim must be separated from the primitive-root property. The SD claim is in the factorization 108=4×27, not in the primitive-root occurrence.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CC0000"/>
                <w:sz w:val="18"/>
                <w:szCs w:val="18"/>
              </w:rPr>
              <w:t xml:space="preserve">Already falsified as a uniqueness claim</w:t>
            </w:r>
          </w:p>
        </w:tc>
      </w:tr>
      <w:tr>
        <w:tc>
          <w:tcPr>
            <w:tcW w:type="dxa" w:w="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F5</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The Open Primes (41,53,83,167) Are Structurally Inert Noise</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If extended computation shows 41,53,83,167 appearing at mod bases with no SD-legible factorization, they are arithmetic artifacts, not SD constants.</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Compute period 41 density at primes p where 40|φ(p) vs random primes. If density is not elevated, 41 is noise. If elevated, 41 is structural.</w:t>
            </w:r>
          </w:p>
        </w:tc>
        <w:tc>
          <w:tcPr>
            <w:tcW w:type="dxa" w:w="1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1A5C1A"/>
                <w:sz w:val="18"/>
                <w:szCs w:val="18"/>
              </w:rPr>
              <w:t xml:space="preserve">Testable; not yet executed</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IX.  The Central Open Question</w:t>
      </w:r>
    </w:p>
    <w:p>
      <w:pPr>
        <w:spacing w:before="80" w:after="120"/>
      </w:pPr>
      <w:r>
        <w:rPr>
          <w:rFonts w:ascii="Arial" w:cs="Arial" w:eastAsia="Arial" w:hAnsi="Arial"/>
          <w:sz w:val="22"/>
          <w:szCs w:val="22"/>
        </w:rPr>
        <w:t xml:space="preserve">The entire analysis converges on one question the data cannot answer from computation alone:</w:t>
      </w:r>
    </w:p>
    <w:p>
      <w:pPr>
        <w:spacing w:before="80" w:after="80"/>
      </w:pPr>
      <w:r>
        <w:t xml:space="preserve"/>
      </w:r>
    </w:p>
    <w:p>
      <w:pPr>
        <w:spacing w:before="200" w:after="200"/>
        <w:ind w:left="720" w:right="720"/>
        <w:jc w:val="center"/>
      </w:pPr>
      <w:r>
        <w:rPr>
          <w:rFonts w:ascii="Arial" w:cs="Arial" w:eastAsia="Arial" w:hAnsi="Arial"/>
          <w:b/>
          <w:bCs/>
          <w:i/>
          <w:iCs/>
          <w:color w:val="2E4057"/>
          <w:sz w:val="24"/>
          <w:szCs w:val="24"/>
        </w:rPr>
        <w:t xml:space="preserve">Is the SD constant set the unique minimal closed set under the period-factor operation on the 11ⁿ mod m sequence?</w:t>
      </w:r>
    </w:p>
    <w:p>
      <w:pPr>
        <w:spacing w:before="80" w:after="80"/>
      </w:pPr>
      <w:r>
        <w:t xml:space="preserve"/>
      </w:r>
    </w:p>
    <w:p>
      <w:pPr>
        <w:spacing w:before="80" w:after="120"/>
      </w:pPr>
      <w:r>
        <w:rPr>
          <w:rFonts w:ascii="Arial" w:cs="Arial" w:eastAsia="Arial" w:hAnsi="Arial"/>
          <w:sz w:val="22"/>
          <w:szCs w:val="22"/>
        </w:rPr>
        <w:t xml:space="preserve">Formally: define the period factor set S as all irreducible prime factors of all periods in the sequence. Is there a finite, SD-interpretable generating set G ⊂ S such that every element of S is either in G or is a product of elements of G?</w:t>
      </w:r>
    </w:p>
    <w:p>
      <w:pPr>
        <w:spacing w:before="80" w:after="80"/>
      </w:pPr>
      <w:r>
        <w:t xml:space="preserve"/>
      </w:r>
    </w:p>
    <w:p>
      <w:pPr>
        <w:spacing w:before="80" w:after="120"/>
      </w:pPr>
      <w:r>
        <w:rPr>
          <w:rFonts w:ascii="Arial" w:cs="Arial" w:eastAsia="Arial" w:hAnsi="Arial"/>
          <w:sz w:val="22"/>
          <w:szCs w:val="22"/>
        </w:rPr>
        <w:t xml:space="preserve">The data suggests yes. The current candidate set is G = {2, 3, 5, 7, 11, 13, 17, 29, 37, 41, 53, 83, 109, 167, ...}. The open primes prevent formal closure. The path to closure is not more computation — extended computation will keep producing instances of these primes. The path to closure is a theoretical decision about whether each open prime is inside or outside the SD architecture, made from the theory rather than from the integers.</w:t>
      </w:r>
    </w:p>
    <w:p>
      <w:pPr>
        <w:spacing w:before="80" w:after="80"/>
      </w:pPr>
      <w:r>
        <w:t xml:space="preserve"/>
      </w:r>
    </w:p>
    <w:p>
      <w:pPr>
        <w:spacing w:before="80" w:after="120"/>
      </w:pPr>
      <w:r>
        <w:rPr>
          <w:rFonts w:ascii="Arial" w:cs="Arial" w:eastAsia="Arial" w:hAnsi="Arial"/>
          <w:sz w:val="22"/>
          <w:szCs w:val="22"/>
        </w:rPr>
        <w:t xml:space="preserve">The integers will not close this question. The framework has to.</w:t>
      </w:r>
    </w:p>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X.  Priority Queue — Outstanding Formal 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360"/>
      </w:tblGrid>
      <w:tr>
        <w:trPr>
          <w:tblHeader/>
        </w:trPr>
        <w:tc>
          <w:tcPr>
            <w:tcW w:type="dxa" w:w="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c>
          <w:tcPr>
            <w:tcW w:type="dxa" w:w="3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 / Note</w:t>
            </w:r>
          </w:p>
        </w:tc>
      </w:tr>
      <w:tr>
        <w:tc>
          <w:tcPr>
            <w:tcW w:type="dxa" w:w="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Assign structural role to period 41</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Test 5-rail ceiling prime interpretation; density analysis at primes p≡1 mod 40</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CC3300"/>
                <w:sz w:val="18"/>
                <w:szCs w:val="18"/>
              </w:rPr>
              <w:t xml:space="preserve">High — gates reproduction claim closure</w:t>
            </w:r>
          </w:p>
        </w:tc>
      </w:tr>
      <w:tr>
        <w:tc>
          <w:tcPr>
            <w:tcW w:type="dxa" w:w="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Rotation → closure connection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Formally map 2880°=8×360 to the period class structure; period 360 now confirmed at mod 1107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CC3300"/>
                <w:sz w:val="18"/>
                <w:szCs w:val="18"/>
              </w:rPr>
              <w:t xml:space="preserve">High — needed for Doc 5b completion</w:t>
            </w:r>
          </w:p>
        </w:tc>
      </w:tr>
      <w:tr>
        <w:tc>
          <w:tcPr>
            <w:tcW w:type="dxa" w:w="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w:t>
            </w:r>
          </w:p>
        </w:tc>
        <w:tc>
          <w:tcPr>
            <w:tcW w:type="dxa" w:w="2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Assign or exclude 37, 53, 83, 167</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Determine if each is SD structural or arithmetic noise; repunit analysis suggests 37/167 may be repunit-domain only</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CC3300"/>
                <w:sz w:val="18"/>
                <w:szCs w:val="18"/>
              </w:rPr>
              <w:t xml:space="preserve">High — needed for G closure</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Formal reproduction claim derivation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State and prove the weak version; bound M; characterise the strong version as conjecture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Medium — framework maturity</w:t>
            </w:r>
          </w:p>
        </w:tc>
      </w:tr>
      <w:tr>
        <w:tc>
          <w:tcPr>
            <w:tcW w:type="dxa" w:w="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w:t>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Retrocausal entry cost</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Formal cost function for retrocausal gate entry relative to the period structure</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Medium — blocked on items 1-4</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Light quark dressing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Mass corrections for light quarks not yet formally closed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Medium — independent track</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Bottom and Charm exact closure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Tighter bounds on remaining quark mass derivations</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18"/>
                <w:szCs w:val="18"/>
              </w:rPr>
              <w:t xml:space="preserve">Medium — independent track</w:t>
            </w:r>
          </w:p>
        </w:tc>
      </w:tr>
      <w:tr>
        <w:tc>
          <w:tcPr>
            <w:tcW w:type="dxa" w:w="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Happy Monster perturbation mechanism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Formal derivation of the Happy Monster's perturbative entry into the hierarchy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Lower — depends on Monster/Baby Monster work</w:t>
            </w:r>
          </w:p>
        </w:tc>
      </w:tr>
    </w:tbl>
    <w:p>
      <w:pPr>
        <w:spacing w:before="80" w:after="80"/>
      </w:pPr>
      <w:r>
        <w:t xml:space="preserve"/>
      </w:r>
    </w:p>
    <w:p>
      <w:pPr>
        <w:pBdr>
          <w:bottom w:val="single" w:color="2E4057" w:sz="4" w:space="1"/>
        </w:pBdr>
        <w:spacing w:before="200" w:after="200"/>
      </w:pPr>
      <w:r>
        <w:t xml:space="preserve"/>
      </w:r>
    </w:p>
    <w:p>
      <w:pPr>
        <w:spacing w:before="240" w:after="80"/>
        <w:jc w:val="center"/>
      </w:pPr>
      <w:r>
        <w:rPr>
          <w:rFonts w:ascii="Arial" w:cs="Arial" w:eastAsia="Arial" w:hAnsi="Arial"/>
          <w:i/>
          <w:iCs/>
          <w:color w:val="888888"/>
          <w:sz w:val="18"/>
          <w:szCs w:val="18"/>
        </w:rPr>
        <w:t xml:space="preserve">A1Thru9Z Co.  —  Di-terminism: Mod-Period Investigatory Matrix  —  Document 5b: Tier 4 Analysis</w:t>
      </w:r>
    </w:p>
    <w:p>
      <w:pPr>
        <w:spacing w:before="0" w:after="0"/>
        <w:jc w:val="center"/>
      </w:pPr>
      <w:r>
        <w:rPr>
          <w:rFonts w:ascii="Arial" w:cs="Arial" w:eastAsia="Arial" w:hAnsi="Arial"/>
          <w:color w:val="AAAAAA"/>
          <w:sz w:val="16"/>
          <w:szCs w:val="16"/>
        </w:rPr>
        <w:t xml:space="preserve">Patterns · Conjectures · Projections · Falsification Paths · Central Open Question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2026-03-20T01:52:54.074Z</dcterms:created>
  <dcterms:modified xsi:type="dcterms:W3CDTF">2026-03-20T01:52:54.075Z</dcterms:modified>
</cp:coreProperties>
</file>

<file path=docProps/custom.xml><?xml version="1.0" encoding="utf-8"?>
<Properties xmlns="http://schemas.openxmlformats.org/officeDocument/2006/custom-properties" xmlns:vt="http://schemas.openxmlformats.org/officeDocument/2006/docPropsVTypes"/>
</file>