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1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DI-TERMINISM</w:t>
      </w:r>
    </w:p>
    <w:p>
      <w:pPr>
        <w:spacing w:before="0" w:after="70"/>
        <w:jc w:val="center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Geometric Identity: A Derivation of Physical Constants from the Integer Architecture</w:t>
      </w:r>
    </w:p>
    <w:p>
      <w:pPr>
        <w:spacing w:before="50" w:after="50"/>
      </w:pPr>
      <w:r>
        <w:t xml:space="preserve"/>
      </w:r>
    </w:p>
    <w:p>
      <w:pPr>
        <w:spacing w:before="80" w:after="7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5c  —  Matrix Tier 4: Complete Reference Table</w:t>
      </w:r>
    </w:p>
    <w:p>
      <w:pPr>
        <w:spacing w:before="0" w:after="7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11ⁿ mod m  |  Mod 121–1700  |  1,580 Entries  |  Single Authoritative Pass</w:t>
      </w:r>
    </w:p>
    <w:p>
      <w:pPr>
        <w:spacing w:before="70" w:after="25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A1Thru9Z Co.  |  Structural Determinism Working Papers</w:t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I.  Scope</w:t>
      </w:r>
    </w:p>
    <w:p>
      <w:pPr>
        <w:spacing w:before="70" w:after="90"/>
      </w:pPr>
      <w:r>
        <w:rPr>
          <w:rFonts w:ascii="Arial" w:cs="Arial" w:eastAsia="Arial" w:hAnsi="Arial"/>
          <w:sz w:val="20"/>
          <w:szCs w:val="20"/>
        </w:rPr>
        <w:t xml:space="preserve">This document is the complete reference table for the Tier 4 investigation — every mod base 121 through 1700 computed in a single authoritative pass. It is a lookup document, not a reading document. Analysis is in Docs 5a, 5b, and the SD Boundary Prime Succession Spec v1.0.</w:t>
      </w:r>
    </w:p>
    <w:p>
      <w:pPr>
        <w:spacing w:before="50" w:after="50"/>
      </w:pPr>
      <w:r>
        <w:t xml:space="preserve"/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II.  Colour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Lotus / dominant — periods 6, 18, 54, 108 and related ternary chain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boundary prime — 11 is primitive root; ord=parent cross-product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Weak boundary prime — 11 not primitive root; period strips binary factors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Flagged — structurally notable mod base; see Section IV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Known SD period — annotated Tier 1-2 or Tier 3 cross-product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composite period — first appearance in mod 121-1700 range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— prime period or unplaced frontier composite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 — gcd(11,m)&gt;1; permanently entangled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III.  Dataset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 range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121–1700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mod 121 to mod 1700 inclusive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entries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1580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One row per mod base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Skips (gcd(11,m)&gt;1)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144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Multiples of 11 — permanently entangled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entries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1436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Clean multiplicative period exists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 6 appearances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56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Dominant base-7 turnover period — most frequent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 108 (lotus) appearances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Most persistent non-trivial period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Annotated SD periods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Known Tier 1-2 or Tier 3 labels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Flagged mod bases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Structurally notable — listed in Section IV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boundary primes confirmed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67,73,109,113,331,433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 boundary primes confirmed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41,43,79,157,211,271,421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IV.  Flagged Entries</w:t>
      </w:r>
    </w:p>
    <w:p>
      <w:pPr>
        <w:spacing w:before="70" w:after="90"/>
      </w:pPr>
      <w:r>
        <w:rPr>
          <w:rFonts w:ascii="Arial" w:cs="Arial" w:eastAsia="Arial" w:hAnsi="Arial"/>
          <w:sz w:val="20"/>
          <w:szCs w:val="20"/>
        </w:rPr>
        <w:t xml:space="preserve">The following mod bases are marked ⚑ in the reference tables. Each carries structural significance beyond its period value.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7860"/>
      </w:tblGrid>
      <w:tr>
        <w:trPr>
          <w:tblHeader/>
        </w:trPr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7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structural significance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168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168=|PSL(2,7)|; all-bus-prime composite → dominant period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210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210=2×3×5×7; full bus-prime product → dominant period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240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240=E8 root count; geometric total → binary excitation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343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147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343=7³; gate-cubed → 3×7²; prime-power scaling confirmed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360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360=full rotation; rotation count → dominant period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791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168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168=|PSL(2,7)| first as period value; mod=7×113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899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420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420=4×3×5×7; most complete cross-product period; mod=29×31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926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462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462=2×3×7×11; four-factor alignment product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1009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1008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1008=2⁴×3²×7; three SD constants as primitive-root period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1017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168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168 via 9×113; PSL(2,7) through EW×gate prime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1054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240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240=E8 root count as period value; mod=2×17×31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1093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13=E8 prime as its own period value — first occurrence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1107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360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360=full rotation as period value; mod=3³×41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1296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108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1296=2⁴×3⁴=6⁴; lotus closure without 109 factor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1297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432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432=2⁴×3³; sixth strong BP confirmed: EW×lotus depth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1321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165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165=3×5×11; 3-rail×5-rail×alignment — first triple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1327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663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663=3×13×17; 3-rail×E8prime×EW prime — first triple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1373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686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686=2×7³; 2-rail×gate cubed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1409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704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704=2⁶×11; binary 6th power×alignment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1417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108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1417=13×109; lotus via E8prime×lotus prime coupling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1458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486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1458=2×3⁶; 3-power chain confirmed to 3⁷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1459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729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1459 prime; period 729=3⁶; power chain self-reference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1469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168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1469=13×113; PSL(2,7) via E8prime×EW×gate prime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1526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108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1526=2×7×109; lotus preserved under 7-multiplier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1559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779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779=19×41; first 41×SD-prime coupling product as period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1568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168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1568=2⁵×7²; PSL(2,7) via pure binary-gate power (no 113)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1582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168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1582=2×7×113; PSL(2,7) — fifth 113-family instance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1583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791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791=7×113 first as period value; mod 1583 prime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1589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339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339=3×113; 3-rail×EW×gate prime coupling confirmed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1601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1600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1600=2⁶×5²; binary 6th×5-rail squared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1633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770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770=2×5×7×11; four-component bus+alignment period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1667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833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833=7²×17; gate squared×EW prime coupling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1681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1640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 1681=41²; period=8×5×41; prime-power law confirms 41 structural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V.  Reference Table — Part 1: mod 121–600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1480"/>
        <w:gridCol w:w="1780"/>
        <w:gridCol w:w="4420"/>
      </w:tblGrid>
      <w:tr>
        <w:trPr>
          <w:tblHeader/>
        </w:trP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 m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4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factorization</w:t>
            </w:r>
          </w:p>
        </w:tc>
        <w:tc>
          <w:tcPr>
            <w:tcW w:type="dxa" w:w="1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label</w:t>
            </w:r>
          </w:p>
        </w:tc>
        <w:tc>
          <w:tcPr>
            <w:tcW w:type="dxa" w:w="44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2⁵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gate 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3×23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ledger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2³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5-rail ceil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83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gate 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ledger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210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gate emerge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7"/>
                <w:szCs w:val="17"/>
              </w:rPr>
              <w:t xml:space="preserve">113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6"/>
                <w:szCs w:val="16"/>
              </w:rPr>
              <w:t xml:space="preserve">BP strong EW×gate+1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240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2×41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131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gate 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2×67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3×23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ledger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2×31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BP weak 6×13+1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2×53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2×41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83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343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173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4×29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179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360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2⁵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97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5-rail ceil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2×53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gate emerge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7"/>
                <w:szCs w:val="17"/>
              </w:rPr>
              <w:t xml:space="preserve">113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6"/>
                <w:szCs w:val="16"/>
              </w:rPr>
              <w:t xml:space="preserve">BP strong EW×gate+1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2³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2×3⁵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2×41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251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2×127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2⁷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face×gate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131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2×67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2²×139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281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281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2⁵×3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ledger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VI.  Reference Table — Part 2: mod 601–1000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1480"/>
        <w:gridCol w:w="1780"/>
        <w:gridCol w:w="4420"/>
      </w:tblGrid>
      <w:tr>
        <w:trPr>
          <w:tblHeader/>
        </w:trP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 m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4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factorization</w:t>
            </w:r>
          </w:p>
        </w:tc>
        <w:tc>
          <w:tcPr>
            <w:tcW w:type="dxa" w:w="1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label</w:t>
            </w:r>
          </w:p>
        </w:tc>
        <w:tc>
          <w:tcPr>
            <w:tcW w:type="dxa" w:w="44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3×101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2×3×103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2×31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BP weak 6×13+1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2⁵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2×53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2×3×107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2×17×19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2×163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329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2×41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gate 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173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3×23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4×29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179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2×359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2×3⁵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371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4×23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2^8×3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97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393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791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199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2×67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2³×101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3⁴×5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413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7×59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5-rail ceil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83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2×53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2³×107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443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2⁵×3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899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2×151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459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3³×17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926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2×31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4×29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2×5×97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3×23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2×3⁵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2×491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2×41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VII.  Reference Table — Part 3: mod 1001–1350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1480"/>
        <w:gridCol w:w="1780"/>
        <w:gridCol w:w="4420"/>
      </w:tblGrid>
      <w:tr>
        <w:trPr>
          <w:tblHeader/>
        </w:trP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 m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4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factorization</w:t>
            </w:r>
          </w:p>
        </w:tc>
        <w:tc>
          <w:tcPr>
            <w:tcW w:type="dxa" w:w="1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label</w:t>
            </w:r>
          </w:p>
        </w:tc>
        <w:tc>
          <w:tcPr>
            <w:tcW w:type="dxa" w:w="44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251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1009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1017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2×127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509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2^8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515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5×103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face×gate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4×29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1054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531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3²×59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2²×3×89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2×67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2×181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545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5×109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1093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1107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2×277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2²×139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374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281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281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7"/>
                <w:szCs w:val="17"/>
              </w:rPr>
              <w:t xml:space="preserve">113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6"/>
                <w:szCs w:val="16"/>
              </w:rPr>
              <w:t xml:space="preserve">BP strong EW×gate+1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575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5²×23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2⁵×3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2⁵×3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581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2×97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593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593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2×149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2×3×101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3×101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611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2²×307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5-rail ceil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2×103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2×3×103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2×31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2×41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534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2×3×89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2×17×37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319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641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2×53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2×3×107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2×17×19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1296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1297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2×31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2×163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2×653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131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329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659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659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1321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1327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gate 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2×67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VIII.  Reference Table — Part 4: mod 1351–1700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1480"/>
        <w:gridCol w:w="1780"/>
        <w:gridCol w:w="4420"/>
      </w:tblGrid>
      <w:tr>
        <w:trPr>
          <w:tblHeader/>
        </w:trP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 m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4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factorization</w:t>
            </w:r>
          </w:p>
        </w:tc>
        <w:tc>
          <w:tcPr>
            <w:tcW w:type="dxa" w:w="1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label</w:t>
            </w:r>
          </w:p>
        </w:tc>
        <w:tc>
          <w:tcPr>
            <w:tcW w:type="dxa" w:w="44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2⁴×5×17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2×683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1373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3×23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4×29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233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1409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1417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713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2×359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3×241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5²×29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1458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2×3⁵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1459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2×3⁵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1469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735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371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743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2×7×107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2×251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2×5×151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1526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2×127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2⁷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2^8×3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2×257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2⁴×97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2×31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2×97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1559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779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1568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2×5×157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393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1582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1583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791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7×113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BP weak 6×13+1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1589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199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1601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2×53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3×67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534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2×3×89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2²×13×31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2×67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2³×101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809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809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3⁴×5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3⁴×5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271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271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 EW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1633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409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409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413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7×59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2×41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831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3×277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2⁵×3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1667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833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83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2²×139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357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1681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>⚑ flagged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2×281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gcd=11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2×53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5"/>
                <w:szCs w:val="15"/>
              </w:rPr>
              <w:t xml:space="preserve"/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spacing w:before="180" w:after="60"/>
        <w:jc w:val="center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A1Thru9Z Co.  —  Di-terminism  —  Document 5c: Complete Reference  —  Mod 121-1700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3"/>
          <w:szCs w:val="13"/>
        </w:rPr>
        <w:t xml:space="preserve">1,580 entries  |  Single authoritative pass  |  Analysis in Docs 5a, 5b, and BPS Spec v1.0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30"/>
      <w:outlineLvl w:val="0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2026-03-20T02:54:43.266Z</dcterms:created>
  <dcterms:modified xsi:type="dcterms:W3CDTF">2026-03-20T02:54:43.267Z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