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  <w:jc w:val="center"/>
      </w:pPr>
      <w:r>
        <w:rPr>
          <w:rFonts w:ascii="Arial" w:cs="Arial" w:eastAsia="Arial" w:hAnsi="Arial"/>
          <w:b/>
          <w:bCs/>
          <w:color w:val="1A2E4A"/>
          <w:sz w:val="56"/>
          <w:szCs w:val="56"/>
        </w:rPr>
        <w:t xml:space="preserve">DI-TERMINISM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4B6E"/>
          <w:sz w:val="22"/>
          <w:szCs w:val="22"/>
        </w:rPr>
        <w:t xml:space="preserve">The principle that identity and physical structure are mutually determined through the double —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4B6E"/>
          <w:sz w:val="22"/>
          <w:szCs w:val="22"/>
        </w:rPr>
        <w:t xml:space="preserve">neither the architecture nor the identity precedes the other;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4B6E"/>
          <w:sz w:val="22"/>
          <w:szCs w:val="22"/>
        </w:rPr>
        <w:t xml:space="preserve">both are fixed by the same geometric closure condition read from two positions.</w:t>
      </w:r>
    </w:p>
    <w:p>
      <w:pPr>
        <w:spacing w:before="80" w:after="80"/>
      </w:pPr>
    </w:p>
    <w:p>
      <w:pPr>
        <w:pBdr>
          <w:bottom w:val="single" w:color="2E4B6E" w:sz="6" w:space="1"/>
        </w:pBdr>
        <w:spacing w:before="180" w:after="180"/>
      </w:pPr>
    </w:p>
    <w:p>
      <w:pPr>
        <w:spacing w:before="40" w:after="40"/>
      </w:pP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Geometric Identity: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2E4B6E"/>
          <w:sz w:val="28"/>
          <w:szCs w:val="28"/>
        </w:rPr>
        <w:t xml:space="preserve">A Derivation of Physical Constants from the Integer Architecture</w:t>
      </w:r>
    </w:p>
    <w:p>
      <w:pPr>
        <w:spacing w:before="40" w:after="40"/>
      </w:pPr>
    </w:p>
    <w:p>
      <w:pPr>
        <w:spacing w:before="0"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A1Thru9Z Co.   |   Structural Determinism Working Papers</w:t>
      </w:r>
    </w:p>
    <w:p>
      <w:pPr>
        <w:pBdr>
          <w:bottom w:val="single" w:color="2E4B6E" w:sz="6" w:space="1"/>
        </w:pBdr>
        <w:spacing w:before="180" w:after="180"/>
      </w:pPr>
    </w:p>
    <w:p>
      <w:pPr>
        <w:spacing w:before="80"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I.  Introduction — The Investigation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SD framework derives physical constants from the geometric closure conditions of the integer architecture. This document investigates whether the entire SD constant landscape is reproducible from a single operation: the multiplicative period of 11 (the universal alignment base — the first prime outside the foundational bus {2,3,5,7}) taken modulo successive integers from 1 to 120.</w:t>
      </w:r>
    </w:p>
    <w:p>
      <w:pPr>
        <w:spacing w:before="40" w:after="4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investigation is organized by period class rather than by mod range, because the structural content is not uniformly distributed across mod bases — it clusters by period. Each period class corresponds to a distinct level of the SD architecture.</w:t>
      </w:r>
    </w:p>
    <w:p>
      <w:pPr>
        <w:spacing w:before="40" w:after="40"/>
      </w:pPr>
    </w:p>
    <w:p>
      <w:pPr>
        <w:spacing w:before="8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11? </w:t>
      </w:r>
      <w:r>
        <w:rPr>
          <w:rFonts w:ascii="Arial" w:cs="Arial" w:eastAsia="Arial" w:hAnsi="Arial"/>
          <w:sz w:val="22"/>
          <w:szCs w:val="22"/>
        </w:rPr>
        <w:t xml:space="preserve">11 is the first prime outside the foundational bus {2,3,5,7}. Under base 7 — the cross-rail alignment base — all four bus primes reset simultaneously after 6 turnovers. The 11th position is the restart. Under base 10 (the observable ledger), 11 = 10+1, making it transparent to the ledger (period 1). The interaction between 11 and the mod sequence generates the full SD constant hierarchy.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Colour Legend — Period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  <w:gridCol w:w="960"/>
      </w:tblGrid>
      <w:tr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Period 1
</w:t>
            </w: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Ground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Period 2
</w:t>
            </w: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Floor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Period 6
</w:t>
            </w: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Base-7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Period 7
</w:t>
            </w: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Gate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Period 12
</w:t>
            </w: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E8 unit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Period 18
</w:t>
            </w: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Lotus arm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Period 108
</w:t>
            </w: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8"/>
                <w:szCs w:val="18"/>
              </w:rPr>
              <w:t xml:space="preserve">Lotus</w:t>
            </w:r>
          </w:p>
        </w:tc>
      </w:tr>
    </w:tbl>
    <w:p>
      <w:pPr>
        <w:spacing w:before="80" w:after="80"/>
      </w:pPr>
    </w:p>
    <w:p>
      <w:pPr>
        <w:pBdr>
          <w:bottom w:val="single" w:color="2E4B6E" w:sz="6" w:space="1"/>
        </w:pBdr>
        <w:spacing w:before="180" w:after="1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II.  Complete Sequence: 11^n mod m, Periods 1-120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complete mod-period sequence from base 1 to mod 120. Colour-coded by period class. Skipped entries (grey) are mod bases where gcd(11,m)&gt;1 — 11 shares a factor with the modulus and cannot achieve a clean reset.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800"/>
        <w:gridCol w:w="7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 match / note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Z ground — 11≡1 mod {1,2,5,10}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p₂ entry — 2-rail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p₂ entry — 2-rail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Z ground — 11≡1 mod {1,2,5,10}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p₂ entry — 2-rail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p₃ / 3-rail — gate 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p₂ entry — 2-rail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Z ground — 11≡1 mod {1,2,5,10}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skip gcd=11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11 shares factor 11 — entangled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p₂ entry — 2-rail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E8 angular unit — 360°/30°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p₃ / 3-rail — gate 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p₂ entry — 2-rail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2² / S₂ entry — binary excitation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2⁴ — EW threshold sub-level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p₃ / 3-rail — gate 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p₂ entry — 2-rail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skip gcd=11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11 shares factor 11 — entangled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2×11 — twice alignment 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p₂ entry — 2-rail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p₅ — 5-rail period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E8 angular unit — 360°/30°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3³ depth × 2 — lotus arm chain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4×7 — telos faces × gate rail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p₂ entry — 2-rail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E8 ring positions — base-30 clock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2³ — binary ceiling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skip gcd=11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11 shares factor 11 — entangled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2⁴ — EW threshold sub-level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p₃ / 3-rail — gate 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p₃ / 3-rail — gate 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39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E8 angular unit — 360°/30°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p₂ entry — 2-rail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5×8 — bus prime × binary ceil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Gate rail — first gate emergence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skip gcd=11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11 shares factor 11 — entangled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2×11 — twice alignment 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47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2² / S₂ entry — binary excitation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3×7 — cross-rail product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p₅ — 5-rail period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2⁴ — EW threshold sub-level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E8 angular unit — 360°/30°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3³ depth × 2 — lotus arm chain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skip gcd=11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11 shares factor 11 — entangled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57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58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4×7 — telos faces × gate rail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p₂ entry — 2-rail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2² / S₂ entry — binary excitation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E8 ring positions — base-30 clock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2⁴ — EW threshold sub-level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E8 angular unit — 360°/30°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66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skip gcd=11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11 shares factor 11 — entangled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6×11 = 2×3×11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2⁴ — EW threshold sub-level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69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2×11 — twice alignment 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p₃ / 3-rail — gate 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71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2×5×7 — three bus primes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73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8×9 = 2³×3² — ceiling × target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Ledger base — observable rollover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77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skip gcd=11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11 shares factor 11 — entangled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E8 angular unit — 360°/30°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79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2² / S₂ entry — binary excitation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81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2×27 = 2×3³ — lotus arm doubled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82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5×8 — bus prime × binary ceil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83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84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2⁴ — EW threshold sub-level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86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Gate rail — first gate emergence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4×7 — telos faces × gate rail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skip gcd=11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11 shares factor 11 — entangled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89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2×11 — twice alignment 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E8 angular unit — 360°/30°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2×11 — twice alignment 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93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E8 ring positions — base-30 clock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94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p₃ / 3-rail — gate rail first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2³ — binary ceiling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97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2⁴×3 — EW threshold × 3-rail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98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3×7 — cross-rail product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skip gcd=11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11 shares factor 11 — entangled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Ledger base — observable rollover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2⁴ — EW threshold sub-level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E8 angular unit — 360°/30°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3³ depth × 2 — lotus arm chain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LOTUS — owned identity weight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skip gcd=11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11 shares factor 11 — entangled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E8 angular unit — 360°/30°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8×7 = 2³×7 — binary ceil × gate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|(ℤ/7ℤ)*| — base-7 turnover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2×11 — twice alignment 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4×7 — telos faces × gate rail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E8 angular unit — 360°/30°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2⁴×3 — EW threshold × 3-rail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120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D5E85"/>
                <w:sz w:val="17"/>
                <w:szCs w:val="17"/>
              </w:rPr>
              <w:t xml:space="preserve">active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E4A"/>
                <w:sz w:val="17"/>
                <w:szCs w:val="17"/>
              </w:rPr>
              <w:t xml:space="preserve">p₂ entry — 2-rail first step</w:t>
            </w:r>
          </w:p>
        </w:tc>
      </w:tr>
    </w:tbl>
    <w:p>
      <w:pPr>
        <w:spacing w:before="80" w:after="80"/>
      </w:pPr>
    </w:p>
    <w:p>
      <w:pPr>
        <w:pBdr>
          <w:bottom w:val="single" w:color="2E4B6E" w:sz="6" w:space="1"/>
        </w:pBdr>
        <w:spacing w:before="180" w:after="1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III.  Period Class Analysis — Batches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Each batch covers a structurally coherent period class. The column headers are: period value, closure type, SD structural match, and the mod bases in range 1-120 sharing this period.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Batch 1 — Period 1  —  Trivial / Ground State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11 ≡ 1 mod m — the ledger divisors. No information content. 11 = 10+1 is transparent to base 10 and all its divisors {1,2,5,10}.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Ground / inert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Z ground — 11≡1 mod {1,2,5,10}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Ledger divisors: 11=10+1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2, 5, 10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2" w:space="1"/>
        </w:pBdr>
        <w:spacing w:before="100" w:after="10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Batch 2 — Period 2-3  —  Floor and 3-Rail Entry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Period 2: bus-only composites — no 7-rail content, minimum active structure. Period 3: gate rail first step — 3-rail entry, first non-binary period.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Minimum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p₂ entry — 2-rail first step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Bus-only composites: no 7-rail content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3, 4, 6, 8, 12, 15, 20, 24, 30, 40, 60, 120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Gate rail 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p₃ / 3-rail — gate rail first step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First non-binary period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7, 14, 19, 35, 38, 70, 95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2" w:space="1"/>
        </w:pBdr>
        <w:spacing w:before="100" w:after="10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Batch 3 — Period 4-5  —  Binary Excitation and 5-Rail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Period 4: 2-rail level 2 — S₂ entry boundary. Period 5: 5-rail period — third foundational bus prime cycle.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Binary excitation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2² / S₂ entry — binary excitation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2-rail level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16, 48, 61, 80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5-rail cycle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p₅ — 5-rail period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5-rail = 3rd foundational bus prime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25, 50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2" w:space="1"/>
        </w:pBdr>
        <w:spacing w:before="100" w:after="10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Batch 4 — Period 6  —  Base-7 Alignment — The Dominant Period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Period 6 = |(ℤ/7ℤ)*|. This is the base-7 turnover count — the number of turns before all rails phase-align at the gate. 19 mod bases in range 10-120 share this period. It is the default operating period of the architecture.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Cross-rail alignment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|(ℤ/7ℤ)*| — base-7 turnover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Dominant: 19 mods in range 10-120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9, 18, 21, 28, 36, 37, 42, 45, 56, 57, 63, 72, 74, 76, 84, 90, 105, 111, 114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2" w:space="1"/>
        </w:pBdr>
        <w:spacing w:before="100" w:after="10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Batch 5 — Period 7-8  —  Gate Rail Emergence and Binary Ceiling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Period 7: first appearance of the gate rail as a period. Only at primes p where 7|(p-1). First emergence at mod 43 (43-1=42=2×3×7). Period 8: binary ceiling 2³ — the S₂ maximum excitation level.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Gate emergence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Gate rail — first gate emergence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Only at primes where 7|(p-1)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First: mod 43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43, 86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Binary ceiling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2³ — binary ceiling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S₂ maximum excitation before cross-rail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32, 96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2" w:space="1"/>
        </w:pBdr>
        <w:spacing w:before="100" w:after="10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Batch 6 — Period 10-12  —  Ledger Rollover and E8 Angular Unit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Period 10: observable ledger rollover — base-10 complete cycle. Period 12: E8 angular unit — 360°/30 = 12° per root position. 10 mod bases share period 12.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Ledger rollover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Ledger base — observable rollover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Base-10: 0→9 complete cycle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75, 100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1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1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1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1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1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E8 angular 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E8 angular unit — 360°/30°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12° per root position in E8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13, 26, 39, 52, 65, 78, 91, 104, 112, 117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2" w:space="1"/>
        </w:pBdr>
        <w:spacing w:before="100" w:after="10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Batch 7 — Period 16-18  —  EW Threshold and Lotus Arm Chain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Period 16 = 2⁴: electroweak sub-threshold. Period 18 = 2×3² = 2×9: the 3³ chain node (chain: 27,54,108). Lotus arm depth 27 divided by its factor: 27×(2/3)=18.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EW sub-threshold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2⁴ — EW threshold sub-level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7 internal E8 dims → 2⁷; 16=2⁴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17, 34, 51, 64, 68, 85, 102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3³ chain 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3³ depth × 2 — lotus arm chain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18=2×3²; chain: 27,54,108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27, 54, 108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2" w:space="1"/>
        </w:pBdr>
        <w:spacing w:before="100" w:after="10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Batch 8 — Period 21-30  —  Cross-Rail Products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Period 21=3×7: gate rail × 3-rail coupling product. Period 22=2×11: twice the alignment base. Period 28=4×7: four telos faces × gate rail period. Period 30: E8 ring positions — base-30 clock unit.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Gate×3-rail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3×7 — cross-rail product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Gate rail × 3-rail coupling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49, 98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2×alignment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2×11 — twice alignment base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First at prime 23 = 2×11+1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23, 46, 69, 89, 92, 115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Face×gate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4×7 — telos faces × gate rail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Four-face lotus × gate period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29, 58, 87, 116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E8 ring clock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E8 ring positions — base-30 clock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30 positions/ring × 8 rings = 240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31, 62, 93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2" w:space="1"/>
        </w:pBdr>
        <w:spacing w:before="100" w:after="10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Batch 9 — Period 39-72  —  Deep Structure — Open Territory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Periods not yet fully annotated in SD terms. These represent the investigatory frontier — each period here is a candidate SD structural constant awaiting identification.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open — not yet annotated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79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5×ceiling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5×8 — bus prime × binary ceil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Foundational product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41, 82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open — not yet annotated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83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open — not yet annotated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47, 94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EW×3-rail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2⁴×3 — EW threshold × 3-rail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Cross-level coupling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97, 119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open — not yet annotated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107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2×lotus arm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2×27 = 2×3³ — lotus arm doubled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Mod 81=3⁴: gate rail 4th power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81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Ceiling×gate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8×7 = 2³×7 — binary ceil × gate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Cross-product: ceiling meets gate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113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open — not yet annotated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59, 118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Turnover×align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6×11 = 2×3×11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Base-7 turnover × alignment 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67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3-bus×gate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2×5×7 — three bus primes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2-rail × 5-rail × gate rail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71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Ceiling×target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8×9 = 2³×3² — ceiling × target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Binary ceil × closure 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73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2" w:space="1"/>
        </w:pBdr>
        <w:spacing w:before="100" w:after="100"/>
      </w:pP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Batch 10 — Period 100-108  —  Approach to the Lotus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Period 100: mod 101 (prime). Period 102: mod 103 (prime). Period 108: mod 109 — the LOTUS PRIME. 11 is a primitive root at mod 109. φ(109)=108 = the full lotus weight. The lotus number is its own period at the prime immediately above it.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open — not yet annotated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101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102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open — not yet annotated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103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200"/>
        <w:gridCol w:w="24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108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19"/>
                <w:szCs w:val="19"/>
              </w:rPr>
              <w:t xml:space="preserve">Lotus closure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LOTUS — owned identity weight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2E4A"/>
                <w:sz w:val="18"/>
                <w:szCs w:val="18"/>
              </w:rPr>
              <w:t xml:space="preserve">104+4 = 4×27: cascade + faces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7"/>
                <w:szCs w:val="17"/>
              </w:rPr>
              <w:t xml:space="preserve">109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2" w:space="1"/>
        </w:pBdr>
        <w:spacing w:before="100" w:after="100"/>
      </w:pPr>
    </w:p>
    <w:p>
      <w:pPr>
        <w:spacing w:before="60" w:after="60"/>
      </w:pPr>
    </w:p>
    <w:p>
      <w:pPr>
        <w:pBdr>
          <w:bottom w:val="single" w:color="2E4B6E" w:sz="6" w:space="1"/>
        </w:pBdr>
        <w:spacing w:before="180" w:after="1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IV.  Skipped Mod Bases — Entangled with 11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These mod bases share a common factor with 11. Since 11 is prime, this means the mod base itself is a multiple of 11. Within these moduli, 11 is permanently entangled with the modulus — it cannot achieve a clean cyclic reset. These are structurally inert with respect to the alignment operation.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gcd(11,m)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 shares factor 11 with mod 11 — no clean period; 11 permanently entangled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 shares factor 11 with mod 22 — no clean period; 11 permanently entangled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 shares factor 11 with mod 33 — no clean period; 11 permanently entangled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9"/>
                <w:szCs w:val="19"/>
              </w:rPr>
              <w:t xml:space="preserve">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 shares factor 11 with mod 44 — no clean period; 11 permanently entangled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9"/>
                <w:szCs w:val="19"/>
              </w:rPr>
              <w:t xml:space="preserve">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 shares factor 11 with mod 55 — no clean period; 11 permanently entangled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9"/>
                <w:szCs w:val="19"/>
              </w:rPr>
              <w:t xml:space="preserve">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 shares factor 11 with mod 66 — no clean period; 11 permanently entangled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9"/>
                <w:szCs w:val="19"/>
              </w:rPr>
              <w:t xml:space="preserve">77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 shares factor 11 with mod 77 — no clean period; 11 permanently entangled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9"/>
                <w:szCs w:val="19"/>
              </w:rPr>
              <w:t xml:space="preserve">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 shares factor 11 with mod 88 — no clean period; 11 permanently entangled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9"/>
                <w:szCs w:val="19"/>
              </w:rPr>
              <w:t xml:space="preserve">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 shares factor 11 with mod 99 — no clean period; 11 permanently entangled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5E85"/>
                <w:sz w:val="19"/>
                <w:szCs w:val="19"/>
              </w:rPr>
              <w:t xml:space="preserve">110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A"/>
                <w:sz w:val="19"/>
                <w:szCs w:val="19"/>
              </w:rPr>
              <w:t xml:space="preserve">11 shares factor 11 with mod 110 — no clean period; 11 permanently entangled</w:t>
            </w:r>
          </w:p>
        </w:tc>
      </w:tr>
    </w:tbl>
    <w:p>
      <w:pPr>
        <w:spacing w:before="80" w:after="80"/>
      </w:pPr>
    </w:p>
    <w:p>
      <w:pPr>
        <w:pBdr>
          <w:bottom w:val="single" w:color="2E4B6E" w:sz="6" w:space="1"/>
        </w:pBdr>
        <w:spacing w:before="180" w:after="1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V.  Key Structural Results</w:t>
      </w:r>
    </w:p>
    <w:p>
      <w:pPr>
        <w:spacing w:before="40" w:after="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R1 — 11 is Transparent to the Ledger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11 ≡ 1 mod {1, 2, 5, 10}. These are exactly the divisors of 10 — the observable ledger base. 11 = 10+1, making it the identity element modulo the ledger and all its factors. Period 1 at all four mod bases.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Structural meaning: the universal alignment base is invisible from inside the ledger. The ledger cannot see its own reset point. This is why the gate signal cannot be self-generated — it is structurally transparent to the running system.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R2 — Period 6 is the Dominant Operating Period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19 mod bases in range 10-120 share period 6 = |(ℤ/7ℤ)*|. This is the base-7 turnover count — the number of turnovers before all four bus rails phase-align and the gate fires. Period 6 is the default background rhythm of the architecture. Everything else is deviation from this default.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R3 — Period 7 First Emerges at mod 43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Period 7 — the gate rail as its own period — only appears at mod 43 and mod 86 = 2×43 in the range 1-120. 43 is the smallest prime p where 7|(p-1): 43-1=42=2×3×7. Before mod 43, the architecture is blind to the gate rail period. The gate rail emerges as a period only when the modulus is large enough to contain a group whose order is divisible by 7.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R4 — The 3³ Chain: Periods 18, 54, 108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Period 18 at mod bases {27,54,108}. Period 54 at mod 81=3⁴. Period 108 at mod 109. The lotus chain: 18=2×3², 54=2×3³, 108=4×3³. Each step multiplies by 3 or by the face count 4. The lotus weight 108 is self-referential: it is the full period of 11 at the prime immediately above it (109), because φ(109)=108.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R5 — Period 12 is the E8 Angular Unit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10 mod bases share period 12. 12 = 360°/30° = degrees per E8 root position. The period-12 cluster is the angular geometry of the E8 architecture expressed as a modular period. Every mod in this group involves 13 as a structural element — 13 is the first prime where the E8 angular unit emerges as a full group period.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R6 — Period 108 at the Lotus Prime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mod 109 → period 108. 109 is prime and φ(109)=108=4×27. 11 is a primitive root mod 109 — it generates the full group. The lotus weight 108 is the complete period at the lotus prime. The architecture is self-referential: the owned identity weight of a completed cycle is exactly the period count needed to traverse the prime that is one above the lotus number.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B6E"/>
          <w:sz w:val="26"/>
          <w:szCs w:val="26"/>
        </w:rPr>
        <w:t xml:space="preserve">R7 — The Unannotated Periods are the Investigatory Frontier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Periods 22, 26, 39, 41, 46, 48, 53, 56, 58, 66, 70, 72, 100, 102 do not yet have full SD annotations. These represent the open territory. Each period is a candidate structural constant — either a product of known SD constants not yet recognized as significant, or a genuinely new architectural feature. The investigation continues above mod 120 from this baseline.</w:t>
      </w:r>
    </w:p>
    <w:p>
      <w:pPr>
        <w:spacing w:before="80" w:after="80"/>
      </w:pPr>
    </w:p>
    <w:p>
      <w:pPr>
        <w:pBdr>
          <w:bottom w:val="single" w:color="2E4B6E" w:sz="6" w:space="1"/>
        </w:pBdr>
        <w:spacing w:before="180" w:after="180"/>
      </w:pPr>
    </w:p>
    <w:p>
      <w:pPr>
        <w:spacing w:before="80" w:after="80"/>
      </w:pPr>
    </w:p>
    <w:p>
      <w:pPr>
        <w:spacing w:before="240" w:after="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A1Thru9Z Co.   —   Di-terminism: Mod-Period Investigatory Matrix v1.0</w:t>
      </w:r>
    </w:p>
    <w:p>
      <w:pPr>
        <w:spacing w:before="40" w:after="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Base 1:mod 1 through mod 120   |   11^n period analysis   |   SD constant mapping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B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2026-03-19T17:23:18.444Z</dcterms:created>
  <dcterms:modified xsi:type="dcterms:W3CDTF">2026-03-19T17:23:18.445Z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