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057"/>
          <w:sz w:val="36"/>
          <w:szCs w:val="36"/>
        </w:rPr>
        <w:t xml:space="preserve">STRUCTURAL DETERMINISM</w:t>
      </w:r>
    </w:p>
    <w:p>
      <w:pPr>
        <w:spacing w:before="0" w:after="80"/>
        <w:jc w:val="center"/>
      </w:pPr>
      <w:r>
        <w:rPr>
          <w:rFonts w:ascii="Arial" w:cs="Arial" w:eastAsia="Arial" w:hAnsi="Arial"/>
          <w:color w:val="666666"/>
          <w:sz w:val="22"/>
          <w:szCs w:val="22"/>
        </w:rPr>
        <w:t xml:space="preserve">A1Thru9Z Co.  |  Framework Architecture</w:t>
      </w:r>
    </w:p>
    <w:p>
      <w:pPr>
        <w:spacing w:before="80" w:after="80"/>
      </w:pPr>
      <w:r>
        <w:t xml:space="preserve"/>
      </w:r>
    </w:p>
    <w:p>
      <w:pPr>
        <w:spacing w:before="120" w:after="80"/>
        <w:jc w:val="center"/>
      </w:pPr>
      <w:r>
        <w:rPr>
          <w:rFonts w:ascii="Arial" w:cs="Arial" w:eastAsia="Arial" w:hAnsi="Arial"/>
          <w:b/>
          <w:bCs/>
          <w:sz w:val="36"/>
          <w:szCs w:val="36"/>
        </w:rPr>
        <w:t xml:space="preserve">GUL → IPOV → SD_Q_System</w:t>
      </w:r>
    </w:p>
    <w:p>
      <w:pPr>
        <w:spacing w:before="0" w:after="80"/>
        <w:jc w:val="center"/>
      </w:pPr>
      <w:r>
        <w:rPr>
          <w:rFonts w:ascii="Arial" w:cs="Arial" w:eastAsia="Arial" w:hAnsi="Arial"/>
          <w:color w:val="555555"/>
          <w:sz w:val="26"/>
          <w:szCs w:val="26"/>
        </w:rPr>
        <w:t xml:space="preserve">Bridge Document v1.0</w:t>
      </w:r>
    </w:p>
    <w:p>
      <w:pPr>
        <w:spacing w:before="80" w:after="80"/>
      </w:pPr>
      <w:r>
        <w:t xml:space="preserve"/>
      </w:r>
    </w:p>
    <w:p>
      <w:pPr>
        <w:spacing w:before="80" w:after="80"/>
        <w:jc w:val="center"/>
      </w:pPr>
      <w:r>
        <w:rPr>
          <w:rFonts w:ascii="Arial" w:cs="Arial" w:eastAsia="Arial" w:hAnsi="Arial"/>
          <w:i/>
          <w:iCs/>
          <w:color w:val="444444"/>
          <w:sz w:val="20"/>
          <w:szCs w:val="20"/>
        </w:rPr>
        <w:t xml:space="preserve">The Unified Recursion Theorem as Foundation of the IPOV  ·  Track A and Track B as Depth-Samples of R  ·  Three-Body Non-Integrability as 𝓧(κ) &gt; 0</w:t>
      </w:r>
    </w:p>
    <w:p>
      <w:pPr>
        <w:spacing w:before="60" w:after="320"/>
        <w:jc w:val="center"/>
      </w:pPr>
      <w:r>
        <w:rPr>
          <w:rFonts w:ascii="Arial" w:cs="Arial" w:eastAsia="Arial" w:hAnsi="Arial"/>
          <w:color w:val="777777"/>
          <w:sz w:val="18"/>
          <w:szCs w:val="18"/>
        </w:rPr>
        <w:t xml:space="preserve">Links: GUL/ToT Framework  ↔  IPOV Strategy  ↔  SD_Q_System  ↔  Three-Body Problem</w:t>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  Purpose of This Document</w:t>
      </w:r>
    </w:p>
    <w:p>
      <w:pPr>
        <w:spacing w:before="80" w:after="120"/>
      </w:pPr>
      <w:r>
        <w:rPr>
          <w:rFonts w:ascii="Arial" w:cs="Arial" w:eastAsia="Arial" w:hAnsi="Arial"/>
          <w:sz w:val="22"/>
          <w:szCs w:val="22"/>
        </w:rPr>
        <w:t xml:space="preserve">The SD_Q_System and its IPOV trace are downstream formalizations. Their phi axis and silver/delta_s axis are not primitive choices — they are derived from the Unified Recursion Theorem established in the GUL/ToT framework. This document makes that derivational chain explicit.</w:t>
      </w:r>
    </w:p>
    <w:p>
      <w:pPr>
        <w:spacing w:before="80" w:after="80"/>
      </w:pPr>
      <w:r>
        <w:t xml:space="preserve"/>
      </w:r>
    </w:p>
    <w:p>
      <w:pPr>
        <w:spacing w:before="80" w:after="120"/>
      </w:pPr>
      <w:r>
        <w:rPr>
          <w:rFonts w:ascii="Arial" w:cs="Arial" w:eastAsia="Arial" w:hAnsi="Arial"/>
          <w:sz w:val="22"/>
          <w:szCs w:val="22"/>
        </w:rPr>
        <w:t xml:space="preserve">Without this bridge, the IPOV appears to arbitrarily select two projection axes. With it, the axes are uniquely determined: they are the two depth-samplings of the single Möbius operation R: x ↦ 1/(1+x) at two different recursion depths. The phi/silver split is not a design choice — it is the structure of R itself.</w:t>
      </w:r>
    </w:p>
    <w:p>
      <w:pPr>
        <w:spacing w:before="80" w:after="80"/>
      </w:pPr>
      <w:r>
        <w:t xml:space="preserve"/>
      </w:r>
    </w:p>
    <w:p>
      <w:pPr>
        <w:pBdr>
          <w:top w:val="single" w:color="2E4057" w:sz="6"/>
          <w:bottom w:val="single" w:color="2E4057" w:sz="6"/>
          <w:left w:val="thick" w:color="2E4057" w:sz="16"/>
          <w:right w:val="single" w:color="2E4057" w:sz="6"/>
        </w:pBdr>
        <w:spacing w:before="200" w:after="200"/>
        <w:ind w:left="560" w:right="560"/>
      </w:pPr>
      <w:r>
        <w:rPr>
          <w:rFonts w:ascii="Arial" w:cs="Arial" w:eastAsia="Arial" w:hAnsi="Arial"/>
          <w:b/>
          <w:bCs/>
          <w:i/>
          <w:iCs/>
          <w:color w:val="2E4057"/>
          <w:sz w:val="22"/>
          <w:szCs w:val="22"/>
        </w:rPr>
        <w:t xml:space="preserve">THE DERIVATIONAL CHAIN
Layer 0 — GUL/ToT: R: x ↦ 1/(1+x) — the single primitive Möbius operation
         Unified Recursion Theorem: φ, δS, Fibonacci, Pell are all depth-samples of R
Layer 1 — IPOV: Track A (R at fixed-point limit) = φ axis
                Track B (R at depth-1 boundary) = silver/δS axis
         Non-closure detected by conflict between the two depth-samples
Layer 2 — SD_Q_System: IPOV applied to Γ(k) in the SD integer architecture
         G1=external permission, G2-G3 co-emerge as Q
         Χ(k) = |Φ(k) − Δₛ(k)|, 𝓧(κ) = ∫Χ over cycle
Layer 3 — Three-Body: SD_Q_System applied to G1/G2/G3 system
         𝓧(κ) &gt; 0 for all κ = formal statement of non-integrability</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II.  The Unified Recursion Theorem</w:t>
      </w:r>
    </w:p>
    <w:p>
      <w:pPr>
        <w:spacing w:before="80" w:after="120"/>
      </w:pPr>
      <w:r>
        <w:rPr>
          <w:rFonts w:ascii="Arial" w:cs="Arial" w:eastAsia="Arial" w:hAnsi="Arial"/>
          <w:sz w:val="22"/>
          <w:szCs w:val="22"/>
        </w:rPr>
        <w:t xml:space="preserve">The GUL/ToT framework establishes that the golden ratio φ, the silver ratio δS, and the Fibonacci and Pell sequences are all depth-samples of a single Möbius operation. This is the Unified Recursion Theorem. It is not a result about specific ratios — it is a result about what any recursive self-referential operation generates at different sampling depths.</w:t>
      </w:r>
    </w:p>
    <w:p>
      <w:pPr>
        <w:spacing w:before="80" w:after="80"/>
      </w:pPr>
      <w:r>
        <w:t xml:space="preserve"/>
      </w:r>
    </w:p>
    <w:p>
      <w:pPr>
        <w:pStyle w:val="Heading2"/>
        <w:spacing w:before="260" w:after="160"/>
      </w:pPr>
      <w:r>
        <w:rPr>
          <w:rFonts w:ascii="Arial" w:cs="Arial" w:eastAsia="Arial" w:hAnsi="Arial"/>
          <w:b/>
          <w:bCs/>
          <w:color w:val="2E4057"/>
          <w:sz w:val="24"/>
          <w:szCs w:val="24"/>
        </w:rPr>
        <w:t xml:space="preserve">The Operation</w:t>
      </w:r>
    </w:p>
    <w:p>
      <w:pPr>
        <w:spacing w:before="80" w:after="120"/>
      </w:pPr>
      <w:r>
        <w:rPr>
          <w:rFonts w:ascii="Arial" w:cs="Arial" w:eastAsia="Arial" w:hAnsi="Arial"/>
          <w:sz w:val="22"/>
          <w:szCs w:val="22"/>
        </w:rPr>
        <w:t xml:space="preserve">R: x ↦ 1/(1+x)</w:t>
      </w:r>
    </w:p>
    <w:p>
      <w:pPr>
        <w:spacing w:before="80" w:after="120"/>
      </w:pPr>
      <w:r>
        <w:rPr>
          <w:rFonts w:ascii="Arial" w:cs="Arial" w:eastAsia="Arial" w:hAnsi="Arial"/>
          <w:sz w:val="22"/>
          <w:szCs w:val="22"/>
        </w:rPr>
        <w:t xml:space="preserve">This is the simplest non-trivial Möbius transformation with an irrational fixed point. It is self-referential: its fixed point is defined by R(φ) = φ, which unfolds as φ = 1/(1+φ) = 1/(1+1/(1+1/(1+…)))  — an infinite continued fraction where the operation appears at every level.</w:t>
      </w:r>
    </w:p>
    <w:p>
      <w:pPr>
        <w:spacing w:before="80" w:after="80"/>
      </w:pPr>
      <w:r>
        <w:t xml:space="preserve"/>
      </w:r>
    </w:p>
    <w:p>
      <w:pPr>
        <w:pStyle w:val="Heading2"/>
        <w:spacing w:before="260" w:after="160"/>
      </w:pPr>
      <w:r>
        <w:rPr>
          <w:rFonts w:ascii="Arial" w:cs="Arial" w:eastAsia="Arial" w:hAnsi="Arial"/>
          <w:b/>
          <w:bCs/>
          <w:color w:val="2E4057"/>
          <w:sz w:val="24"/>
          <w:szCs w:val="24"/>
        </w:rPr>
        <w:t xml:space="preserve">Track A — The Forward Fixed-Point Limit</w:t>
      </w:r>
    </w:p>
    <w:p>
      <w:pPr>
        <w:spacing w:before="80" w:after="120"/>
      </w:pPr>
      <w:r>
        <w:rPr>
          <w:rFonts w:ascii="Arial" w:cs="Arial" w:eastAsia="Arial" w:hAnsi="Arial"/>
          <w:sz w:val="22"/>
          <w:szCs w:val="22"/>
        </w:rPr>
        <w:t xml:space="preserve">R iterated from 0 generates the sequence: 1, 1/2, 2/3, 3/5, 5/8, 8/13, 13/21… — the Fibonacci ratios F(n-1)/F(n). This sequence converges to the fixed point of R:</w:t>
      </w:r>
    </w:p>
    <w:p>
      <w:pPr>
        <w:spacing w:before="80" w:after="120"/>
      </w:pPr>
      <w:r>
        <w:rPr>
          <w:rFonts w:ascii="Arial" w:cs="Arial" w:eastAsia="Arial" w:hAnsi="Arial"/>
          <w:sz w:val="22"/>
          <w:szCs w:val="22"/>
        </w:rPr>
        <w:t xml:space="preserve">R(φ_A) = φ_A   ⟹   φ_A = (√5−1)/2 ≈ 0.61803</w:t>
      </w:r>
    </w:p>
    <w:p>
      <w:pPr>
        <w:spacing w:before="80" w:after="120"/>
      </w:pPr>
      <w:r>
        <w:rPr>
          <w:rFonts w:ascii="Arial" w:cs="Arial" w:eastAsia="Arial" w:hAnsi="Arial"/>
          <w:sz w:val="22"/>
          <w:szCs w:val="22"/>
        </w:rPr>
        <w:t xml:space="preserve">Track A is the forward temporal projection of R. Each step propagates the sequence one level forward. The limit is the golden ratio (in its reciprocal form). The integer depth-samples are the Fibonacci ratios — closed, exact fractions at every finite depth, converging to an irrational limit never reached.</w:t>
      </w:r>
    </w:p>
    <w:p>
      <w:pPr>
        <w:spacing w:before="80" w:after="80"/>
      </w:pPr>
      <w:r>
        <w:t xml:space="preserve"/>
      </w:r>
    </w:p>
    <w:p>
      <w:pPr>
        <w:pStyle w:val="Heading2"/>
        <w:spacing w:before="260" w:after="160"/>
      </w:pPr>
      <w:r>
        <w:rPr>
          <w:rFonts w:ascii="Arial" w:cs="Arial" w:eastAsia="Arial" w:hAnsi="Arial"/>
          <w:b/>
          <w:bCs/>
          <w:color w:val="2E4057"/>
          <w:sz w:val="24"/>
          <w:szCs w:val="24"/>
        </w:rPr>
        <w:t xml:space="preserve">Track B — The Depth-1 Relational Boundary</w:t>
      </w:r>
    </w:p>
    <w:p>
      <w:pPr>
        <w:spacing w:before="80" w:after="120"/>
      </w:pPr>
      <w:r>
        <w:rPr>
          <w:rFonts w:ascii="Arial" w:cs="Arial" w:eastAsia="Arial" w:hAnsi="Arial"/>
          <w:sz w:val="22"/>
          <w:szCs w:val="22"/>
        </w:rPr>
        <w:t xml:space="preserve">Track B samples R at its first recursive call — before the iteration stabilises. Define R₂: x ↦ 1/(2+x), the depth-1 contraction formed by applying R twice before resolving. R₂ iterated from 0 generates: 1/2, 2/5, 5/12, 12/29, 29/70, 70/169, 169/408… — the Pell ratios P(n-1)/P(n). This sequence converges to:</w:t>
      </w:r>
    </w:p>
    <w:p>
      <w:pPr>
        <w:spacing w:before="80" w:after="120"/>
      </w:pPr>
      <w:r>
        <w:rPr>
          <w:rFonts w:ascii="Arial" w:cs="Arial" w:eastAsia="Arial" w:hAnsi="Arial"/>
          <w:sz w:val="22"/>
          <w:szCs w:val="22"/>
        </w:rPr>
        <w:t xml:space="preserve">R₂(x) = x   ⟹   x = √2−1 ≈ 0.41421   [δS inner; the full silver ratio is δS = 1+√2]</w:t>
      </w:r>
    </w:p>
    <w:p>
      <w:pPr>
        <w:spacing w:before="80" w:after="120"/>
      </w:pPr>
      <w:r>
        <w:rPr>
          <w:rFonts w:ascii="Arial" w:cs="Arial" w:eastAsia="Arial" w:hAnsi="Arial"/>
          <w:sz w:val="22"/>
          <w:szCs w:val="22"/>
        </w:rPr>
        <w:t xml:space="preserve">Track B does not ask 'where does the recursion end up?' — it asks 'what does the recursion require between calls?' The answer is the silver ratio structure. The integer depth-samples are the Pell ratios.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400"/>
        <w:gridCol w:w="1200"/>
        <w:gridCol w:w="4760"/>
      </w:tblGrid>
      <w:tr>
        <w:trPr>
          <w:tblHeader/>
        </w:trPr>
        <w:tc>
          <w:tcPr>
            <w:tcW w:type="dxa" w:w="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Iteration</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Fraction</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Sequence</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47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R^1(0)</w:t>
            </w:r>
          </w:p>
        </w:tc>
        <w:tc>
          <w:tcPr>
            <w:tcW w:type="dxa" w:w="12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w:t>
            </w:r>
          </w:p>
        </w:tc>
        <w:tc>
          <w:tcPr>
            <w:tcW w:type="dxa" w:w="14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F(0)/F(1)</w:t>
            </w:r>
          </w:p>
        </w:tc>
        <w:tc>
          <w:tcPr>
            <w:tcW w:type="dxa" w:w="12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1A5C1A"/>
                <w:sz w:val="20"/>
                <w:szCs w:val="20"/>
              </w:rPr>
              <w:t xml:space="preserve">Track A</w:t>
            </w:r>
          </w:p>
        </w:tc>
        <w:tc>
          <w:tcPr>
            <w:tcW w:type="dxa" w:w="47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Fibonacci depth-sample — converges to φ_A = (√5−1)/2</w:t>
            </w:r>
          </w:p>
        </w:tc>
      </w:tr>
      <w:tr>
        <w:tc>
          <w:tcPr>
            <w:tcW w:type="dxa" w:w="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R^2(0)</w:t>
            </w:r>
          </w:p>
        </w:tc>
        <w:tc>
          <w:tcPr>
            <w:tcW w:type="dxa" w:w="12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1/2</w:t>
            </w:r>
          </w:p>
        </w:tc>
        <w:tc>
          <w:tcPr>
            <w:tcW w:type="dxa" w:w="14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F(1)/F(2)</w:t>
            </w:r>
          </w:p>
        </w:tc>
        <w:tc>
          <w:tcPr>
            <w:tcW w:type="dxa" w:w="12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1A5C1A"/>
                <w:sz w:val="20"/>
                <w:szCs w:val="20"/>
              </w:rPr>
              <w:t xml:space="preserve">Track A</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Fibonacci depth-sample — converges to φ_A = (√5−1)/2</w:t>
            </w:r>
          </w:p>
        </w:tc>
      </w:tr>
      <w:tr>
        <w:tc>
          <w:tcPr>
            <w:tcW w:type="dxa" w:w="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R^3(0)</w:t>
            </w:r>
          </w:p>
        </w:tc>
        <w:tc>
          <w:tcPr>
            <w:tcW w:type="dxa" w:w="12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2/3</w:t>
            </w:r>
          </w:p>
        </w:tc>
        <w:tc>
          <w:tcPr>
            <w:tcW w:type="dxa" w:w="14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F(2)/F(3)</w:t>
            </w:r>
          </w:p>
        </w:tc>
        <w:tc>
          <w:tcPr>
            <w:tcW w:type="dxa" w:w="12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1A5C1A"/>
                <w:sz w:val="20"/>
                <w:szCs w:val="20"/>
              </w:rPr>
              <w:t xml:space="preserve">Track A</w:t>
            </w:r>
          </w:p>
        </w:tc>
        <w:tc>
          <w:tcPr>
            <w:tcW w:type="dxa" w:w="47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Fibonacci depth-sample — converges to φ_A = (√5−1)/2</w:t>
            </w:r>
          </w:p>
        </w:tc>
      </w:tr>
      <w:tr>
        <w:tc>
          <w:tcPr>
            <w:tcW w:type="dxa" w:w="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R^4(0)</w:t>
            </w:r>
          </w:p>
        </w:tc>
        <w:tc>
          <w:tcPr>
            <w:tcW w:type="dxa" w:w="12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3/5</w:t>
            </w:r>
          </w:p>
        </w:tc>
        <w:tc>
          <w:tcPr>
            <w:tcW w:type="dxa" w:w="14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F(3)/F(4)</w:t>
            </w:r>
          </w:p>
        </w:tc>
        <w:tc>
          <w:tcPr>
            <w:tcW w:type="dxa" w:w="12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1A5C1A"/>
                <w:sz w:val="20"/>
                <w:szCs w:val="20"/>
              </w:rPr>
              <w:t xml:space="preserve">Track A</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Fibonacci depth-sample — converges to φ_A = (√5−1)/2</w:t>
            </w:r>
          </w:p>
        </w:tc>
      </w:tr>
      <w:tr>
        <w:tc>
          <w:tcPr>
            <w:tcW w:type="dxa" w:w="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R^5(0)</w:t>
            </w:r>
          </w:p>
        </w:tc>
        <w:tc>
          <w:tcPr>
            <w:tcW w:type="dxa" w:w="12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5/8</w:t>
            </w:r>
          </w:p>
        </w:tc>
        <w:tc>
          <w:tcPr>
            <w:tcW w:type="dxa" w:w="14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F(4)/F(5)</w:t>
            </w:r>
          </w:p>
        </w:tc>
        <w:tc>
          <w:tcPr>
            <w:tcW w:type="dxa" w:w="12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1A5C1A"/>
                <w:sz w:val="20"/>
                <w:szCs w:val="20"/>
              </w:rPr>
              <w:t xml:space="preserve">Track A</w:t>
            </w:r>
          </w:p>
        </w:tc>
        <w:tc>
          <w:tcPr>
            <w:tcW w:type="dxa" w:w="47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Fibonacci depth-sample — converges to φ_A = (√5−1)/2</w:t>
            </w:r>
          </w:p>
        </w:tc>
      </w:tr>
      <w:tr>
        <w:tc>
          <w:tcPr>
            <w:tcW w:type="dxa" w:w="8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R₂^1(0)</w:t>
            </w:r>
          </w:p>
        </w:tc>
        <w:tc>
          <w:tcPr>
            <w:tcW w:type="dxa" w:w="12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1/2</w:t>
            </w:r>
          </w:p>
        </w:tc>
        <w:tc>
          <w:tcPr>
            <w:tcW w:type="dxa" w:w="14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P(0)/P(1)</w:t>
            </w:r>
          </w:p>
        </w:tc>
        <w:tc>
          <w:tcPr>
            <w:tcW w:type="dxa" w:w="12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Track B</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Pell depth-sample — converges to δS inner = √2−1</w:t>
            </w:r>
          </w:p>
        </w:tc>
      </w:tr>
      <w:tr>
        <w:tc>
          <w:tcPr>
            <w:tcW w:type="dxa" w:w="8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R₂^2(0)</w:t>
            </w:r>
          </w:p>
        </w:tc>
        <w:tc>
          <w:tcPr>
            <w:tcW w:type="dxa" w:w="12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2/5</w:t>
            </w:r>
          </w:p>
        </w:tc>
        <w:tc>
          <w:tcPr>
            <w:tcW w:type="dxa" w:w="14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P(1)/P(2)</w:t>
            </w:r>
          </w:p>
        </w:tc>
        <w:tc>
          <w:tcPr>
            <w:tcW w:type="dxa" w:w="12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Track B</w:t>
            </w:r>
          </w:p>
        </w:tc>
        <w:tc>
          <w:tcPr>
            <w:tcW w:type="dxa" w:w="47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Pell depth-sample — converges to δS inner = √2−1</w:t>
            </w:r>
          </w:p>
        </w:tc>
      </w:tr>
      <w:tr>
        <w:tc>
          <w:tcPr>
            <w:tcW w:type="dxa" w:w="8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R₂^3(0)</w:t>
            </w:r>
          </w:p>
        </w:tc>
        <w:tc>
          <w:tcPr>
            <w:tcW w:type="dxa" w:w="12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5/12</w:t>
            </w:r>
          </w:p>
        </w:tc>
        <w:tc>
          <w:tcPr>
            <w:tcW w:type="dxa" w:w="14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P(2)/P(3)</w:t>
            </w:r>
          </w:p>
        </w:tc>
        <w:tc>
          <w:tcPr>
            <w:tcW w:type="dxa" w:w="12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Track B</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Pell depth-sample — converges to δS inner = √2−1</w:t>
            </w:r>
          </w:p>
        </w:tc>
      </w:tr>
      <w:tr>
        <w:tc>
          <w:tcPr>
            <w:tcW w:type="dxa" w:w="8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R₂^4(0)</w:t>
            </w:r>
          </w:p>
        </w:tc>
        <w:tc>
          <w:tcPr>
            <w:tcW w:type="dxa" w:w="12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12/29</w:t>
            </w:r>
          </w:p>
        </w:tc>
        <w:tc>
          <w:tcPr>
            <w:tcW w:type="dxa" w:w="14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P(3)/P(4)</w:t>
            </w:r>
          </w:p>
        </w:tc>
        <w:tc>
          <w:tcPr>
            <w:tcW w:type="dxa" w:w="12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Track B</w:t>
            </w:r>
          </w:p>
        </w:tc>
        <w:tc>
          <w:tcPr>
            <w:tcW w:type="dxa" w:w="47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Pell depth-sample — converges to δS inner = √2−1</w:t>
            </w:r>
          </w:p>
        </w:tc>
      </w:tr>
      <w:tr>
        <w:tc>
          <w:tcPr>
            <w:tcW w:type="dxa" w:w="8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R₂^5(0)</w:t>
            </w:r>
          </w:p>
        </w:tc>
        <w:tc>
          <w:tcPr>
            <w:tcW w:type="dxa" w:w="12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29/70</w:t>
            </w:r>
          </w:p>
        </w:tc>
        <w:tc>
          <w:tcPr>
            <w:tcW w:type="dxa" w:w="14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P(4)/P(5)</w:t>
            </w:r>
          </w:p>
        </w:tc>
        <w:tc>
          <w:tcPr>
            <w:tcW w:type="dxa" w:w="12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Track B</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Pell depth-sample — converges to δS inner = √2−1</w:t>
            </w:r>
          </w:p>
        </w:tc>
      </w:tr>
    </w:tbl>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III.  Track A and Track B as the IPOV Axes</w:t>
      </w:r>
    </w:p>
    <w:p>
      <w:pPr>
        <w:spacing w:before="80" w:after="120"/>
      </w:pPr>
      <w:r>
        <w:rPr>
          <w:rFonts w:ascii="Arial" w:cs="Arial" w:eastAsia="Arial" w:hAnsi="Arial"/>
          <w:sz w:val="22"/>
          <w:szCs w:val="22"/>
        </w:rPr>
        <w:t xml:space="preserve">The IPOV (Investigatory Point of View) applies these two depth-samplings as projection axes onto any system state. The phi axis IS Track A lifted to operate on Γ(k). The silver/delta_s axis IS Track B lifted to operate on Γ(k). The axes are not chosen — they are derived.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80"/>
        <w:gridCol w:w="3780"/>
      </w:tblGrid>
      <w:tr>
        <w:trPr>
          <w:tblHeader/>
        </w:trPr>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58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Track A — φ axis</w:t>
            </w:r>
          </w:p>
        </w:tc>
        <w:tc>
          <w:tcPr>
            <w:tcW w:type="dxa" w:w="378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Track B — δS (silver) axis</w:t>
            </w:r>
          </w:p>
        </w:tc>
      </w:tr>
      <w:tr>
        <w:tc>
          <w:tcPr>
            <w:tcW w:type="dxa" w:w="20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Operation</w:t>
            </w:r>
          </w:p>
        </w:tc>
        <w:tc>
          <w:tcPr>
            <w:tcW w:type="dxa" w:w="358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R: x ↦ 1/(1+x), iterated from 0</w:t>
            </w:r>
          </w:p>
        </w:tc>
        <w:tc>
          <w:tcPr>
            <w:tcW w:type="dxa" w:w="378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R₂: x ↦ 1/(2+x), iterated from 0 [depth-1 contraction of R applied twice]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Depth</w:t>
            </w:r>
          </w:p>
        </w:tc>
        <w:tc>
          <w:tcPr>
            <w:tcW w:type="dxa" w:w="358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Fixed-point limit of R (n → ∞)</w:t>
            </w:r>
          </w:p>
        </w:tc>
        <w:tc>
          <w:tcPr>
            <w:tcW w:type="dxa" w:w="378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First recursive call boundary of R (depth = 1 before stabilisation)</w:t>
            </w:r>
          </w:p>
        </w:tc>
      </w:tr>
      <w:tr>
        <w:tc>
          <w:tcPr>
            <w:tcW w:type="dxa" w:w="20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Convergence target</w:t>
            </w:r>
          </w:p>
        </w:tc>
        <w:tc>
          <w:tcPr>
            <w:tcW w:type="dxa" w:w="358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φ_A = (√5−1)/2 ≈ 0.61803</w:t>
            </w:r>
          </w:p>
        </w:tc>
        <w:tc>
          <w:tcPr>
            <w:tcW w:type="dxa" w:w="378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δS inner = √2−1 ≈ 0.41421</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Integer depth-samples</w:t>
            </w:r>
          </w:p>
        </w:tc>
        <w:tc>
          <w:tcPr>
            <w:tcW w:type="dxa" w:w="358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Fibonacci ratios: 1/1, 1/2, 2/3, 3/5, 5/8, 8/13…</w:t>
            </w:r>
          </w:p>
        </w:tc>
        <w:tc>
          <w:tcPr>
            <w:tcW w:type="dxa" w:w="378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Pell ratios: 1/2, 2/5, 5/12, 12/29, 29/70, 70/169…</w:t>
            </w:r>
          </w:p>
        </w:tc>
      </w:tr>
      <w:tr>
        <w:tc>
          <w:tcPr>
            <w:tcW w:type="dxa" w:w="20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What it sees</w:t>
            </w:r>
          </w:p>
        </w:tc>
        <w:tc>
          <w:tcPr>
            <w:tcW w:type="dxa" w:w="358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Forward sequential structure — where does the recursion end up?</w:t>
            </w:r>
          </w:p>
        </w:tc>
        <w:tc>
          <w:tcPr>
            <w:tcW w:type="dxa" w:w="378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Relational constraint — what does the recursion require between calls?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IPOV axis</w:t>
            </w:r>
          </w:p>
        </w:tc>
        <w:tc>
          <w:tcPr>
            <w:tcW w:type="dxa" w:w="358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φ axis: temporal projection, closure-seeking</w:t>
            </w:r>
          </w:p>
        </w:tc>
        <w:tc>
          <w:tcPr>
            <w:tcW w:type="dxa" w:w="378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δS axis (silver axis): simultaneous relational constraint, co-dependence</w:t>
            </w:r>
          </w:p>
        </w:tc>
      </w:tr>
      <w:tr>
        <w:tc>
          <w:tcPr>
            <w:tcW w:type="dxa" w:w="20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Failure mode</w:t>
            </w:r>
          </w:p>
        </w:tc>
        <w:tc>
          <w:tcPr>
            <w:tcW w:type="dxa" w:w="358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Predicts closure at fixed point — but fixed point is irrational; never reached in integer arithmetic</w:t>
            </w:r>
          </w:p>
        </w:tc>
        <w:tc>
          <w:tcPr>
            <w:tcW w:type="dxa" w:w="378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Detects that the recursive boundary requires a prior grounding condition not in the sequence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Role in chaos</w:t>
            </w:r>
          </w:p>
        </w:tc>
        <w:tc>
          <w:tcPr>
            <w:tcW w:type="dxa" w:w="358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Φ(k): predicts closure trajectory</w:t>
            </w:r>
          </w:p>
        </w:tc>
        <w:tc>
          <w:tcPr>
            <w:tcW w:type="dxa" w:w="378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Δₛ(k): proves the solution cannot exist (internally)</w:t>
            </w:r>
          </w:p>
        </w:tc>
      </w:tr>
      <w:tr>
        <w:tc>
          <w:tcPr>
            <w:tcW w:type="dxa" w:w="20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Three-body role</w:t>
            </w:r>
          </w:p>
        </w:tc>
        <w:tc>
          <w:tcPr>
            <w:tcW w:type="dxa" w:w="358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Two-body analysis of G2-G3 forward propagation</w:t>
            </w:r>
          </w:p>
        </w:tc>
        <w:tc>
          <w:tcPr>
            <w:tcW w:type="dxa" w:w="378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Detection of missing G1 at the recursive boundary of G2-G3 co-emergence</w:t>
            </w:r>
          </w:p>
        </w:tc>
      </w:tr>
    </w:tbl>
    <w:p>
      <w:pPr>
        <w:spacing w:before="80" w:after="80"/>
      </w:pPr>
      <w:r>
        <w:t xml:space="preserve"/>
      </w:r>
    </w:p>
    <w:p>
      <w:pPr>
        <w:spacing w:before="80" w:after="120"/>
      </w:pPr>
      <w:r>
        <w:rPr>
          <w:rFonts w:ascii="Arial" w:cs="Arial" w:eastAsia="Arial" w:hAnsi="Arial"/>
          <w:sz w:val="22"/>
          <w:szCs w:val="22"/>
        </w:rPr>
        <w:t xml:space="preserve">The critical property: Track A and Track B are both samplings of the same R, but at different depths. They agree only when the system is simple enough that the forward limit and the relational boundary coincide — i.e., when the system is integrable. When they conflict, the system is non-integrable. The conflict Χ(k) = |Φ(k) − Δₛ(k)| is the observable signature of non-integrability.</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IV.  The Three-Body Mapping</w:t>
      </w:r>
    </w:p>
    <w:p>
      <w:pPr>
        <w:spacing w:before="80" w:after="120"/>
      </w:pPr>
      <w:r>
        <w:rPr>
          <w:rFonts w:ascii="Arial" w:cs="Arial" w:eastAsia="Arial" w:hAnsi="Arial"/>
          <w:sz w:val="22"/>
          <w:szCs w:val="22"/>
        </w:rPr>
        <w:t xml:space="preserve">The SD_Q_System was developed in resolution of the three-body problem. The bridge is direct: G1, G2, G3 correspond to the three-body configuration, and the non-integrability of the classical three-body problem is the statement 𝓧(κ) &gt; 0.</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Three-Body Analogue</w:t>
            </w:r>
          </w:p>
        </w:tc>
        <w:tc>
          <w:tcPr>
            <w:tcW w:type="dxa" w:w="53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Bridge Reading</w:t>
            </w:r>
          </w:p>
        </w:tc>
      </w:tr>
      <w:tr>
        <w:tc>
          <w:tcPr>
            <w:tcW w:type="dxa" w:w="180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G1 — external permission</w:t>
            </w:r>
          </w:p>
        </w:tc>
        <w:tc>
          <w:tcPr>
            <w:tcW w:type="dxa" w:w="220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The third body — unresolvable from within G2-G3</w:t>
            </w:r>
          </w:p>
        </w:tc>
        <w:tc>
          <w:tcPr>
            <w:tcW w:type="dxa" w:w="53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Cannot be derived from the G2-G3 system. Track B detects its absence at the recursive boundary. D(k) measures the distance to G1. Globally inaccessible; locally sensed as the gap between Track A prediction and Track B constraint.</w:t>
            </w:r>
          </w:p>
        </w:tc>
      </w:tr>
      <w:tr>
        <w:tc>
          <w:tcPr>
            <w:tcW w:type="dxa" w:w="180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G2-G3 — co-emergence</w:t>
            </w:r>
          </w:p>
        </w:tc>
        <w:tc>
          <w:tcPr>
            <w:tcW w:type="dxa" w:w="220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The two-body subsystem</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Q = differential(G2, G3) requires both to be simultaneously present. Track A can propagate G2-G3 forward (two-body). Track B detects the relational constraint that requires G1. The three-body problem reduces to this when G1 is treated as the external perturbation that makes the system non-integrable.</w:t>
            </w:r>
          </w:p>
        </w:tc>
      </w:tr>
      <w:tr>
        <w:tc>
          <w:tcPr>
            <w:tcW w:type="dxa" w:w="180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Q — identity under differentiation</w:t>
            </w:r>
          </w:p>
        </w:tc>
        <w:tc>
          <w:tcPr>
            <w:tcW w:type="dxa" w:w="220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The observable</w:t>
            </w:r>
          </w:p>
        </w:tc>
        <w:tc>
          <w:tcPr>
            <w:tcW w:type="dxa" w:w="53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Q is what Track A tries to propagate and Track B tries to constrain. It is locally stable at S3/S4 (C_local = 1) but never globally grounded (C_global = 0). The chaos detector Χ(k) = |Φ(k) − Δₛ(k)| is the direct measure of Q's unresolved G1 dependency.</w:t>
            </w:r>
          </w:p>
        </w:tc>
      </w:tr>
      <w:tr>
        <w:tc>
          <w:tcPr>
            <w:tcW w:type="dxa" w:w="18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Non-integrability</w:t>
            </w:r>
          </w:p>
        </w:tc>
        <w:tc>
          <w:tcPr>
            <w:tcW w:type="dxa" w:w="22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Persistent Χ &gt; 0</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iCs/>
                <w:color w:val="000000"/>
                <w:sz w:val="18"/>
                <w:szCs w:val="18"/>
              </w:rPr>
              <w:t xml:space="preserve">The classical three-body problem has no closed-form solution because no single recursion tracer captures all three bodies. Track A handles G2-G3; Track B detects G1's absence; their gap is non-zero and persistent. 𝓧(κ) &gt; 0 for all cycles κ is the formal statement of three-body non-integrability in this framework.</w:t>
            </w:r>
          </w:p>
        </w:tc>
      </w:tr>
    </w:tbl>
    <w:p>
      <w:pPr>
        <w:spacing w:before="80" w:after="80"/>
      </w:pPr>
      <w:r>
        <w:t xml:space="preserve"/>
      </w:r>
    </w:p>
    <w:p>
      <w:pPr>
        <w:spacing w:before="80" w:after="120"/>
      </w:pPr>
      <w:r>
        <w:rPr>
          <w:rFonts w:ascii="Arial" w:cs="Arial" w:eastAsia="Arial" w:hAnsi="Arial"/>
          <w:sz w:val="22"/>
          <w:szCs w:val="22"/>
        </w:rPr>
        <w:t xml:space="preserve">The classical result — that no closed-form solution exists for the general three-body problem — translates in this framework as: no function F in Closure(I) can solve the G2-G3 system when G1 is present. Track A can handle two bodies (G2-G3 forward propagation). Track B detects the third body's relational constraint (G1's absence from the internal recursion). The gap between them — Χ(k) — is the distance to G1 projected into the observable state space.</w:t>
      </w:r>
    </w:p>
    <w:p>
      <w:pPr>
        <w:spacing w:before="80" w:after="80"/>
      </w:pPr>
      <w:r>
        <w:t xml:space="preserve"/>
      </w:r>
    </w:p>
    <w:p>
      <w:pPr>
        <w:spacing w:before="80" w:after="120"/>
      </w:pPr>
      <w:r>
        <w:rPr>
          <w:rFonts w:ascii="Arial" w:cs="Arial" w:eastAsia="Arial" w:hAnsi="Arial"/>
          <w:sz w:val="22"/>
          <w:szCs w:val="22"/>
        </w:rPr>
        <w:t xml:space="preserve">The SD_Q_System does not claim to solve the three-body problem. It claims to formalize precisely why it cannot be solved internally, and to identify the structure of the unsolvability — which is the persistent non-zero gap between the two recursion tracers.</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V.  The Complete Layer Stack</w:t>
      </w:r>
    </w:p>
    <w:p>
      <w:pPr>
        <w:spacing w:before="80" w:after="120"/>
      </w:pPr>
      <w:r>
        <w:rPr>
          <w:rFonts w:ascii="Arial" w:cs="Arial" w:eastAsia="Arial" w:hAnsi="Arial"/>
          <w:sz w:val="22"/>
          <w:szCs w:val="22"/>
        </w:rPr>
        <w:t xml:space="preserve">The four layers form a strict derivational hierarchy. Each layer is a downstream application of the one above it, with no additional primitives introduced — only additional structure that arises when the recursion theorem is applied to specific domains.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Elements</w:t>
            </w:r>
          </w:p>
        </w:tc>
        <w:tc>
          <w:tcPr>
            <w:tcW w:type="dxa" w:w="53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BBBBBB" w:sz="1"/>
              <w:left w:val="single" w:color="BBBBBB" w:sz="1"/>
              <w:bottom w:val="single" w:color="BBBBBB" w:sz="1"/>
              <w:right w:val="single" w:color="BBBBBB"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Layer 0 — GUL/ToT</w:t>
            </w:r>
          </w:p>
        </w:tc>
        <w:tc>
          <w:tcPr>
            <w:tcW w:type="dxa" w:w="2400"/>
            <w:tcBorders>
              <w:top w:val="single" w:color="BBBBBB" w:sz="1"/>
              <w:left w:val="single" w:color="BBBBBB" w:sz="1"/>
              <w:bottom w:val="single" w:color="BBBBBB" w:sz="1"/>
              <w:right w:val="single" w:color="BBBBBB" w:sz="1"/>
            </w:tcBorders>
            <w:shd w:fill="D9D2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R: x ↦ 1/(1+x)
Unified Recursion Theorem</w:t>
            </w:r>
          </w:p>
        </w:tc>
        <w:tc>
          <w:tcPr>
            <w:tcW w:type="dxa" w:w="53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 single Möbius operation from which everything derives. φ and δS are not axioms — they are depth-samples of R. Fibonacci and Pell sequences are the integer projections of Tracks A and B respectively. This layer requires no SD-specific assumptions; it is pure recursion theory.</w:t>
            </w:r>
          </w:p>
        </w:tc>
      </w:tr>
      <w:tr>
        <w:tc>
          <w:tcPr>
            <w:tcW w:type="dxa" w:w="160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Layer 1 — IPOV</w:t>
            </w:r>
          </w:p>
        </w:tc>
        <w:tc>
          <w:tcPr>
            <w:tcW w:type="dxa" w:w="240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φ axis (Track A)
δS/silver axis (Track B)</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 two axes of the Investigatory Point of View are the two depth-samplings of R lifted to operate on a system state Γ(k). The phi axis propagates Γ(k) forward sequentially. The silver axis applies simultaneous relational constraints. Non-closure is detected when they conflict.</w:t>
            </w:r>
          </w:p>
        </w:tc>
      </w:tr>
      <w:tr>
        <w:tc>
          <w:tcPr>
            <w:tcW w:type="dxa" w:w="16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Layer 2 — SD_Q_System</w:t>
            </w:r>
          </w:p>
        </w:tc>
        <w:tc>
          <w:tcPr>
            <w:tcW w:type="dxa" w:w="24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Γ(k), C_local, C_global
D(k), Χ(k), 𝓧(κ)</w:t>
            </w:r>
          </w:p>
        </w:tc>
        <w:tc>
          <w:tcPr>
            <w:tcW w:type="dxa" w:w="53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 IPOV axes applied to the SD integer architecture, where Γ(k) is the lifted configuration of k, Q is identity under differentiation of G2 and G3, and G1 is the external permission condition. The chaos operator 𝓧(κ) is the integral of Χ over a cycle — the accumulated gap between Track A prediction and Track B constraint.</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Layer 3 — Three-Body Resolution</w:t>
            </w:r>
          </w:p>
        </w:tc>
        <w:tc>
          <w:tcPr>
            <w:tcW w:type="dxa" w:w="24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G1, G2, G3
Non-integrability theorem</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 SD_Q_System applied to the three-body problem context: G1 = external body (unresolvable), G2/G3 = co-emergent body pair. The non-integrability of the three-body problem is the statement 𝓧(κ) &gt; 0 for all κ — the gap between Track A's sequential prediction and Track B's relational constraint is persistent and accumulates without bound.</w:t>
            </w:r>
          </w:p>
        </w:tc>
      </w:tr>
    </w:tbl>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VI.  Track A and Track B in the SD Integer Matrix</w:t>
      </w:r>
    </w:p>
    <w:p>
      <w:pPr>
        <w:spacing w:before="80" w:after="120"/>
      </w:pPr>
      <w:r>
        <w:rPr>
          <w:rFonts w:ascii="Arial" w:cs="Arial" w:eastAsia="Arial" w:hAnsi="Arial"/>
          <w:sz w:val="22"/>
          <w:szCs w:val="22"/>
        </w:rPr>
        <w:t xml:space="preserve">The 11ⁿ mod m period sequence — the computational foundation of the SD framework — encodes both tracks directly. Fibonacci period values and Pell period values appear as specific structural constants in the matrix, confirming that the integer architecture is itself organised around the two depth-samples of 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57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Bridge Reading</w:t>
            </w:r>
          </w:p>
        </w:tc>
      </w:tr>
      <w:tr>
        <w:tc>
          <w:tcPr>
            <w:tcW w:type="dxa" w:w="14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Track A — Fibonacci periods</w:t>
            </w:r>
          </w:p>
        </w:tc>
        <w:tc>
          <w:tcPr>
            <w:tcW w:type="dxa" w:w="22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1,2,3,5,8,13,21,34,55,89,144</w:t>
            </w:r>
          </w:p>
        </w:tc>
        <w:tc>
          <w:tcPr>
            <w:tcW w:type="dxa" w:w="57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These period values are Fibonacci numbers. They are the integer-level depth-samples of R's Track A convergence. They appear throughout the SD matrix as dominant or coupling periods and represent the sequential self-similar structure of the architecture.</w:t>
            </w:r>
          </w:p>
        </w:tc>
      </w:tr>
      <w:tr>
        <w:tc>
          <w:tcPr>
            <w:tcW w:type="dxa" w:w="14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Track B — Pell periods</w:t>
            </w:r>
          </w:p>
        </w:tc>
        <w:tc>
          <w:tcPr>
            <w:tcW w:type="dxa" w:w="22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1,2,5,12,29,70,169,408</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These period values are Pell numbers. They are the integer-level depth-samples of R₂'s Track B convergence. The 5-rail ceiling (period 40 at mod 41) and the face×gate BP (period 28 at mod 29) both connect to Pell-adjacent structure. 29 is the Pell number P(4); period 29 first appearing at mod 523 is a Track B appearance.</w:t>
            </w:r>
          </w:p>
        </w:tc>
      </w:tr>
      <w:tr>
        <w:tc>
          <w:tcPr>
            <w:tcW w:type="dxa" w:w="140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Founding elements {1,2}</w:t>
            </w:r>
          </w:p>
        </w:tc>
        <w:tc>
          <w:tcPr>
            <w:tcW w:type="dxa" w:w="220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Both Fibonacci and Pell</w:t>
            </w:r>
          </w:p>
        </w:tc>
        <w:tc>
          <w:tcPr>
            <w:tcW w:type="dxa" w:w="57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1 and 2 belong to both sequences. They are the universal founding elements — the 2-rail (period 2) is the universal prerequisite confirmed by the companion set analysis, and period 1 is the ground. Both tracks are grounded in the same founding pair, before they diverge.</w:t>
            </w:r>
          </w:p>
        </w:tc>
      </w:tr>
      <w:tr>
        <w:tc>
          <w:tcPr>
            <w:tcW w:type="dxa" w:w="14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Track A/B conflict in SD</w:t>
            </w:r>
          </w:p>
        </w:tc>
        <w:tc>
          <w:tcPr>
            <w:tcW w:type="dxa" w:w="22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Cross-rail periods at S3</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Periods like 12=4×3, 28=4×7, 108=4×27 are cross-rail — they require multiple companion prerequisites simultaneously (S3 zone). These are the points where Track A (trying to propagate a Fibonacci-like sequence) and Track B (detecting the relational constraint between factors) diverge. The companion set is the Track B constraint; the anchor prime is the Track A closure point.</w:t>
            </w:r>
          </w:p>
        </w:tc>
      </w:tr>
      <w:tr>
        <w:tc>
          <w:tcPr>
            <w:tcW w:type="dxa" w:w="1400"/>
            <w:tcBorders>
              <w:top w:val="single" w:color="BBBBBB" w:sz="1"/>
              <w:left w:val="single" w:color="BBBBBB" w:sz="1"/>
              <w:bottom w:val="single" w:color="BBBBBB" w:sz="1"/>
              <w:right w:val="single" w:color="BBBBBB"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Fixed-point irrationality</w:t>
            </w:r>
          </w:p>
        </w:tc>
        <w:tc>
          <w:tcPr>
            <w:tcW w:type="dxa" w:w="2200"/>
            <w:tcBorders>
              <w:top w:val="single" w:color="BBBBBB" w:sz="1"/>
              <w:left w:val="single" w:color="BBBBBB" w:sz="1"/>
              <w:bottom w:val="single" w:color="BBBBBB" w:sz="1"/>
              <w:right w:val="single" w:color="BBBBBB" w:sz="1"/>
            </w:tcBorders>
            <w:shd w:fill="D9D2E9"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φ and δS are both irrational</w:t>
            </w:r>
          </w:p>
        </w:tc>
        <w:tc>
          <w:tcPr>
            <w:tcW w:type="dxa" w:w="57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Track A converges to φ_A = (√5−1)/2, which is irrational. No Fibonacci ratio is equal to it. Track B converges to √2−1, which is irrational. No Pell ratio equals it. Both closure conditions are unreachable in the integer domain — consistent with D(k) ≠ 0 internally.</w:t>
            </w:r>
          </w:p>
        </w:tc>
      </w:tr>
    </w:tbl>
    <w:p>
      <w:pPr>
        <w:spacing w:before="80" w:after="80"/>
      </w:pPr>
      <w:r>
        <w:t xml:space="preserve"/>
      </w:r>
    </w:p>
    <w:p>
      <w:pPr>
        <w:spacing w:before="80" w:after="120"/>
      </w:pPr>
      <w:r>
        <w:rPr>
          <w:rFonts w:ascii="Arial" w:cs="Arial" w:eastAsia="Arial" w:hAnsi="Arial"/>
          <w:sz w:val="22"/>
          <w:szCs w:val="22"/>
        </w:rPr>
        <w:t xml:space="preserve">The deepest result from the matrix work in this context: the companion set analysis shows that the 2-rail (period 2) is the universal prerequisite — required by every period that first appears at a prime anchor. Period 2 is the founding element of both Fibonacci and Pell sequences. The ground of Track A and Track B is the same in the integer domain: the 2-rail. The 3-power chain (periods 6, 18, 54…) is the only exception — it operates from composite anchors (3²,3³…) without requiring the 2-rail. This is the one domain of the SD architecture that operates outside the Track A/B framework: it is pure ternary, not a depth-sample of R via prime-group periods.</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VII.  Key Definitions for Downstream Documents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BBBBBB" w:sz="1"/>
              <w:left w:val="single" w:color="BBBBBB" w:sz="1"/>
              <w:bottom w:val="single" w:color="BBBBBB" w:sz="1"/>
              <w:right w:val="single" w:color="BBBBBB"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R</w:t>
            </w:r>
          </w:p>
        </w:tc>
        <w:tc>
          <w:tcPr>
            <w:tcW w:type="dxa" w:w="73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 primitive Möbius operation: x ↦ 1/(1+x). The single generative recursion from which Tracks A and B are derived.</w:t>
            </w:r>
          </w:p>
        </w:tc>
      </w:tr>
      <w:tr>
        <w:tc>
          <w:tcPr>
            <w:tcW w:type="dxa" w:w="2000"/>
            <w:tcBorders>
              <w:top w:val="single" w:color="BBBBBB" w:sz="1"/>
              <w:left w:val="single" w:color="BBBBBB" w:sz="1"/>
              <w:bottom w:val="single" w:color="BBBBBB" w:sz="1"/>
              <w:right w:val="single" w:color="BBBBBB"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Track A</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R iterated from 0 to its fixed-point limit. Generates Fibonacci ratios. Converges to φ_A = (√5−1)/2. Lifted to the IPOV as the phi axis: temporal, sequential, closure-seeking.</w:t>
            </w:r>
          </w:p>
        </w:tc>
      </w:tr>
      <w:tr>
        <w:tc>
          <w:tcPr>
            <w:tcW w:type="dxa" w:w="2000"/>
            <w:tcBorders>
              <w:top w:val="single" w:color="BBBBBB" w:sz="1"/>
              <w:left w:val="single" w:color="BBBBBB" w:sz="1"/>
              <w:bottom w:val="single" w:color="BBBBBB" w:sz="1"/>
              <w:right w:val="single" w:color="BBBBBB"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Track B</w:t>
            </w:r>
          </w:p>
        </w:tc>
        <w:tc>
          <w:tcPr>
            <w:tcW w:type="dxa" w:w="73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R₂ = depth-1 contraction of R, iterated to its fixed-point. Generates Pell ratios. Converges to √2−1 (inner; δS = 1+√2 full form). Lifted to the IPOV as the silver/delta_s axis: relational, simultaneous, constraint-detecting.</w:t>
            </w:r>
          </w:p>
        </w:tc>
      </w:tr>
      <w:tr>
        <w:tc>
          <w:tcPr>
            <w:tcW w:type="dxa" w:w="200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φ axis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 IPOV projection axis derived from Track A. Applied to Γ(k): Φ(k) is the predicted closure trajectory of the system, assuming it is integrable. Φ(k) → 1 at S4 (local closure predicted).</w:t>
            </w:r>
          </w:p>
        </w:tc>
      </w:tr>
      <w:tr>
        <w:tc>
          <w:tcPr>
            <w:tcW w:type="dxa" w:w="200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δS / silver axis</w:t>
            </w:r>
          </w:p>
        </w:tc>
        <w:tc>
          <w:tcPr>
            <w:tcW w:type="dxa" w:w="73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 IPOV projection axis derived from Track B. Applied to Γ(k): Δₛ(k) is the relational constraint validation. Δₛ(k) → 1 when G1 is detected as absent (global closure denied).</w:t>
            </w:r>
          </w:p>
        </w:tc>
      </w:tr>
      <w:tr>
        <w:tc>
          <w:tcPr>
            <w:tcW w:type="dxa" w:w="20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Χ(k)</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 chaos detector: Χ(k) = |Φ(k) − Δₛ(k)|. Zero only when Track A and Track B agree (integrable regime, S1/S2). Maximal at S4 (local closure with missing G1). The direct measure of Track A/B divergence.</w:t>
            </w:r>
          </w:p>
        </w:tc>
      </w:tr>
      <w:tr>
        <w:tc>
          <w:tcPr>
            <w:tcW w:type="dxa" w:w="20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𝓧(κ)</w:t>
            </w:r>
          </w:p>
        </w:tc>
        <w:tc>
          <w:tcPr>
            <w:tcW w:type="dxa" w:w="73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 chaos cycle operator: Σ Χ(k) over a cycle κ. Positive for all κ (theorem). Equals zero only in a fully integrable system — which requires G1. The formal statement of non-integrability.</w:t>
            </w:r>
          </w:p>
        </w:tc>
      </w:tr>
      <w:tr>
        <w:tc>
          <w:tcPr>
            <w:tcW w:type="dxa" w:w="200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G1</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 external permission condition. Not in Closure(I). The body that Track B detects as absent at the recursive boundary. D(k) measures the distance to G1.</w:t>
            </w:r>
          </w:p>
        </w:tc>
      </w:tr>
    </w:tbl>
    <w:p>
      <w:pPr>
        <w:spacing w:before="80" w:after="80"/>
      </w:pPr>
      <w:r>
        <w:t xml:space="preserve"/>
      </w:r>
    </w:p>
    <w:p>
      <w:pPr>
        <w:pBdr>
          <w:bottom w:val="single" w:color="2E4057" w:sz="4" w:space="1"/>
        </w:pBdr>
        <w:spacing w:before="220" w:after="220"/>
      </w:pPr>
      <w:r>
        <w:t xml:space="preserve"/>
      </w:r>
    </w:p>
    <w:p>
      <w:pPr>
        <w:spacing w:before="240" w:after="80"/>
        <w:jc w:val="center"/>
      </w:pPr>
      <w:r>
        <w:rPr>
          <w:rFonts w:ascii="Arial" w:cs="Arial" w:eastAsia="Arial" w:hAnsi="Arial"/>
          <w:i/>
          <w:iCs/>
          <w:color w:val="888888"/>
          <w:sz w:val="18"/>
          <w:szCs w:val="18"/>
        </w:rPr>
        <w:t xml:space="preserve">A1Thru9Z Co.  —  Structural Determinism  —  GUL → IPOV → SD_Q_System  —  Bridge Document v1.0</w:t>
      </w:r>
    </w:p>
    <w:p>
      <w:pPr>
        <w:spacing w:before="0" w:after="0"/>
        <w:jc w:val="center"/>
      </w:pPr>
      <w:r>
        <w:rPr>
          <w:rFonts w:ascii="Arial" w:cs="Arial" w:eastAsia="Arial" w:hAnsi="Arial"/>
          <w:color w:val="AAAAAA"/>
          <w:sz w:val="16"/>
          <w:szCs w:val="16"/>
        </w:rPr>
        <w:t xml:space="preserve">R: x ↦ 1/(1+x)  ·  Track A = φ axis  ·  Track B = silver/δS axis  ·  𝓧(κ) &gt; 0 = three-body non-integrability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E4057"/>
      <w:sz w:val="28"/>
      <w:szCs w:val="28"/>
    </w:rPr>
  </w:style>
  <w:style w:type="paragraph" w:styleId="Heading2">
    <w:name w:val="Heading 2"/>
    <w:basedOn w:val="Normal"/>
    <w:next w:val="Normal"/>
    <w:qFormat/>
    <w:pPr>
      <w:spacing w:before="260" w:after="12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2026-03-20T06:45:00.213Z</dcterms:created>
  <dcterms:modified xsi:type="dcterms:W3CDTF">2026-03-20T06:45:00.214Z</dcterms:modified>
</cp:coreProperties>
</file>

<file path=docProps/custom.xml><?xml version="1.0" encoding="utf-8"?>
<Properties xmlns="http://schemas.openxmlformats.org/officeDocument/2006/custom-properties" xmlns:vt="http://schemas.openxmlformats.org/officeDocument/2006/docPropsVTypes"/>
</file>