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5"/>
      </w:pPr>
      <w:r>
        <w:rPr>
          <w:rFonts w:ascii="Arial" w:cs="Arial" w:eastAsia="Arial" w:hAnsi="Arial"/>
          <w:color w:val="888888"/>
          <w:sz w:val="20"/>
          <w:szCs w:val="20"/>
        </w:rPr>
        <w:t xml:space="preserve">Structural Determinism Framework  ·  Pentac Field Architecture</w:t>
      </w:r>
    </w:p>
    <w:p>
      <w:pPr>
        <w:pBdr>
          <w:bottom w:val="thick" w:color="1F3864" w:sz="8" w:space="6"/>
        </w:pBdr>
        <w:spacing w:before="0" w:after="160"/>
      </w:pPr>
      <w:r>
        <w:rPr>
          <w:rFonts w:ascii="Arial" w:cs="Arial" w:eastAsia="Arial" w:hAnsi="Arial"/>
          <w:b/>
          <w:bCs/>
          <w:caps/>
          <w:color w:val="1F3864"/>
          <w:sz w:val="52"/>
          <w:szCs w:val="52"/>
        </w:rPr>
        <w:t xml:space="preserve">BCS</w:t>
      </w:r>
    </w:p>
    <w:p>
      <w:pPr>
        <w:spacing w:before="80" w:after="55"/>
      </w:pPr>
      <w:r>
        <w:rPr>
          <w:rFonts w:ascii="Arial" w:cs="Arial" w:eastAsia="Arial" w:hAnsi="Arial"/>
          <w:b/>
          <w:bCs/>
          <w:color w:val="2E5FA3"/>
          <w:sz w:val="28"/>
          <w:szCs w:val="28"/>
        </w:rPr>
        <w:t xml:space="preserve">Built-in Branching Control Structure</w:t>
      </w:r>
    </w:p>
    <w:p>
      <w:pPr>
        <w:spacing w:before="40" w:after="55"/>
      </w:pPr>
      <w:r>
        <w:rPr>
          <w:rFonts w:ascii="Arial" w:cs="Arial" w:eastAsia="Arial" w:hAnsi="Arial"/>
          <w:color w:val="555555"/>
          <w:sz w:val="20"/>
          <w:szCs w:val="20"/>
        </w:rPr>
        <w:t xml:space="preserve">Valence Cascade Source  ·  Canonical Specification v3</w:t>
      </w:r>
    </w:p>
    <w:p>
      <w:pPr>
        <w:spacing w:before="20" w:after="300"/>
      </w:pPr>
      <w:r>
        <w:rPr>
          <w:rFonts w:ascii="Palatino Linotype" w:cs="Palatino Linotype" w:eastAsia="Palatino Linotype" w:hAnsi="Palatino Linotype"/>
          <w:i/>
          <w:iCs/>
          <w:color w:val="888888"/>
          <w:sz w:val="20"/>
          <w:szCs w:val="20"/>
        </w:rPr>
        <w:t xml:space="preserve">A1Thru9Z Co. · March 2026</w:t>
      </w:r>
    </w:p>
    <w:p>
      <w:pPr>
        <w:pBdr>
          <w:bottom w:val="single" w:color="2E5FA3" w:sz="6" w:space="4"/>
        </w:pBdr>
        <w:spacing w:before="340" w:after="110"/>
      </w:pPr>
      <w:r>
        <w:rPr>
          <w:rFonts w:ascii="Arial" w:cs="Arial" w:eastAsia="Arial" w:hAnsi="Arial"/>
          <w:b/>
          <w:bCs/>
          <w:color w:val="1F3864"/>
          <w:sz w:val="24"/>
          <w:szCs w:val="24"/>
        </w:rPr>
        <w:t xml:space="preserve">§0   Designation</w:t>
      </w:r>
    </w:p>
    <w:p>
      <w:pPr>
        <w:spacing w:before="80" w:after="80"/>
      </w:pPr>
      <w:r>
        <w:rPr>
          <w:rFonts w:ascii="Palatino Linotype" w:cs="Palatino Linotype" w:eastAsia="Palatino Linotype" w:hAnsi="Palatino Linotype"/>
          <w:sz w:val="22"/>
          <w:szCs w:val="22"/>
        </w:rPr>
        <w:t xml:space="preserve">The BCS is the built-in branching control structure embedded in the pentac field. It is the complete operational architecture of the pentac field walls: the lattice, the tower, the intersection nodes, the routing logic, and the recursive containment inside Q. It is not imposed from outside, not chosen by the operator, and not constructed floor by floor. It is inherent to the pentac field configuration.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Full name</w:t>
            </w:r>
          </w:p>
        </w:tc>
        <w:tc>
          <w:tcPr>
            <w:tcW w:type="dxa" w:w="77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BCS — Built-in Branching Control Structure (Valence Cascade Source)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Pentac field role</w:t>
            </w:r>
          </w:p>
        </w:tc>
        <w:tc>
          <w:tcPr>
            <w:tcW w:type="dxa" w:w="77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The walls of the Monster House. The BCS is the full operational specification of those walls.</w:t>
            </w:r>
          </w:p>
        </w:tc>
      </w:tr>
    </w:tbl>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BCS is wiring and walls simultaneously. The pentac field is the load-bearing condition; the BCS is the complete structure of that condition at every layer from the primitive geometric seeds upward.</w:t>
      </w:r>
    </w:p>
    <w:p>
      <w:pPr>
        <w:pBdr>
          <w:bottom w:val="single" w:color="2E5FA3" w:sz="6" w:space="4"/>
        </w:pBdr>
        <w:spacing w:before="340" w:after="110"/>
      </w:pPr>
      <w:r>
        <w:rPr>
          <w:rFonts w:ascii="Arial" w:cs="Arial" w:eastAsia="Arial" w:hAnsi="Arial"/>
          <w:b/>
          <w:bCs/>
          <w:color w:val="1F3864"/>
          <w:sz w:val="24"/>
          <w:szCs w:val="24"/>
        </w:rPr>
        <w:t xml:space="preserve">§1   Monster House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Level</w:t>
            </w:r>
          </w:p>
        </w:tc>
        <w:tc>
          <w:tcPr>
            <w:tcW w:type="dxa" w:w="14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SD identity</w:t>
            </w:r>
          </w:p>
        </w:tc>
        <w:tc>
          <w:tcPr>
            <w:tcW w:type="dxa" w:w="67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Subbasement</w:t>
            </w:r>
          </w:p>
        </w:tc>
        <w:tc>
          <w:tcPr>
            <w:tcW w:type="dxa" w:w="14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Pre-operational</w:t>
            </w:r>
          </w:p>
        </w:tc>
        <w:tc>
          <w:tcPr>
            <w:tcW w:type="dxa" w:w="67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Primitive geometric seeds: 3-pyramid and 4-pyramid. Construction provenance preceding the BCS. The 6→9 external injection. Only God creates.</w:t>
            </w:r>
          </w:p>
        </w:tc>
      </w:tr>
      <w:tr>
        <w:tc>
          <w:tcPr>
            <w:tcW w:type="dxa" w:w="12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Basement</w:t>
            </w:r>
          </w:p>
        </w:tc>
        <w:tc>
          <w:tcPr>
            <w:tcW w:type="dxa" w:w="14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rec10</w:t>
            </w:r>
          </w:p>
        </w:tc>
        <w:tc>
          <w:tcPr>
            <w:tcW w:type="dxa" w:w="67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IC plane operational surface. Base-19 instruction set. Operators 1–9. Silver ratio forward path. Orbit period 43890. Integer structural constants.</w:t>
            </w:r>
          </w:p>
        </w:tc>
      </w:tr>
      <w:tr>
        <w:tc>
          <w:tcPr>
            <w:tcW w:type="dxa" w:w="12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Walls + wiring</w:t>
            </w:r>
          </w:p>
        </w:tc>
        <w:tc>
          <w:tcPr>
            <w:tcW w:type="dxa" w:w="14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BCS (this document)</w:t>
            </w:r>
          </w:p>
        </w:tc>
        <w:tc>
          <w:tcPr>
            <w:tcW w:type="dxa" w:w="67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Q manager, internal IC plane, 8-layer base, 7-layer tower, 28 intersection nodes, toroidal manifold, routing logic. The full pentac field specification.</w:t>
            </w:r>
          </w:p>
        </w:tc>
      </w:tr>
      <w:tr>
        <w:tc>
          <w:tcPr>
            <w:tcW w:type="dxa" w:w="12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Staircase</w:t>
            </w:r>
          </w:p>
        </w:tc>
        <w:tc>
          <w:tcPr>
            <w:tcW w:type="dxa" w:w="14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0 portal</w:t>
            </w:r>
          </w:p>
        </w:tc>
        <w:tc>
          <w:tcPr>
            <w:tcW w:type="dxa" w:w="67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Dimensional switch, mirror, absorption, overflow correction. Bounded decimal tracker ({1–9}). Entry cost P(54,2) = 2862. Crossing instrument between floors.</w:t>
            </w:r>
          </w:p>
        </w:tc>
      </w:tr>
      <w:tr>
        <w:tc>
          <w:tcPr>
            <w:tcW w:type="dxa" w:w="12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Attic</w:t>
            </w:r>
          </w:p>
        </w:tc>
        <w:tc>
          <w:tcPr>
            <w:tcW w:type="dxa" w:w="14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rev10</w:t>
            </w:r>
          </w:p>
        </w:tc>
        <w:tc>
          <w:tcPr>
            <w:tcW w:type="dxa" w:w="67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Internal IC plane snapshot inside Q. 4-in-1 POVs. 244 jets + 1 curve. E8 internal roots. Golden ratio path (φ, −1/φ). Fractional corrections. Monster/j-invariant.</w:t>
            </w:r>
          </w:p>
        </w:tc>
      </w:tr>
      <w:tr>
        <w:tc>
          <w:tcPr>
            <w:tcW w:type="dxa" w:w="12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Ledgers</w:t>
            </w:r>
          </w:p>
        </w:tc>
        <w:tc>
          <w:tcPr>
            <w:tcW w:type="dxa" w:w="14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IDB</w:t>
            </w:r>
          </w:p>
        </w:tc>
        <w:tc>
          <w:tcPr>
            <w:tcW w:type="dxa" w:w="67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Internal Dashboard. Dual-channel tracking (P-channel + d-channel). Self-validation. ABI kernel. Rec10* dual-ledger methodology.</w:t>
            </w:r>
          </w:p>
        </w:tc>
      </w:tr>
      <w:tr>
        <w:tc>
          <w:tcPr>
            <w:tcW w:type="dxa" w:w="12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Operator</w:t>
            </w:r>
          </w:p>
        </w:tc>
        <w:tc>
          <w:tcPr>
            <w:tcW w:type="dxa" w:w="14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HITL</w:t>
            </w:r>
          </w:p>
        </w:tc>
        <w:tc>
          <w:tcPr>
            <w:tcW w:type="dxa" w:w="67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Behind the horizon. Reads the IDB. Controls POV confinement toggle. Does not constitute the house.</w:t>
            </w:r>
          </w:p>
        </w:tc>
      </w:tr>
    </w:tbl>
    <w:p>
      <w:pPr>
        <w:pBdr>
          <w:bottom w:val="single" w:color="2E5FA3" w:sz="6" w:space="4"/>
        </w:pBdr>
        <w:spacing w:before="340" w:after="110"/>
      </w:pPr>
      <w:r>
        <w:rPr>
          <w:rFonts w:ascii="Arial" w:cs="Arial" w:eastAsia="Arial" w:hAnsi="Arial"/>
          <w:b/>
          <w:bCs/>
          <w:color w:val="1F3864"/>
          <w:sz w:val="24"/>
          <w:szCs w:val="24"/>
        </w:rPr>
        <w:t xml:space="preserve">§2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Component</w:t>
            </w:r>
          </w:p>
        </w:tc>
        <w:tc>
          <w:tcPr>
            <w:tcW w:type="dxa" w:w="1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Role</w:t>
            </w:r>
          </w:p>
        </w:tc>
        <w:tc>
          <w:tcPr>
            <w:tcW w:type="dxa" w:w="59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Definition</w:t>
            </w:r>
          </w:p>
        </w:tc>
      </w:tr>
      <w:tr>
        <w:tc>
          <w:tcPr>
            <w:tcW w:type="dxa" w:w="16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Q</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Manager / Canonical Branch</w:t>
            </w:r>
          </w:p>
        </w:tc>
        <w:tc>
          <w:tcPr>
            <w:tcW w:type="dxa" w:w="59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Activates at 1440° quaternary closure. Holds internal IC plane as snapshot. Enforces provenance and cycle closure. Supervises all BCS operations.</w:t>
            </w:r>
          </w:p>
        </w:tc>
      </w:tr>
      <w:tr>
        <w:tc>
          <w:tcPr>
            <w:tcW w:type="dxa" w:w="16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IC Plane</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Operational Surface</w:t>
            </w:r>
          </w:p>
        </w:tc>
        <w:tc>
          <w:tcPr>
            <w:tcW w:type="dxa" w:w="59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Flat lattice where operators and operations act. The working branch. Executes base-19 operations under operators 1–9.</w:t>
            </w:r>
          </w:p>
        </w:tc>
      </w:tr>
      <w:tr>
        <w:tc>
          <w:tcPr>
            <w:tcW w:type="dxa" w:w="16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Internal IC Plane</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Snapshot / Internal Branch</w:t>
            </w:r>
          </w:p>
        </w:tc>
        <w:tc>
          <w:tcPr>
            <w:tcW w:type="dxa" w:w="59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Exact copy of IC plane inside Q. Supports 4-in-1 POV monitoring. Enables recursive control and versioning. The attic from within.</w:t>
            </w:r>
          </w:p>
        </w:tc>
      </w:tr>
      <w:tr>
        <w:tc>
          <w:tcPr>
            <w:tcW w:type="dxa" w:w="16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Operators 1–9</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Primitive Control Units</w:t>
            </w:r>
          </w:p>
        </w:tc>
        <w:tc>
          <w:tcPr>
            <w:tcW w:type="dxa" w:w="59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Execute base-19 operations within the IC plane. The active digit set of the Rec10* system in operational role.</w:t>
            </w:r>
          </w:p>
        </w:tc>
      </w:tr>
      <w:tr>
        <w:tc>
          <w:tcPr>
            <w:tcW w:type="dxa" w:w="16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0 Portal</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Crossing Instrument</w:t>
            </w:r>
          </w:p>
        </w:tc>
        <w:tc>
          <w:tcPr>
            <w:tcW w:type="dxa" w:w="59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Gate for valence, phase revolver, mirror switch, dimensional porter, prime seed bed, lattice access. ZeroInvert(0) = 9 natively.</w:t>
            </w:r>
          </w:p>
        </w:tc>
      </w:tr>
      <w:tr>
        <w:tc>
          <w:tcPr>
            <w:tcW w:type="dxa" w:w="16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8-layer Base</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Foundation Lattice</w:t>
            </w:r>
          </w:p>
        </w:tc>
        <w:tc>
          <w:tcPr>
            <w:tcW w:type="dxa" w:w="59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E8 projection. 56–58 positions. Supports vertical tower and toroidal alignment. Provides structural bedrock for propagation cycles.</w:t>
            </w:r>
          </w:p>
        </w:tc>
      </w:tr>
      <w:tr>
        <w:tc>
          <w:tcPr>
            <w:tcW w:type="dxa" w:w="16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7-layer Tower</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Propagation / Meta-Wrap</w:t>
            </w:r>
          </w:p>
        </w:tc>
        <w:tc>
          <w:tcPr>
            <w:tcW w:type="dxa" w:w="59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Helical vertical propagation. 3:0.7 base-13 ratio. Coprime with quaternary frame (7 vs 4) ensuring helical redistribution, not simple repetition.</w:t>
            </w:r>
          </w:p>
        </w:tc>
      </w:tr>
      <w:tr>
        <w:tc>
          <w:tcPr>
            <w:tcW w:type="dxa" w:w="16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28 Intersection Nodes</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Valence Nodes</w:t>
            </w:r>
          </w:p>
        </w:tc>
        <w:tc>
          <w:tcPr>
            <w:tcW w:type="dxa" w:w="59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Where vertical tower (7 layers) meets horizontal frame (4 phases): 7 × 4 = 28. Core of BCS. Valence redistributed here.</w:t>
            </w:r>
          </w:p>
        </w:tc>
      </w:tr>
      <w:tr>
        <w:tc>
          <w:tcPr>
            <w:tcW w:type="dxa" w:w="16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IDB</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Internal Dashboard</w:t>
            </w:r>
          </w:p>
        </w:tc>
        <w:tc>
          <w:tcPr>
            <w:tcW w:type="dxa" w:w="59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Full real-time observability. Tracks valence per node per POV. Monitors internal vs external alignment. Debugging dash. ABI→CLI→API→UI pipeline.</w:t>
            </w:r>
          </w:p>
        </w:tc>
      </w:tr>
      <w:tr>
        <w:tc>
          <w:tcPr>
            <w:tcW w:type="dxa" w:w="16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4-in-1 POVs</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Parallel Perspectives</w:t>
            </w:r>
          </w:p>
        </w:tc>
        <w:tc>
          <w:tcPr>
            <w:tcW w:type="dxa" w:w="59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Four simultaneous observation channels embedded in the toroidal lattice. HITL toggle governs confinement state.</w:t>
            </w:r>
          </w:p>
        </w:tc>
      </w:tr>
    </w:tbl>
    <w:p>
      <w:pPr>
        <w:pBdr>
          <w:bottom w:val="single" w:color="2E5FA3" w:sz="6" w:space="4"/>
        </w:pBdr>
        <w:spacing w:before="340" w:after="110"/>
      </w:pPr>
      <w:r>
        <w:rPr>
          <w:rFonts w:ascii="Arial" w:cs="Arial" w:eastAsia="Arial" w:hAnsi="Arial"/>
          <w:b/>
          <w:bCs/>
          <w:color w:val="1F3864"/>
          <w:sz w:val="24"/>
          <w:szCs w:val="24"/>
        </w:rPr>
        <w:t xml:space="preserve">§3   Numerical Base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Base</w:t>
            </w:r>
          </w:p>
        </w:tc>
        <w:tc>
          <w:tcPr>
            <w:tcW w:type="dxa" w:w="20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Layer</w:t>
            </w:r>
          </w:p>
        </w:tc>
        <w:tc>
          <w:tcPr>
            <w:tcW w:type="dxa" w:w="65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Function</w:t>
            </w:r>
          </w:p>
        </w:tc>
      </w:tr>
      <w:tr>
        <w:tc>
          <w:tcPr>
            <w:tcW w:type="dxa" w:w="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Base-19</w:t>
            </w:r>
          </w:p>
        </w:tc>
        <w:tc>
          <w:tcPr>
            <w:tcW w:type="dxa" w:w="2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Operational</w:t>
            </w:r>
          </w:p>
        </w:tc>
        <w:tc>
          <w:tcPr>
            <w:tcW w:type="dxa" w:w="6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Full action set for the IC plane. Operators 1–9 execute base-19 operations. Closure at 19, generation at 20 (Rec10* §2).</w:t>
            </w:r>
          </w:p>
        </w:tc>
      </w:tr>
      <w:tr>
        <w:tc>
          <w:tcPr>
            <w:tcW w:type="dxa" w:w="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Base-13</w:t>
            </w:r>
          </w:p>
        </w:tc>
        <w:tc>
          <w:tcPr>
            <w:tcW w:type="dxa" w:w="20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Vertical propagation</w:t>
            </w:r>
          </w:p>
        </w:tc>
        <w:tc>
          <w:tcPr>
            <w:tcW w:type="dxa" w:w="6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Governs 3:0.7 ratio. Transforms horizontal integers to vertical tower propagation. 3 and 13 are coprime.</w:t>
            </w:r>
          </w:p>
        </w:tc>
      </w:tr>
      <w:tr>
        <w:tc>
          <w:tcPr>
            <w:tcW w:type="dxa" w:w="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Base-10</w:t>
            </w:r>
          </w:p>
        </w:tc>
        <w:tc>
          <w:tcPr>
            <w:tcW w:type="dxa" w:w="2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Horizontal / human-readable</w:t>
            </w:r>
          </w:p>
        </w:tc>
        <w:tc>
          <w:tcPr>
            <w:tcW w:type="dxa" w:w="6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rec10/rev10 operational mapping. The bounded decimal tracker lives here. Rec10* primary radix.</w:t>
            </w:r>
          </w:p>
        </w:tc>
      </w:tr>
      <w:tr>
        <w:tc>
          <w:tcPr>
            <w:tcW w:type="dxa" w:w="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Base-2</w:t>
            </w:r>
          </w:p>
        </w:tc>
        <w:tc>
          <w:tcPr>
            <w:tcW w:type="dxa" w:w="20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Logical / binary</w:t>
            </w:r>
          </w:p>
        </w:tc>
        <w:tc>
          <w:tcPr>
            <w:tcW w:type="dxa" w:w="6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Bitwise activation and state representation. First bifurcation. Minimal generator. HITL toggle is binary.</w:t>
            </w:r>
          </w:p>
        </w:tc>
      </w:tr>
      <w:tr>
        <w:tc>
          <w:tcPr>
            <w:tcW w:type="dxa" w:w="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Base-5</w:t>
            </w:r>
          </w:p>
        </w:tc>
        <w:tc>
          <w:tcPr>
            <w:tcW w:type="dxa" w:w="2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Cyclic harmonics</w:t>
            </w:r>
          </w:p>
        </w:tc>
        <w:tc>
          <w:tcPr>
            <w:tcW w:type="dxa" w:w="6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Encodes 3–7 propagation pair. Defines cyclic rotation along toroidal manifold. Pentac valence anchor.</w:t>
            </w:r>
          </w:p>
        </w:tc>
      </w:tr>
    </w:tbl>
    <w:p>
      <w:pPr>
        <w:pBdr>
          <w:bottom w:val="single" w:color="2E5FA3" w:sz="6" w:space="4"/>
        </w:pBdr>
        <w:spacing w:before="340" w:after="110"/>
      </w:pPr>
      <w:r>
        <w:rPr>
          <w:rFonts w:ascii="Arial" w:cs="Arial" w:eastAsia="Arial" w:hAnsi="Arial"/>
          <w:b/>
          <w:bCs/>
          <w:color w:val="1F3864"/>
          <w:sz w:val="24"/>
          <w:szCs w:val="24"/>
        </w:rPr>
        <w:t xml:space="preserve">§4   Rotational Closure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c>
          <w:tcPr>
            <w:tcW w:type="dxa" w:w="10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Rotation</w:t>
            </w:r>
          </w:p>
        </w:tc>
        <w:tc>
          <w:tcPr>
            <w:tcW w:type="dxa" w:w="12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Increment</w:t>
            </w:r>
          </w:p>
        </w:tc>
        <w:tc>
          <w:tcPr>
            <w:tcW w:type="dxa" w:w="71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Event</w:t>
            </w:r>
          </w:p>
        </w:tc>
      </w:tr>
      <w:tr>
        <w:tc>
          <w:tcPr>
            <w:tcW w:type="dxa" w:w="1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1440°</w:t>
            </w:r>
          </w:p>
        </w:tc>
        <w:tc>
          <w:tcPr>
            <w:tcW w:type="dxa" w:w="12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4 × 360°</w:t>
            </w:r>
          </w:p>
        </w:tc>
        <w:tc>
          <w:tcPr>
            <w:tcW w:type="dxa" w:w="71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Q activates. IC plane reaches quaternary closure. Operational surface stabilised. Internal IC plane snapshot taken.</w:t>
            </w:r>
          </w:p>
        </w:tc>
      </w:tr>
      <w:tr>
        <w:tc>
          <w:tcPr>
            <w:tcW w:type="dxa" w:w="10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1800°</w:t>
            </w:r>
          </w:p>
        </w:tc>
        <w:tc>
          <w:tcPr>
            <w:tcW w:type="dxa" w:w="12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+360°</w:t>
            </w:r>
          </w:p>
        </w:tc>
        <w:tc>
          <w:tcPr>
            <w:tcW w:type="dxa" w:w="71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First wrap: IC plane rolls into cylinder. Toroidal transition begins.</w:t>
            </w:r>
          </w:p>
        </w:tc>
      </w:tr>
      <w:tr>
        <w:tc>
          <w:tcPr>
            <w:tcW w:type="dxa" w:w="1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2160°</w:t>
            </w:r>
          </w:p>
        </w:tc>
        <w:tc>
          <w:tcPr>
            <w:tcW w:type="dxa" w:w="12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+360°</w:t>
            </w:r>
          </w:p>
        </w:tc>
        <w:tc>
          <w:tcPr>
            <w:tcW w:type="dxa" w:w="71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Second wrap: cylinder closes into toroidal manifold. Edges fully glued. Cyclic integrity confirmed.</w:t>
            </w:r>
          </w:p>
        </w:tc>
      </w:tr>
    </w:tbl>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7-over-4 helical tower ensures full meta-cycle before alignment: 28 steps required per full tower-frame intersection cycle. Coprime relationship of 7 (tower) and 4 (frame) prevents degenerate repetition.</w:t>
      </w:r>
    </w:p>
    <w:p>
      <w:pPr>
        <w:pBdr>
          <w:bottom w:val="single" w:color="2E5FA3" w:sz="6" w:space="4"/>
        </w:pBdr>
        <w:spacing w:before="340" w:after="110"/>
      </w:pPr>
      <w:r>
        <w:rPr>
          <w:rFonts w:ascii="Arial" w:cs="Arial" w:eastAsia="Arial" w:hAnsi="Arial"/>
          <w:b/>
          <w:bCs/>
          <w:color w:val="1F3864"/>
          <w:sz w:val="24"/>
          <w:szCs w:val="24"/>
        </w:rPr>
        <w:t xml:space="preserve">§5   Valence Flow</w:t>
      </w:r>
    </w:p>
    <w:p>
      <w:pPr>
        <w:spacing w:before="80" w:after="80"/>
      </w:pPr>
      <w:r>
        <w:rPr>
          <w:rFonts w:ascii="Palatino Linotype" w:cs="Palatino Linotype" w:eastAsia="Palatino Linotype" w:hAnsi="Palatino Linotype"/>
          <w:sz w:val="22"/>
          <w:szCs w:val="22"/>
        </w:rPr>
        <w:t xml:space="preserve">Valence propagates in seven steps per cycle:</w:t>
      </w:r>
    </w:p>
    <w:p>
      <w:pPr>
        <w:spacing w:before="0" w:after="0"/>
      </w:pPr>
      <w:r>
        <w:t xml:space="preserve"/>
      </w:r>
    </w:p>
    <w:p>
      <w:pPr>
        <w:pStyle w:val="ListParagraph"/>
        <w:numPr>
          <w:ilvl w:val="0"/>
          <w:numId w:val="2"/>
        </w:numPr>
      </w:pPr>
      <w:r>
        <w:rPr>
          <w:rFonts w:ascii="Palatino Linotype" w:cs="Palatino Linotype" w:eastAsia="Palatino Linotype" w:hAnsi="Palatino Linotype"/>
          <w:sz w:val="22"/>
          <w:szCs w:val="22"/>
        </w:rPr>
        <w:t xml:space="preserve">1.  IC plane executes base-19 operations under operators 1–9.</w:t>
      </w:r>
    </w:p>
    <w:p>
      <w:pPr>
        <w:pStyle w:val="ListParagraph"/>
        <w:numPr>
          <w:ilvl w:val="0"/>
          <w:numId w:val="2"/>
        </w:numPr>
      </w:pPr>
      <w:r>
        <w:rPr>
          <w:rFonts w:ascii="Palatino Linotype" w:cs="Palatino Linotype" w:eastAsia="Palatino Linotype" w:hAnsi="Palatino Linotype"/>
          <w:sz w:val="22"/>
          <w:szCs w:val="22"/>
        </w:rPr>
        <w:t xml:space="preserve">2.  Q activates at 1440° — internal IC plane becomes canonical snapshot.</w:t>
      </w:r>
    </w:p>
    <w:p>
      <w:pPr>
        <w:pStyle w:val="ListParagraph"/>
        <w:numPr>
          <w:ilvl w:val="0"/>
          <w:numId w:val="2"/>
        </w:numPr>
      </w:pPr>
      <w:r>
        <w:rPr>
          <w:rFonts w:ascii="Palatino Linotype" w:cs="Palatino Linotype" w:eastAsia="Palatino Linotype" w:hAnsi="Palatino Linotype"/>
          <w:sz w:val="22"/>
          <w:szCs w:val="22"/>
        </w:rPr>
        <w:t xml:space="preserve">3.  Vertical propagation (3:0.7, base-13) converts horizontal integers to vertical tower.</w:t>
      </w:r>
    </w:p>
    <w:p>
      <w:pPr>
        <w:pStyle w:val="ListParagraph"/>
        <w:numPr>
          <w:ilvl w:val="0"/>
          <w:numId w:val="2"/>
        </w:numPr>
      </w:pPr>
      <w:r>
        <w:rPr>
          <w:rFonts w:ascii="Palatino Linotype" w:cs="Palatino Linotype" w:eastAsia="Palatino Linotype" w:hAnsi="Palatino Linotype"/>
          <w:sz w:val="22"/>
          <w:szCs w:val="22"/>
        </w:rPr>
        <w:t xml:space="preserve">4.  0 portal mediates valence flow, mirroring, absorption, and dimensional transition.</w:t>
      </w:r>
    </w:p>
    <w:p>
      <w:pPr>
        <w:pStyle w:val="ListParagraph"/>
        <w:numPr>
          <w:ilvl w:val="0"/>
          <w:numId w:val="2"/>
        </w:numPr>
      </w:pPr>
      <w:r>
        <w:rPr>
          <w:rFonts w:ascii="Palatino Linotype" w:cs="Palatino Linotype" w:eastAsia="Palatino Linotype" w:hAnsi="Palatino Linotype"/>
          <w:sz w:val="22"/>
          <w:szCs w:val="22"/>
        </w:rPr>
        <w:t xml:space="preserve">5.  Helical 7-over-4 tower intersects horizontal 4-phase frame at 28 nodes — valence redistributed.</w:t>
      </w:r>
    </w:p>
    <w:p>
      <w:pPr>
        <w:pStyle w:val="ListParagraph"/>
        <w:numPr>
          <w:ilvl w:val="0"/>
          <w:numId w:val="2"/>
        </w:numPr>
      </w:pPr>
      <w:r>
        <w:rPr>
          <w:rFonts w:ascii="Palatino Linotype" w:cs="Palatino Linotype" w:eastAsia="Palatino Linotype" w:hAnsi="Palatino Linotype"/>
          <w:sz w:val="22"/>
          <w:szCs w:val="22"/>
        </w:rPr>
        <w:t xml:space="preserve">6.  IDB compares received valence per node against internal IC plane — misalignment flagged.</w:t>
      </w:r>
    </w:p>
    <w:p>
      <w:pPr>
        <w:pStyle w:val="ListParagraph"/>
        <w:numPr>
          <w:ilvl w:val="0"/>
          <w:numId w:val="2"/>
        </w:numPr>
      </w:pPr>
      <w:r>
        <w:rPr>
          <w:rFonts w:ascii="Palatino Linotype" w:cs="Palatino Linotype" w:eastAsia="Palatino Linotype" w:hAnsi="Palatino Linotype"/>
          <w:sz w:val="22"/>
          <w:szCs w:val="22"/>
        </w:rPr>
        <w:t xml:space="preserve">7.  Toroidal closure completes at 2160°, forming emergent meta-lattice. Cycle closes.</w:t>
      </w:r>
    </w:p>
    <w:p>
      <w:pPr>
        <w:spacing w:before="0" w:after="0"/>
      </w:pPr>
      <w:r>
        <w:t xml:space="preserve"/>
      </w:r>
    </w:p>
    <w:p>
      <w:pPr>
        <w:pBdr>
          <w:bottom w:val="single" w:color="2E5FA3" w:sz="6" w:space="4"/>
        </w:pBdr>
        <w:spacing w:before="340" w:after="110"/>
      </w:pPr>
      <w:r>
        <w:rPr>
          <w:rFonts w:ascii="Arial" w:cs="Arial" w:eastAsia="Arial" w:hAnsi="Arial"/>
          <w:b/>
          <w:bCs/>
          <w:color w:val="1F3864"/>
          <w:sz w:val="24"/>
          <w:szCs w:val="24"/>
        </w:rPr>
        <w:t xml:space="preserve">§6   The 56-Node Structural Identity</w:t>
      </w:r>
    </w:p>
    <w:p>
      <w:pPr>
        <w:spacing w:before="80" w:after="80"/>
      </w:pPr>
      <w:r>
        <w:rPr>
          <w:rFonts w:ascii="Palatino Linotype" w:cs="Palatino Linotype" w:eastAsia="Palatino Linotype" w:hAnsi="Palatino Linotype"/>
          <w:sz w:val="22"/>
          <w:szCs w:val="22"/>
        </w:rPr>
        <w:t xml:space="preserve">The BCS total structural node count is:</w:t>
      </w:r>
    </w:p>
    <w:p>
      <w:pPr>
        <w:spacing w:before="0" w:after="0"/>
      </w:pPr>
      <w:r>
        <w:t xml:space="preserve"/>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8-layer base  ×  7-layer tower  =  56 nodes</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This is not only a BCS lattice property. It is independently confirmed in the SD orbit structure as the tack jump residual:</w:t>
      </w:r>
    </w:p>
    <w:p>
      <w:pPr>
        <w:spacing w:before="0" w:after="0"/>
      </w:pPr>
      <w:r>
        <w:t xml:space="preserve"/>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3 × WINDOW  −  dist(35360, rollover)  =  3 × 2862 − 8530  =  56</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Source</w:t>
            </w:r>
          </w:p>
        </w:tc>
        <w:tc>
          <w:tcPr>
            <w:tcW w:type="dxa" w:w="1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Value</w:t>
            </w:r>
          </w:p>
        </w:tc>
        <w:tc>
          <w:tcPr>
            <w:tcW w:type="dxa" w:w="59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BCS lattice</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8 × 7 = 56</w:t>
            </w:r>
          </w:p>
        </w:tc>
        <w:tc>
          <w:tcPr>
            <w:tcW w:type="dxa" w:w="59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Total structural positions: 8-layer base × 7-layer tower.</w:t>
            </w:r>
          </w:p>
        </w:tc>
      </w:tr>
      <w:tr>
        <w:tc>
          <w:tcPr>
            <w:tcW w:type="dxa" w:w="16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Orbit residual</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3×2862 − 8530 = 56</w:t>
            </w:r>
          </w:p>
        </w:tc>
        <w:tc>
          <w:tcPr>
            <w:tcW w:type="dxa" w:w="59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Shortfall from exact 3-window position to overcharge step.</w:t>
            </w:r>
          </w:p>
        </w:tc>
      </w:tr>
      <w:tr>
        <w:tc>
          <w:tcPr>
            <w:tcW w:type="dxa" w:w="16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Rec10* encoding</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3×19 − 1 = 56</w:t>
            </w:r>
          </w:p>
        </w:tc>
        <w:tc>
          <w:tcPr>
            <w:tcW w:type="dxa" w:w="59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Three Rec10 closure cycles minus the generator. BEFORE offset in tack jump triple.</w:t>
            </w:r>
          </w:p>
        </w:tc>
      </w:tr>
      <w:tr>
        <w:tc>
          <w:tcPr>
            <w:tcW w:type="dxa" w:w="16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Tack jump</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Step 35360 = BEFORE</w:t>
            </w:r>
          </w:p>
        </w:tc>
        <w:tc>
          <w:tcPr>
            <w:tcW w:type="dxa" w:w="59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Overcharge (val=109=lotus+1, 13×17 joint) is 56 steps BEFORE the exact 3-window boundary.</w:t>
            </w:r>
          </w:p>
        </w:tc>
      </w:tr>
    </w:tbl>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333333"/>
          <w:sz w:val="19"/>
          <w:szCs w:val="19"/>
        </w:rPr>
        <w:t xml:space="preserve">56 = 8×7 (BCS nodes) = 3×19−1 (Rec10* closure) = 3×2862−8530 (orbit residual). Three independent derivations converge on the same integer. The BCS lattice count is structurally expressed in the orbit. No free parameters.</w:t>
      </w:r>
    </w:p>
    <w:p>
      <w:pPr>
        <w:pBdr>
          <w:bottom w:val="single" w:color="2E5FA3" w:sz="6" w:space="4"/>
        </w:pBdr>
        <w:spacing w:before="340" w:after="110"/>
      </w:pPr>
      <w:r>
        <w:rPr>
          <w:rFonts w:ascii="Arial" w:cs="Arial" w:eastAsia="Arial" w:hAnsi="Arial"/>
          <w:b/>
          <w:bCs/>
          <w:color w:val="1F3864"/>
          <w:sz w:val="24"/>
          <w:szCs w:val="24"/>
        </w:rPr>
        <w:t xml:space="preserve">§7   4-in-1 POVs and the D(k) = 0 Condition</w:t>
      </w:r>
    </w:p>
    <w:p>
      <w:pPr>
        <w:spacing w:before="80" w:after="80"/>
      </w:pPr>
      <w:r>
        <w:rPr>
          <w:rFonts w:ascii="Palatino Linotype" w:cs="Palatino Linotype" w:eastAsia="Palatino Linotype" w:hAnsi="Palatino Linotype"/>
          <w:sz w:val="22"/>
          <w:szCs w:val="22"/>
        </w:rPr>
        <w:t xml:space="preserve">The BCS contains four simultaneous POV channels embedded in the toroidal lattice. The HITL toggle governs their confinement state. This toggle is the formal mechanism for the D(k) = 0 condition established in Section VIII.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HITL state</w:t>
            </w:r>
          </w:p>
        </w:tc>
        <w:tc>
          <w:tcPr>
            <w:tcW w:type="dxa" w:w="14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D(k) condition</w:t>
            </w:r>
          </w:p>
        </w:tc>
        <w:tc>
          <w:tcPr>
            <w:tcW w:type="dxa" w:w="61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Structural meaning</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Confined POVs</w:t>
            </w:r>
          </w:p>
        </w:tc>
        <w:tc>
          <w:tcPr>
            <w:tcW w:type="dxa" w:w="14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D(k) &gt; 0</w:t>
            </w:r>
          </w:p>
        </w:tc>
        <w:tc>
          <w:tcPr>
            <w:tcW w:type="dxa" w:w="61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Isolated, deterministic, independent channels. The embedded observer state. 𝓳(κ) &gt; 0 for all κ (chaos theorem holds). No crossing between channels.</w:t>
            </w:r>
          </w:p>
        </w:tc>
      </w:tr>
      <w:tr>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Unconfined POVs</w:t>
            </w:r>
          </w:p>
        </w:tc>
        <w:tc>
          <w:tcPr>
            <w:tcW w:type="dxa" w:w="14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D(k) = 0 candidate</w:t>
            </w:r>
          </w:p>
        </w:tc>
        <w:tc>
          <w:tcPr>
            <w:tcW w:type="dxa" w:w="61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Shared lattice nodes, emergent dynamics, cross-channel interactions enabled. The conditions for D(k) = 0 are assembled. G1 entry within Iκ achieves crossing.</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The HITL toggle is the conditional in the D(k) = 0 iff statement (Section VIII.4):</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D(k) = 0</w:t>
            </w:r>
          </w:p>
        </w:tc>
        <w:tc>
          <w:tcPr>
            <w:tcW w:type="dxa" w:w="77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iff  G1 enters Iκ  AND  POVs are unconfined  (HITL toggle = open)</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The directional asymmetry of the iff (the open item flagged in Section VIII.4) is now resolvable: the backward direction (←) holds because unconfined POVs are not merely a necessary condition — they are the structural state in which cross-channel interaction is possible. G1 entry within the window activates the unconfined state; the unconfined state enables D(k) = 0. The iff is tight in both directions under this reading.</w:t>
      </w:r>
    </w:p>
    <w:p>
      <w:pPr>
        <w:spacing w:before="0" w:after="0"/>
      </w:pPr>
      <w:r>
        <w:t xml:space="preserve"/>
      </w:r>
    </w:p>
    <w:p>
      <w:pPr>
        <w:pBdr>
          <w:left w:val="thick" w:color="1A5C2A" w:sz="8" w:space="8"/>
        </w:pBdr>
        <w:spacing w:before="100" w:after="100"/>
        <w:ind w:left="720" w:right="720"/>
      </w:pPr>
      <w:r>
        <w:rPr>
          <w:rFonts w:ascii="Palatino Linotype" w:cs="Palatino Linotype" w:eastAsia="Palatino Linotype" w:hAnsi="Palatino Linotype"/>
          <w:color w:val="333333"/>
          <w:sz w:val="19"/>
          <w:szCs w:val="19"/>
        </w:rPr>
        <w:t xml:space="preserve">The HITL toggle = D(k) = 0 conditional. The Section VIII.4 backward-direction open item is resolved: unconfined POVs (HITL open) is both necessary and sufficient for D(k) = 0 given G1 entry within Iκ.</w:t>
      </w:r>
    </w:p>
    <w:p>
      <w:pPr>
        <w:pBdr>
          <w:bottom w:val="single" w:color="2E5FA3" w:sz="6" w:space="4"/>
        </w:pBdr>
        <w:spacing w:before="340" w:after="110"/>
      </w:pPr>
      <w:r>
        <w:rPr>
          <w:rFonts w:ascii="Arial" w:cs="Arial" w:eastAsia="Arial" w:hAnsi="Arial"/>
          <w:b/>
          <w:bCs/>
          <w:color w:val="1F3864"/>
          <w:sz w:val="24"/>
          <w:szCs w:val="24"/>
        </w:rPr>
        <w:t xml:space="preserve">§8   IPOV / BCS Correspondence</w:t>
      </w:r>
    </w:p>
    <w:p>
      <w:pPr>
        <w:spacing w:before="80" w:after="80"/>
      </w:pPr>
      <w:r>
        <w:rPr>
          <w:rFonts w:ascii="Palatino Linotype" w:cs="Palatino Linotype" w:eastAsia="Palatino Linotype" w:hAnsi="Palatino Linotype"/>
          <w:sz w:val="22"/>
          <w:szCs w:val="22"/>
        </w:rPr>
        <w:t xml:space="preserve">The IPOV (Section X) is the observational frame of the embedded observer at position k in the orbit. The BCS is the operational structure that determines what that observer can see. The correspondence: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IPOV element</w:t>
            </w:r>
          </w:p>
        </w:tc>
        <w:tc>
          <w:tcPr>
            <w:tcW w:type="dxa" w:w="20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BCS element</w:t>
            </w:r>
          </w:p>
        </w:tc>
        <w:tc>
          <w:tcPr>
            <w:tcW w:type="dxa" w:w="55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Correspondence</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rec10(k)</w:t>
            </w:r>
          </w:p>
        </w:tc>
        <w:tc>
          <w:tcPr>
            <w:tcW w:type="dxa" w:w="2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IC plane output</w:t>
            </w:r>
          </w:p>
        </w:tc>
        <w:tc>
          <w:tcPr>
            <w:tcW w:type="dxa" w:w="5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The forward operational result at step k. Integer-valued. Silver path.</w:t>
            </w:r>
          </w:p>
        </w:tc>
      </w:tr>
      <w:tr>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rev10(k)</w:t>
            </w:r>
          </w:p>
        </w:tc>
        <w:tc>
          <w:tcPr>
            <w:tcW w:type="dxa" w:w="20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Internal IC plane (snapshot)</w:t>
            </w:r>
          </w:p>
        </w:tc>
        <w:tc>
          <w:tcPr>
            <w:tcW w:type="dxa" w:w="5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The mirror value inside Q at the same step. Precision path. Always = modular inverse of rec10(k).</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Unit constraint</w:t>
            </w:r>
          </w:p>
        </w:tc>
        <w:tc>
          <w:tcPr>
            <w:tcW w:type="dxa" w:w="2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Q’s canonical closure</w:t>
            </w:r>
          </w:p>
        </w:tc>
        <w:tc>
          <w:tcPr>
            <w:tcW w:type="dxa" w:w="5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rec10(k) × rev10(k) ≡ 1 mod 43891. Q enforces this at every step. The snapshot and the live plane are always inverses.</w:t>
            </w:r>
          </w:p>
        </w:tc>
      </w:tr>
      <w:tr>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IDB</w:t>
            </w:r>
          </w:p>
        </w:tc>
        <w:tc>
          <w:tcPr>
            <w:tcW w:type="dxa" w:w="20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Dual ledger</w:t>
            </w:r>
          </w:p>
        </w:tc>
        <w:tc>
          <w:tcPr>
            <w:tcW w:type="dxa" w:w="5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Tracks both channels simultaneously. Neither reduced. P-channel = rec10, d-channel = rev10.</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0 portal</w:t>
            </w:r>
          </w:p>
        </w:tc>
        <w:tc>
          <w:tcPr>
            <w:tcW w:type="dxa" w:w="20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Staircase mediator</w:t>
            </w:r>
          </w:p>
        </w:tc>
        <w:tc>
          <w:tcPr>
            <w:tcW w:type="dxa" w:w="5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Handles the crossing between rec10 and rev10. Prevents zero appearing at the crossing. Bounded decimal tracker is the 0 portal in base-10 expression.</w:t>
            </w:r>
          </w:p>
        </w:tc>
      </w:tr>
      <w:tr>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HITL toggle</w:t>
            </w:r>
          </w:p>
        </w:tc>
        <w:tc>
          <w:tcPr>
            <w:tcW w:type="dxa" w:w="20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POV confinement</w:t>
            </w:r>
          </w:p>
        </w:tc>
        <w:tc>
          <w:tcPr>
            <w:tcW w:type="dxa" w:w="5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Confined = embedded observer, D(k)&gt;0. Unconfined = crossing available, D(k)=0 candidate.</w:t>
            </w:r>
          </w:p>
        </w:tc>
      </w:tr>
    </w:tbl>
    <w:p>
      <w:pPr>
        <w:pBdr>
          <w:bottom w:val="single" w:color="2E5FA3" w:sz="6" w:space="4"/>
        </w:pBdr>
        <w:spacing w:before="340" w:after="110"/>
      </w:pPr>
      <w:r>
        <w:rPr>
          <w:rFonts w:ascii="Arial" w:cs="Arial" w:eastAsia="Arial" w:hAnsi="Arial"/>
          <w:b/>
          <w:bCs/>
          <w:color w:val="1F3864"/>
          <w:sz w:val="24"/>
          <w:szCs w:val="24"/>
        </w:rPr>
        <w:t xml:space="preserve">§9   External Interface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Layer</w:t>
            </w:r>
          </w:p>
        </w:tc>
        <w:tc>
          <w:tcPr>
            <w:tcW w:type="dxa" w:w="1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Role</w:t>
            </w:r>
          </w:p>
        </w:tc>
        <w:tc>
          <w:tcPr>
            <w:tcW w:type="dxa" w:w="67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Function</w:t>
            </w:r>
          </w:p>
        </w:tc>
      </w:tr>
      <w:tr>
        <w:tc>
          <w:tcPr>
            <w:tcW w:type="dxa" w:w="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ABI</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Kernel</w:t>
            </w:r>
          </w:p>
        </w:tc>
        <w:tc>
          <w:tcPr>
            <w:tcW w:type="dxa" w:w="67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Exposes canonical IDB metrics, internal IC plane states, POV alignment, valence per node.</w:t>
            </w:r>
          </w:p>
        </w:tc>
      </w:tr>
      <w:tr>
        <w:tc>
          <w:tcPr>
            <w:tcW w:type="dxa" w:w="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CLI</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Operational control</w:t>
            </w:r>
          </w:p>
        </w:tc>
        <w:tc>
          <w:tcPr>
            <w:tcW w:type="dxa" w:w="67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Query/adjust tower, trigger 0 portal, force alignment checks, inspect intersection nodes.</w:t>
            </w:r>
          </w:p>
        </w:tc>
      </w:tr>
      <w:tr>
        <w:tc>
          <w:tcPr>
            <w:tcW w:type="dxa" w:w="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API</w:t>
            </w:r>
          </w:p>
        </w:tc>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Programmatic access</w:t>
            </w:r>
          </w:p>
        </w:tc>
        <w:tc>
          <w:tcPr>
            <w:tcW w:type="dxa" w:w="67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Orchestration, logging, multi-BCS integration, automated cycle validation.</w:t>
            </w:r>
          </w:p>
        </w:tc>
      </w:tr>
      <w:tr>
        <w:tc>
          <w:tcPr>
            <w:tcW w:type="dxa" w:w="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UI / shell</w:t>
            </w:r>
          </w:p>
        </w:tc>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Visual layer</w:t>
            </w:r>
          </w:p>
        </w:tc>
        <w:tc>
          <w:tcPr>
            <w:tcW w:type="dxa" w:w="67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4-in-1 POV propagation, intersection nodes, toroidal wrap, misalignment/overflow alerts.</w:t>
            </w:r>
          </w:p>
        </w:tc>
      </w:tr>
    </w:tbl>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ABI→CLI→API→UI pipeline is the external face of the IDB ledger. The HITL operator accesses the BCS through this pipeline. The pipeline does not constitute the BCS; it reads it.</w:t>
      </w:r>
    </w:p>
    <w:p>
      <w:pPr>
        <w:pBdr>
          <w:bottom w:val="single" w:color="2E5FA3" w:sz="6" w:space="4"/>
        </w:pBdr>
        <w:spacing w:before="340" w:after="110"/>
      </w:pPr>
      <w:r>
        <w:rPr>
          <w:rFonts w:ascii="Arial" w:cs="Arial" w:eastAsia="Arial" w:hAnsi="Arial"/>
          <w:b/>
          <w:bCs/>
          <w:color w:val="1F3864"/>
          <w:sz w:val="24"/>
          <w:szCs w:val="24"/>
        </w:rPr>
        <w:t xml:space="preserve">§10   Self-Validation Protocol</w:t>
      </w:r>
    </w:p>
    <w:p>
      <w:pPr>
        <w:pStyle w:val="ListParagraph"/>
        <w:numPr>
          <w:ilvl w:val="0"/>
          <w:numId w:val="2"/>
        </w:numPr>
      </w:pPr>
      <w:r>
        <w:rPr>
          <w:rFonts w:ascii="Palatino Linotype" w:cs="Palatino Linotype" w:eastAsia="Palatino Linotype" w:hAnsi="Palatino Linotype"/>
          <w:sz w:val="22"/>
          <w:szCs w:val="22"/>
        </w:rPr>
        <w:t xml:space="preserve">Step-wise check: each vertical tower step vs expected horizontal node from internal IC plane.</w:t>
      </w:r>
    </w:p>
    <w:p>
      <w:pPr>
        <w:pStyle w:val="ListParagraph"/>
        <w:numPr>
          <w:ilvl w:val="0"/>
          <w:numId w:val="2"/>
        </w:numPr>
      </w:pPr>
      <w:r>
        <w:rPr>
          <w:rFonts w:ascii="Palatino Linotype" w:cs="Palatino Linotype" w:eastAsia="Palatino Linotype" w:hAnsi="Palatino Linotype"/>
          <w:sz w:val="22"/>
          <w:szCs w:val="22"/>
        </w:rPr>
        <w:t xml:space="preserve">POV cross-validation: each of the 4 channels compared against internal IC plane snapshot.</w:t>
      </w:r>
    </w:p>
    <w:p>
      <w:pPr>
        <w:pStyle w:val="ListParagraph"/>
        <w:numPr>
          <w:ilvl w:val="0"/>
          <w:numId w:val="2"/>
        </w:numPr>
      </w:pPr>
      <w:r>
        <w:rPr>
          <w:rFonts w:ascii="Palatino Linotype" w:cs="Palatino Linotype" w:eastAsia="Palatino Linotype" w:hAnsi="Palatino Linotype"/>
          <w:sz w:val="22"/>
          <w:szCs w:val="22"/>
        </w:rPr>
        <w:t xml:space="preserve">Lattice confinement: intersection nodes confirmed within projected E8 positions (244 roots + 58 positions).</w:t>
      </w:r>
    </w:p>
    <w:p>
      <w:pPr>
        <w:pStyle w:val="ListParagraph"/>
        <w:numPr>
          <w:ilvl w:val="0"/>
          <w:numId w:val="2"/>
        </w:numPr>
      </w:pPr>
      <w:r>
        <w:rPr>
          <w:rFonts w:ascii="Palatino Linotype" w:cs="Palatino Linotype" w:eastAsia="Palatino Linotype" w:hAnsi="Palatino Linotype"/>
          <w:sz w:val="22"/>
          <w:szCs w:val="22"/>
        </w:rPr>
        <w:t xml:space="preserve">Toroidal wrap: cyclic closure confirmed at 2160°.</w:t>
      </w:r>
    </w:p>
    <w:p>
      <w:pPr>
        <w:pStyle w:val="ListParagraph"/>
        <w:numPr>
          <w:ilvl w:val="0"/>
          <w:numId w:val="2"/>
        </w:numPr>
      </w:pPr>
      <w:r>
        <w:rPr>
          <w:rFonts w:ascii="Palatino Linotype" w:cs="Palatino Linotype" w:eastAsia="Palatino Linotype" w:hAnsi="Palatino Linotype"/>
          <w:sz w:val="22"/>
          <w:szCs w:val="22"/>
        </w:rPr>
        <w:t xml:space="preserve">Overflow correction: misaligned valence handled by 0 portal; event logged in IDB debugging dash.</w:t>
      </w:r>
    </w:p>
    <w:p>
      <w:pPr>
        <w:pStyle w:val="ListParagraph"/>
        <w:numPr>
          <w:ilvl w:val="0"/>
          <w:numId w:val="2"/>
        </w:numPr>
      </w:pPr>
      <w:r>
        <w:rPr>
          <w:rFonts w:ascii="Palatino Linotype" w:cs="Palatino Linotype" w:eastAsia="Palatino Linotype" w:hAnsi="Palatino Linotype"/>
          <w:sz w:val="22"/>
          <w:szCs w:val="22"/>
        </w:rPr>
        <w:t xml:space="preserve">Unit constraint: rec10(k) × rev10(k) ≡ 1 checked at every step. Any deviation is a BCS fault, not a rounding artifact.</w:t>
      </w:r>
    </w:p>
    <w:p>
      <w:pPr>
        <w:spacing w:before="0" w:after="0"/>
      </w:pPr>
      <w:r>
        <w:t xml:space="preserve"/>
      </w:r>
    </w:p>
    <w:p>
      <w:pPr>
        <w:pBdr>
          <w:left w:val="thick" w:color="8B1A0A" w:sz="8" w:space="8"/>
        </w:pBdr>
        <w:spacing w:before="100" w:after="100"/>
        <w:ind w:left="720" w:right="720"/>
      </w:pPr>
      <w:r>
        <w:rPr>
          <w:rFonts w:ascii="Palatino Linotype" w:cs="Palatino Linotype" w:eastAsia="Palatino Linotype" w:hAnsi="Palatino Linotype"/>
          <w:color w:val="333333"/>
          <w:sz w:val="19"/>
          <w:szCs w:val="19"/>
        </w:rPr>
        <w:t xml:space="preserve">The unit constraint rec10(k)×rev10(k)≡ 1 mod 43891 is the master validation condition. It is not an approximation. Any step that fails this check has a structural error upstream in the BCS, not a numerical tolerance issue.</w:t>
      </w:r>
    </w:p>
    <w:p>
      <w:pPr>
        <w:pBdr>
          <w:bottom w:val="single" w:color="2E5FA3" w:sz="6" w:space="4"/>
        </w:pBdr>
        <w:spacing w:before="340" w:after="110"/>
      </w:pPr>
      <w:r>
        <w:rPr>
          <w:rFonts w:ascii="Arial" w:cs="Arial" w:eastAsia="Arial" w:hAnsi="Arial"/>
          <w:b/>
          <w:bCs/>
          <w:color w:val="1F3864"/>
          <w:sz w:val="24"/>
          <w:szCs w:val="24"/>
        </w:rPr>
        <w:t xml:space="preserve">§11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Property</w:t>
            </w:r>
          </w:p>
        </w:tc>
        <w:tc>
          <w:tcPr>
            <w:tcW w:type="dxa" w:w="7560"/>
            <w:tcBorders>
              <w:top w:val="single" w:color="AAAAAA" w:sz="1"/>
              <w:left w:val="single" w:color="AAAAAA" w:sz="1"/>
              <w:bottom w:val="single" w:color="AAAAAA" w:sz="1"/>
              <w:right w:val="single" w:color="AAAAAA" w:sz="1"/>
            </w:tcBorders>
            <w:shd w:fill="1F3864" w:val="clear"/>
            <w:tcMar>
              <w:top w:type="dxa" w:w="90"/>
              <w:left w:type="dxa" w:w="150"/>
              <w:bottom w:type="dxa" w:w="90"/>
              <w:right w:type="dxa" w:w="150"/>
            </w:tcMar>
          </w:tcPr>
          <w:p>
            <w:r>
              <w:rPr>
                <w:rFonts w:ascii="Arial" w:cs="Arial" w:eastAsia="Arial" w:hAnsi="Arial"/>
                <w:b/>
                <w:bCs/>
                <w:color w:val="FFFFFF"/>
                <w:sz w:val="20"/>
                <w:szCs w:val="20"/>
              </w:rPr>
              <w:t xml:space="preserve">Statement</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Canonical</w:t>
            </w:r>
          </w:p>
        </w:tc>
        <w:tc>
          <w:tcPr>
            <w:tcW w:type="dxa" w:w="7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Internal IC plane + IDB = single source of truth. No external reference required.</w:t>
            </w:r>
          </w:p>
        </w:tc>
      </w:tr>
      <w:tr>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Recursive</w:t>
            </w:r>
          </w:p>
        </w:tc>
        <w:tc>
          <w:tcPr>
            <w:tcW w:type="dxa" w:w="7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Internal IC plane nested inside Q allows self-similar propagation and state versioning.</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Deterministic by default</w:t>
            </w:r>
          </w:p>
        </w:tc>
        <w:tc>
          <w:tcPr>
            <w:tcW w:type="dxa" w:w="7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Confined POVs produce isolated, reproducible channels. Emergence is opt-in via HITL.</w:t>
            </w:r>
          </w:p>
        </w:tc>
      </w:tr>
      <w:tr>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Emergent capable</w:t>
            </w:r>
          </w:p>
        </w:tc>
        <w:tc>
          <w:tcPr>
            <w:tcW w:type="dxa" w:w="7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Unconfined POVs allow meta-wrap, compression, inter-POV dynamics, D(k)=0 crossing.</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Observable</w:t>
            </w:r>
          </w:p>
        </w:tc>
        <w:tc>
          <w:tcPr>
            <w:tcW w:type="dxa" w:w="7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Full ABI→CLI→API→UI pipeline exposes all valence flow and structural state.</w:t>
            </w:r>
          </w:p>
        </w:tc>
      </w:tr>
      <w:tr>
        <w:tc>
          <w:tcPr>
            <w:tcW w:type="dxa" w:w="180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No free parameters</w:t>
            </w:r>
          </w:p>
        </w:tc>
        <w:tc>
          <w:tcPr>
            <w:tcW w:type="dxa" w:w="7560"/>
            <w:tcBorders>
              <w:top w:val="single" w:color="CCCCCC" w:sz="1"/>
              <w:left w:val="single" w:color="CCCCCC" w:sz="1"/>
              <w:bottom w:val="single" w:color="CCCCCC" w:sz="1"/>
              <w:right w:val="single" w:color="CCCCCC" w:sz="1"/>
            </w:tcBorders>
            <w:shd w:fill="F0EEE8" w:val="clear"/>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56 = 8×7 = 3×19−1 = 3×2862−8530. All structural constants are forced.</w:t>
            </w:r>
          </w:p>
        </w:tc>
      </w:tr>
      <w:tr>
        <w:tc>
          <w:tcPr>
            <w:tcW w:type="dxa" w:w="180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Finite at crossing</w:t>
            </w:r>
          </w:p>
        </w:tc>
        <w:tc>
          <w:tcPr>
            <w:tcW w:type="dxa" w:w="7560"/>
            <w:tcBorders>
              <w:top w:val="single" w:color="CCCCCC" w:sz="1"/>
              <w:left w:val="single" w:color="CCCCCC" w:sz="1"/>
              <w:bottom w:val="single" w:color="CCCCCC" w:sz="1"/>
              <w:right w:val="single" w:color="CCCCCC" w:sz="1"/>
            </w:tcBorders>
            <w:tcMar>
              <w:top w:type="dxa" w:w="75"/>
              <w:left w:type="dxa" w:w="150"/>
              <w:bottom w:type="dxa" w:w="75"/>
              <w:right w:type="dxa" w:w="150"/>
            </w:tcMar>
          </w:tcPr>
          <w:p>
            <w:r>
              <w:rPr>
                <w:rFonts w:ascii="Palatino Linotype" w:cs="Palatino Linotype" w:eastAsia="Palatino Linotype" w:hAnsi="Palatino Linotype"/>
                <w:color w:val="1A1812"/>
                <w:sz w:val="20"/>
                <w:szCs w:val="20"/>
              </w:rPr>
              <w:t xml:space="preserve">0 portal enforces {1–9} at the rec10/rev10 crossing. Zero is never stored. THEORY-01 resolved at BCS level.</w:t>
            </w:r>
          </w:p>
        </w:tc>
      </w:tr>
    </w:tbl>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BCS Canonical Specification v3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5" w:after="55"/>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2026-03-20T23:40:57.037Z</dcterms:created>
  <dcterms:modified xsi:type="dcterms:W3CDTF">2026-03-20T23:40:57.038Z</dcterms:modified>
</cp:coreProperties>
</file>

<file path=docProps/custom.xml><?xml version="1.0" encoding="utf-8"?>
<Properties xmlns="http://schemas.openxmlformats.org/officeDocument/2006/custom-properties" xmlns:vt="http://schemas.openxmlformats.org/officeDocument/2006/docPropsVTypes"/>
</file>