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pPr>
      <w:r>
        <w:rPr>
          <w:rFonts w:ascii="Arial" w:cs="Arial" w:eastAsia="Arial" w:hAnsi="Arial"/>
          <w:color w:val="888888"/>
          <w:sz w:val="20"/>
          <w:szCs w:val="20"/>
        </w:rPr>
        <w:t xml:space="preserve">GUL → IPOV → SD_Q_System  —  Bridge Document</w:t>
      </w:r>
    </w:p>
    <w:p>
      <w:pPr>
        <w:pBdr>
          <w:bottom w:val="thick" w:color="1F3864" w:sz="8" w:space="6"/>
        </w:pBdr>
        <w:spacing w:before="0" w:after="200"/>
      </w:pPr>
      <w:r>
        <w:rPr>
          <w:rFonts w:ascii="Arial" w:cs="Arial" w:eastAsia="Arial" w:hAnsi="Arial"/>
          <w:b/>
          <w:bCs/>
          <w:caps/>
          <w:color w:val="1F3864"/>
          <w:sz w:val="36"/>
          <w:szCs w:val="36"/>
        </w:rPr>
        <w:t xml:space="preserve">SECTION IX</w:t>
      </w:r>
    </w:p>
    <w:p>
      <w:pPr>
        <w:spacing w:before="120" w:after="60"/>
      </w:pPr>
      <w:r>
        <w:rPr>
          <w:rFonts w:ascii="Arial" w:cs="Arial" w:eastAsia="Arial" w:hAnsi="Arial"/>
          <w:b/>
          <w:bCs/>
          <w:color w:val="2E5FA3"/>
          <w:sz w:val="28"/>
          <w:szCs w:val="28"/>
        </w:rPr>
        <w:t xml:space="preserve">Bridge to the Standard Model</w:t>
      </w:r>
    </w:p>
    <w:p>
      <w:pPr>
        <w:spacing w:before="40" w:after="320"/>
      </w:pPr>
      <w:r>
        <w:rPr>
          <w:rFonts w:ascii="Palatino Linotype" w:cs="Palatino Linotype" w:eastAsia="Palatino Linotype" w:hAnsi="Palatino Linotype"/>
          <w:i/>
          <w:iCs/>
          <w:color w:val="888888"/>
          <w:sz w:val="20"/>
          <w:szCs w:val="20"/>
        </w:rPr>
        <w:t xml:space="preserve">A1Thru9Z Co. · Structural Determinism Framework · March 2026</w:t>
      </w:r>
    </w:p>
    <w:p>
      <w:pPr>
        <w:pBdr>
          <w:bottom w:val="single" w:color="2E5FA3" w:sz="6" w:space="4"/>
        </w:pBdr>
        <w:spacing w:before="360" w:after="120"/>
      </w:pPr>
      <w:r>
        <w:rPr>
          <w:rFonts w:ascii="Arial" w:cs="Arial" w:eastAsia="Arial" w:hAnsi="Arial"/>
          <w:b/>
          <w:bCs/>
          <w:color w:val="1F3864"/>
          <w:sz w:val="24"/>
          <w:szCs w:val="24"/>
        </w:rPr>
        <w:t xml:space="preserve">IX.1   Structural Inputs Available from Section VIII</w:t>
      </w:r>
    </w:p>
    <w:p>
      <w:pPr>
        <w:spacing w:before="80" w:after="80"/>
      </w:pPr>
      <w:r>
        <w:rPr>
          <w:rFonts w:ascii="Palatino Linotype" w:cs="Palatino Linotype" w:eastAsia="Palatino Linotype" w:hAnsi="Palatino Linotype"/>
          <w:sz w:val="22"/>
          <w:szCs w:val="22"/>
        </w:rPr>
        <w:t xml:space="preserve">The derivations in Section VIII produced four structural results that are now available as inputs to Standard Model re-derivations. None of these inputs existed when the original SM results were produced. Each potentially constrains or enriches the existing derivations.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c>
          <w:tcPr>
            <w:tcW w:type="dxa" w:w="1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3864"/>
                <w:sz w:val="20"/>
                <w:szCs w:val="20"/>
              </w:rPr>
              <w:t xml:space="preserve">Calibrated pentac prime</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urier New" w:cs="Courier New" w:eastAsia="Courier New" w:hAnsi="Courier New"/>
                <w:b/>
                <w:bCs/>
                <w:sz w:val="22"/>
                <w:szCs w:val="22"/>
              </w:rPr>
              <w:t xml:space="preserve">43891</w:t>
            </w:r>
          </w:p>
        </w:tc>
        <w:tc>
          <w:tcPr>
            <w:tcW w:type="dxa" w:w="5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Palatino Linotype" w:cs="Palatino Linotype" w:eastAsia="Palatino Linotype" w:hAnsi="Palatino Linotype"/>
                <w:color w:val="333333"/>
                <w:sz w:val="20"/>
                <w:szCs w:val="20"/>
              </w:rPr>
              <w:t xml:space="preserve">Receiving structure for the displacement mechanism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c>
          <w:tcPr>
            <w:tcW w:type="dxa" w:w="1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3864"/>
                <w:sz w:val="20"/>
                <w:szCs w:val="20"/>
              </w:rPr>
              <w:t xml:space="preserve">Base-3 orbit length</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urier New" w:cs="Courier New" w:eastAsia="Courier New" w:hAnsi="Courier New"/>
                <w:b/>
                <w:bCs/>
                <w:sz w:val="22"/>
                <w:szCs w:val="22"/>
              </w:rPr>
              <w:t xml:space="preserve">43890</w:t>
            </w:r>
          </w:p>
        </w:tc>
        <w:tc>
          <w:tcPr>
            <w:tcW w:type="dxa" w:w="5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Palatino Linotype" w:cs="Palatino Linotype" w:eastAsia="Palatino Linotype" w:hAnsi="Palatino Linotype"/>
                <w:color w:val="333333"/>
                <w:sz w:val="20"/>
                <w:szCs w:val="20"/>
              </w:rPr>
              <w:t xml:space="preserve">Period of the programme; encodes all structural landmarks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c>
          <w:tcPr>
            <w:tcW w:type="dxa" w:w="1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3864"/>
                <w:sz w:val="20"/>
                <w:szCs w:val="20"/>
              </w:rPr>
              <w:t xml:space="preserve">Entry window</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urier New" w:cs="Courier New" w:eastAsia="Courier New" w:hAnsi="Courier New"/>
                <w:b/>
                <w:bCs/>
                <w:sz w:val="22"/>
                <w:szCs w:val="22"/>
              </w:rPr>
              <w:t xml:space="preserve">2862 = P(54, 2)</w:t>
            </w:r>
          </w:p>
        </w:tc>
        <w:tc>
          <w:tcPr>
            <w:tcW w:type="dxa" w:w="5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Palatino Linotype" w:cs="Palatino Linotype" w:eastAsia="Palatino Linotype" w:hAnsi="Palatino Linotype"/>
                <w:color w:val="333333"/>
                <w:sz w:val="20"/>
                <w:szCs w:val="20"/>
              </w:rPr>
              <w:t xml:space="preserve">Width of Iκ in the doubled lotus domain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c>
          <w:tcPr>
            <w:tcW w:type="dxa" w:w="1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3864"/>
                <w:sz w:val="20"/>
                <w:szCs w:val="20"/>
              </w:rPr>
              <w:t xml:space="preserve">Orbit landmark</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urier New" w:cs="Courier New" w:eastAsia="Courier New" w:hAnsi="Courier New"/>
                <w:b/>
                <w:bCs/>
                <w:sz w:val="22"/>
                <w:szCs w:val="22"/>
              </w:rPr>
              <w:t xml:space="preserve">Step 9027</w:t>
            </w:r>
          </w:p>
        </w:tc>
        <w:tc>
          <w:tcPr>
            <w:tcW w:type="dxa" w:w="5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Palatino Linotype" w:cs="Palatino Linotype" w:eastAsia="Palatino Linotype" w:hAnsi="Palatino Linotype"/>
                <w:color w:val="333333"/>
                <w:sz w:val="20"/>
                <w:szCs w:val="20"/>
              </w:rPr>
              <w:t xml:space="preserve">Position of 1/α ≈ 137 in the programme</w:t>
            </w:r>
          </w:p>
        </w:tc>
      </w:tr>
    </w:tbl>
    <w:p>
      <w:pPr>
        <w:pBdr>
          <w:bottom w:val="single" w:color="2E5FA3" w:sz="6" w:space="4"/>
        </w:pBdr>
        <w:spacing w:before="360" w:after="120"/>
      </w:pPr>
      <w:r>
        <w:rPr>
          <w:rFonts w:ascii="Arial" w:cs="Arial" w:eastAsia="Arial" w:hAnsi="Arial"/>
          <w:b/>
          <w:bCs/>
          <w:color w:val="1F3864"/>
          <w:sz w:val="24"/>
          <w:szCs w:val="24"/>
        </w:rPr>
        <w:t xml:space="preserve">IX.2   The Orbit Length as Generator Primorial: 43890 = P₂₃₅₇₁₁₁⁹# / (13 × 17)</w:t>
      </w:r>
    </w:p>
    <w:p>
      <w:pPr>
        <w:spacing w:before="80" w:after="80"/>
      </w:pPr>
      <w:r>
        <w:rPr>
          <w:rFonts w:ascii="Palatino Linotype" w:cs="Palatino Linotype" w:eastAsia="Palatino Linotype" w:hAnsi="Palatino Linotype"/>
          <w:sz w:val="22"/>
          <w:szCs w:val="22"/>
        </w:rPr>
        <w:t xml:space="preserve">The orbit length 43890 carries a structural identity that was not visible until the calibrated pentac prime was confirmed.</w:t>
      </w:r>
    </w:p>
    <w:p>
      <w:pPr>
        <w:spacing w:before="0" w:after="0"/>
      </w:pPr>
      <w:r>
        <w:t xml:space="preserve"/>
      </w:r>
    </w:p>
    <w:p>
      <w:pPr>
        <w:spacing w:before="100" w:after="100"/>
      </w:pPr>
      <w:r>
        <w:rPr>
          <w:rFonts w:ascii="Courier New" w:cs="Courier New" w:eastAsia="Courier New" w:hAnsi="Courier New"/>
          <w:sz w:val="22"/>
          <w:szCs w:val="22"/>
        </w:rPr>
        <w:t xml:space="preserve">    </w:t>
      </w:r>
      <w:r>
        <w:rPr>
          <w:rFonts w:ascii="Courier New" w:cs="Courier New" w:eastAsia="Courier New" w:hAnsi="Courier New"/>
          <w:b/>
          <w:bCs/>
          <w:color w:val="1F3864"/>
          <w:sz w:val="22"/>
          <w:szCs w:val="22"/>
        </w:rPr>
        <w:t xml:space="preserve">43890  =  2 × 3 × 5 × 7 × 11 × 19</w:t>
      </w:r>
    </w:p>
    <w:p>
      <w:pPr>
        <w:spacing w:before="0" w:after="0"/>
      </w:pPr>
      <w:r>
        <w:t xml:space="preserve"/>
      </w:r>
    </w:p>
    <w:p>
      <w:pPr>
        <w:spacing w:before="80" w:after="80"/>
      </w:pPr>
      <w:r>
        <w:rPr>
          <w:rFonts w:ascii="Palatino Linotype" w:cs="Palatino Linotype" w:eastAsia="Palatino Linotype" w:hAnsi="Palatino Linotype"/>
          <w:sz w:val="22"/>
          <w:szCs w:val="22"/>
        </w:rPr>
        <w:t xml:space="preserve">These are exactly the six primes in the SD generator set up to 19. The primorial of 19 is:</w:t>
      </w:r>
    </w:p>
    <w:p>
      <w:pPr>
        <w:spacing w:before="100" w:after="100"/>
      </w:pPr>
      <w:r>
        <w:rPr>
          <w:rFonts w:ascii="Courier New" w:cs="Courier New" w:eastAsia="Courier New" w:hAnsi="Courier New"/>
          <w:sz w:val="22"/>
          <w:szCs w:val="22"/>
        </w:rPr>
        <w:t xml:space="preserve">    </w:t>
      </w:r>
      <w:r>
        <w:rPr>
          <w:rFonts w:ascii="Courier New" w:cs="Courier New" w:eastAsia="Courier New" w:hAnsi="Courier New"/>
          <w:b/>
          <w:bCs/>
          <w:color w:val="1F3864"/>
          <w:sz w:val="22"/>
          <w:szCs w:val="22"/>
        </w:rPr>
        <w:t xml:space="preserve">P(19)#  =  2 × 3 × 5 × 7 × 11 × 13 × 17 × 19  =  9,699,690</w:t>
      </w:r>
    </w:p>
    <w:p>
      <w:pPr>
        <w:spacing w:before="0" w:after="0"/>
      </w:pPr>
      <w:r>
        <w:t xml:space="preserve"/>
      </w:r>
    </w:p>
    <w:p>
      <w:pPr>
        <w:spacing w:before="80" w:after="80"/>
      </w:pPr>
      <w:r>
        <w:rPr>
          <w:rFonts w:ascii="Palatino Linotype" w:cs="Palatino Linotype" w:eastAsia="Palatino Linotype" w:hAnsi="Palatino Linotype"/>
          <w:sz w:val="22"/>
          <w:szCs w:val="22"/>
        </w:rPr>
        <w:t xml:space="preserve">Therefore:</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AAAAAA" w:sz="1"/>
              <w:left w:val="single" w:color="AAAAAA" w:sz="1"/>
              <w:bottom w:val="single" w:color="AAAAAA" w:sz="1"/>
              <w:right w:val="single" w:color="AAAAAA" w:sz="1"/>
            </w:tcBorders>
            <w:shd w:fill="D6E4F0" w:val="clear"/>
            <w:tcMar>
              <w:top w:type="dxa" w:w="100"/>
              <w:left w:type="dxa" w:w="160"/>
              <w:bottom w:type="dxa" w:w="100"/>
              <w:right w:type="dxa" w:w="160"/>
            </w:tcMar>
          </w:tcPr>
          <w:p>
            <w:r>
              <w:rPr>
                <w:rFonts w:ascii="Arial" w:cs="Arial" w:eastAsia="Arial" w:hAnsi="Arial"/>
                <w:b/>
                <w:bCs/>
                <w:color w:val="1F3864"/>
                <w:sz w:val="20"/>
                <w:szCs w:val="20"/>
              </w:rPr>
              <w:t xml:space="preserve">43890</w:t>
            </w:r>
          </w:p>
        </w:tc>
        <w:tc>
          <w:tcPr>
            <w:tcW w:type="dxa" w:w="7960"/>
            <w:tcBorders>
              <w:top w:val="single" w:color="AAAAAA" w:sz="1"/>
              <w:left w:val="single" w:color="AAAAAA" w:sz="1"/>
              <w:bottom w:val="single" w:color="AAAAAA" w:sz="1"/>
              <w:right w:val="single" w:color="AAAAAA" w:sz="1"/>
            </w:tcBorders>
            <w:tcMar>
              <w:top w:type="dxa" w:w="100"/>
              <w:left w:type="dxa" w:w="180"/>
              <w:bottom w:type="dxa" w:w="100"/>
              <w:right w:type="dxa" w:w="120"/>
            </w:tcMar>
          </w:tcPr>
          <w:p>
            <w:r>
              <w:rPr>
                <w:rFonts w:ascii="Courier New" w:cs="Courier New" w:eastAsia="Courier New" w:hAnsi="Courier New"/>
                <w:b/>
                <w:bCs/>
                <w:sz w:val="22"/>
                <w:szCs w:val="22"/>
              </w:rPr>
              <w:t xml:space="preserve">P(19)# / (13 × 17)</w:t>
            </w:r>
          </w:p>
        </w:tc>
      </w:tr>
    </w:tbl>
    <w:p>
      <w:pPr>
        <w:spacing w:before="0" w:after="0"/>
      </w:pPr>
      <w:r>
        <w:t xml:space="preserve"/>
      </w:r>
    </w:p>
    <w:p>
      <w:pPr>
        <w:spacing w:before="80" w:after="80"/>
      </w:pPr>
      <w:r>
        <w:rPr>
          <w:rFonts w:ascii="Palatino Linotype" w:cs="Palatino Linotype" w:eastAsia="Palatino Linotype" w:hAnsi="Palatino Linotype"/>
          <w:sz w:val="22"/>
          <w:szCs w:val="22"/>
        </w:rPr>
        <w:t xml:space="preserve">The orbit length is the full generator primorial with exactly 13 and 17 excised. The period of the programme is the primorial of the generator ceiling with two generators absent.</w:t>
      </w:r>
    </w:p>
    <w:p>
      <w:pPr>
        <w:spacing w:before="0" w:after="0"/>
      </w:pPr>
      <w:r>
        <w:t xml:space="preserve"/>
      </w:r>
    </w:p>
    <w:p>
      <w:pPr>
        <w:spacing w:before="240" w:after="60"/>
      </w:pPr>
      <w:r>
        <w:rPr>
          <w:rFonts w:ascii="Arial" w:cs="Arial" w:eastAsia="Arial" w:hAnsi="Arial"/>
          <w:b/>
          <w:bCs/>
          <w:i/>
          <w:iCs/>
          <w:color w:val="2E5FA3"/>
          <w:sz w:val="22"/>
          <w:szCs w:val="22"/>
        </w:rPr>
        <w:t xml:space="preserve">The excluded generators: 13 and 17</w:t>
      </w:r>
    </w:p>
    <w:p>
      <w:pPr>
        <w:spacing w:before="80" w:after="80"/>
      </w:pPr>
      <w:r>
        <w:rPr>
          <w:rFonts w:ascii="Palatino Linotype" w:cs="Palatino Linotype" w:eastAsia="Palatino Linotype" w:hAnsi="Palatino Linotype"/>
          <w:sz w:val="22"/>
          <w:szCs w:val="22"/>
        </w:rPr>
        <w:t xml:space="preserve">13 and 17 are not factors of the orbit length, but they are not absent from the programme. Their absence from the period means they are not periodic generators of the orbit — they enter at specific positions within it.</w:t>
      </w:r>
    </w:p>
    <w:p>
      <w:pPr>
        <w:spacing w:before="0" w:after="0"/>
      </w:pPr>
      <w:r>
        <w:t xml:space="preserve"/>
      </w:r>
    </w:p>
    <w:p>
      <w:pPr>
        <w:spacing w:before="80" w:after="80"/>
      </w:pPr>
      <w:r>
        <w:rPr>
          <w:rFonts w:ascii="Palatino Linotype" w:cs="Palatino Linotype" w:eastAsia="Palatino Linotype" w:hAnsi="Palatino Linotype"/>
          <w:b/>
          <w:bCs/>
          <w:sz w:val="22"/>
          <w:szCs w:val="22"/>
        </w:rPr>
        <w:t xml:space="preserve">17 reappears at step 9027 = 3² × 17 × 59</w:t>
      </w:r>
      <w:r>
        <w:rPr>
          <w:rFonts w:ascii="Palatino Linotype" w:cs="Palatino Linotype" w:eastAsia="Palatino Linotype" w:hAnsi="Palatino Linotype"/>
          <w:sz w:val="22"/>
          <w:szCs w:val="22"/>
        </w:rPr>
        <w:t xml:space="preserve">, the fine structure position (1/α ≈ 137). The generator excluded from the orbit period is deposited at the electromagnetic coupling position.</w:t>
      </w:r>
    </w:p>
    <w:p>
      <w:pPr>
        <w:spacing w:before="0" w:after="0"/>
      </w:pPr>
      <w:r>
        <w:t xml:space="preserve"/>
      </w:r>
    </w:p>
    <w:p>
      <w:pPr>
        <w:spacing w:before="80" w:after="80"/>
      </w:pPr>
      <w:r>
        <w:rPr>
          <w:rFonts w:ascii="Palatino Linotype" w:cs="Palatino Linotype" w:eastAsia="Palatino Linotype" w:hAnsi="Palatino Linotype"/>
          <w:b/>
          <w:bCs/>
          <w:sz w:val="22"/>
          <w:szCs w:val="22"/>
        </w:rPr>
        <w:t xml:space="preserve">13 position:</w:t>
      </w:r>
      <w:r>
        <w:rPr>
          <w:rFonts w:ascii="Palatino Linotype" w:cs="Palatino Linotype" w:eastAsia="Palatino Linotype" w:hAnsi="Palatino Linotype"/>
          <w:sz w:val="22"/>
          <w:szCs w:val="22"/>
        </w:rPr>
        <w:t xml:space="preserve"> not yet determined. The orbit carries 13 at an unidentified structural position. Its identification is an open derivation. Candidate: the weak coupling position, since the weak force is the remaining unpositoned SM coupling.</w:t>
      </w:r>
    </w:p>
    <w:p>
      <w:pPr>
        <w:spacing w:before="0" w:after="0"/>
      </w:pPr>
      <w:r>
        <w:t xml:space="preserve"/>
      </w:r>
    </w:p>
    <w:p>
      <w:pPr>
        <w:pBdr>
          <w:left w:val="thick" w:color="1A5C2A" w:sz="8" w:space="8"/>
        </w:pBdr>
        <w:spacing w:before="100" w:after="100"/>
        <w:ind w:left="720" w:right="720"/>
      </w:pPr>
      <w:r>
        <w:rPr>
          <w:rFonts w:ascii="Palatino Linotype" w:cs="Palatino Linotype" w:eastAsia="Palatino Linotype" w:hAnsi="Palatino Linotype"/>
          <w:color w:val="222222"/>
          <w:sz w:val="19"/>
          <w:szCs w:val="19"/>
        </w:rPr>
        <w:t xml:space="preserve">43890 = P(19)# / (13 × 17) is a confirmed structural identity. The exclusion of 13 and 17 from the orbit period while they are present in the full generator set is a confirmed structural result. The deposition of 17 at the fine structure position is a confirmed structural observation.</w:t>
      </w:r>
    </w:p>
    <w:p>
      <w:pPr>
        <w:spacing w:before="0" w:after="0"/>
      </w:pPr>
      <w:r>
        <w:t xml:space="preserve"/>
      </w:r>
    </w:p>
    <w:p>
      <w:pPr>
        <w:pBdr>
          <w:left w:val="thick" w:color="7B4A00" w:sz="8" w:space="8"/>
        </w:pBdr>
        <w:spacing w:before="100" w:after="100"/>
        <w:ind w:left="720" w:right="720"/>
      </w:pPr>
      <w:r>
        <w:rPr>
          <w:rFonts w:ascii="Palatino Linotype" w:cs="Palatino Linotype" w:eastAsia="Palatino Linotype" w:hAnsi="Palatino Linotype"/>
          <w:b/>
          <w:bCs/>
          <w:color w:val="7B4A00"/>
          <w:sz w:val="19"/>
          <w:szCs w:val="19"/>
        </w:rPr>
        <w:t xml:space="preserve">Open derivation. </w:t>
      </w:r>
      <w:r>
        <w:rPr>
          <w:rFonts w:ascii="Palatino Linotype" w:cs="Palatino Linotype" w:eastAsia="Palatino Linotype" w:hAnsi="Palatino Linotype"/>
          <w:color w:val="444444"/>
          <w:sz w:val="19"/>
          <w:szCs w:val="19"/>
        </w:rPr>
        <w:t xml:space="preserve">The position of 13 in the orbit is an open derivation. This is expected to identify the weak coupling structural position.</w:t>
      </w:r>
    </w:p>
    <w:p>
      <w:pPr>
        <w:pBdr>
          <w:bottom w:val="single" w:color="2E5FA3" w:sz="6" w:space="4"/>
        </w:pBdr>
        <w:spacing w:before="360" w:after="120"/>
      </w:pPr>
      <w:r>
        <w:rPr>
          <w:rFonts w:ascii="Arial" w:cs="Arial" w:eastAsia="Arial" w:hAnsi="Arial"/>
          <w:b/>
          <w:bCs/>
          <w:color w:val="1F3864"/>
          <w:sz w:val="24"/>
          <w:szCs w:val="24"/>
        </w:rPr>
        <w:t xml:space="preserve">IX.3   The Accessible Pentac at Exactly 1/6 of the Orbit</w:t>
      </w:r>
    </w:p>
    <w:p>
      <w:pPr>
        <w:spacing w:before="80" w:after="80"/>
      </w:pPr>
      <w:r>
        <w:rPr>
          <w:rFonts w:ascii="Palatino Linotype" w:cs="Palatino Linotype" w:eastAsia="Palatino Linotype" w:hAnsi="Palatino Linotype"/>
          <w:sz w:val="22"/>
          <w:szCs w:val="22"/>
        </w:rPr>
        <w:t xml:space="preserve">The accessible pentac position at step 7315 has an exact relationship to the orbit length:</w:t>
      </w:r>
    </w:p>
    <w:p>
      <w:pPr>
        <w:spacing w:before="0" w:after="0"/>
      </w:pPr>
      <w:r>
        <w:t xml:space="preserve"/>
      </w:r>
    </w:p>
    <w:p>
      <w:pPr>
        <w:spacing w:before="100" w:after="100"/>
      </w:pPr>
      <w:r>
        <w:rPr>
          <w:rFonts w:ascii="Courier New" w:cs="Courier New" w:eastAsia="Courier New" w:hAnsi="Courier New"/>
          <w:sz w:val="22"/>
          <w:szCs w:val="22"/>
        </w:rPr>
        <w:t xml:space="preserve">    </w:t>
      </w:r>
      <w:r>
        <w:rPr>
          <w:rFonts w:ascii="Courier New" w:cs="Courier New" w:eastAsia="Courier New" w:hAnsi="Courier New"/>
          <w:b/>
          <w:bCs/>
          <w:color w:val="1F3864"/>
          <w:sz w:val="22"/>
          <w:szCs w:val="22"/>
        </w:rPr>
        <w:t xml:space="preserve">7315  =  43890 / 6  =  43890 / (2 × 3)</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AAAAAA" w:sz="1"/>
              <w:left w:val="single" w:color="AAAAAA" w:sz="1"/>
              <w:bottom w:val="single" w:color="AAAAAA" w:sz="1"/>
              <w:right w:val="single" w:color="AAAAAA" w:sz="1"/>
            </w:tcBorders>
            <w:shd w:fill="D6E4F0" w:val="clear"/>
            <w:tcMar>
              <w:top w:type="dxa" w:w="100"/>
              <w:left w:type="dxa" w:w="160"/>
              <w:bottom w:type="dxa" w:w="100"/>
              <w:right w:type="dxa" w:w="160"/>
            </w:tcMar>
          </w:tcPr>
          <w:p>
            <w:r>
              <w:rPr>
                <w:rFonts w:ascii="Arial" w:cs="Arial" w:eastAsia="Arial" w:hAnsi="Arial"/>
                <w:b/>
                <w:bCs/>
                <w:color w:val="1F3864"/>
                <w:sz w:val="20"/>
                <w:szCs w:val="20"/>
              </w:rPr>
              <w:t xml:space="preserve">Step 7315</w:t>
            </w:r>
          </w:p>
        </w:tc>
        <w:tc>
          <w:tcPr>
            <w:tcW w:type="dxa" w:w="7960"/>
            <w:tcBorders>
              <w:top w:val="single" w:color="AAAAAA" w:sz="1"/>
              <w:left w:val="single" w:color="AAAAAA" w:sz="1"/>
              <w:bottom w:val="single" w:color="AAAAAA" w:sz="1"/>
              <w:right w:val="single" w:color="AAAAAA" w:sz="1"/>
            </w:tcBorders>
            <w:tcMar>
              <w:top w:type="dxa" w:w="100"/>
              <w:left w:type="dxa" w:w="180"/>
              <w:bottom w:type="dxa" w:w="100"/>
              <w:right w:type="dxa" w:w="120"/>
            </w:tcMar>
          </w:tcPr>
          <w:p>
            <w:r>
              <w:rPr>
                <w:rFonts w:ascii="Courier New" w:cs="Courier New" w:eastAsia="Courier New" w:hAnsi="Courier New"/>
                <w:b/>
                <w:bCs/>
                <w:sz w:val="22"/>
                <w:szCs w:val="22"/>
              </w:rPr>
              <w:t xml:space="preserve">Orbit / 6  —  accessible pentac at exactly one-sixth</w:t>
            </w:r>
          </w:p>
        </w:tc>
      </w:tr>
    </w:tbl>
    <w:p>
      <w:pPr>
        <w:spacing w:before="0" w:after="0"/>
      </w:pPr>
      <w:r>
        <w:t xml:space="preserve"/>
      </w:r>
    </w:p>
    <w:p>
      <w:pPr>
        <w:spacing w:before="80" w:after="80"/>
      </w:pPr>
      <w:r>
        <w:rPr>
          <w:rFonts w:ascii="Palatino Linotype" w:cs="Palatino Linotype" w:eastAsia="Palatino Linotype" w:hAnsi="Palatino Linotype"/>
          <w:sz w:val="22"/>
          <w:szCs w:val="22"/>
        </w:rPr>
        <w:t xml:space="preserve">The accessible pentac is reached at precisely one-sixth of the programme. The denominator 6 = 2 × 3 is the product of the two smallest generators.</w:t>
      </w:r>
    </w:p>
    <w:p>
      <w:pPr>
        <w:spacing w:before="0" w:after="0"/>
      </w:pPr>
      <w:r>
        <w:t xml:space="preserve"/>
      </w:r>
    </w:p>
    <w:p>
      <w:pPr>
        <w:spacing w:before="240" w:after="60"/>
      </w:pPr>
      <w:r>
        <w:rPr>
          <w:rFonts w:ascii="Arial" w:cs="Arial" w:eastAsia="Arial" w:hAnsi="Arial"/>
          <w:b/>
          <w:bCs/>
          <w:i/>
          <w:iCs/>
          <w:color w:val="2E5FA3"/>
          <w:sz w:val="22"/>
          <w:szCs w:val="22"/>
        </w:rPr>
        <w:t xml:space="preserve">SM implication</w:t>
      </w:r>
    </w:p>
    <w:p>
      <w:pPr>
        <w:spacing w:before="80" w:after="80"/>
      </w:pPr>
      <w:r>
        <w:rPr>
          <w:rFonts w:ascii="Palatino Linotype" w:cs="Palatino Linotype" w:eastAsia="Palatino Linotype" w:hAnsi="Palatino Linotype"/>
          <w:sz w:val="22"/>
          <w:szCs w:val="22"/>
        </w:rPr>
        <w:t xml:space="preserve">The accessible pentac is the configuration in which the full generator set is active but 11 has not yet taken the operator role. It is the pre-calibrated configuration. Its exact position at orbit/6 means the programme spends exactly 5/6 of its period in the post-accessible-pentac regime, moving through the fine structure position, the lotus cluster, and the entry window. The six-fold structure of the orbit up to the accessible pentac is determined by the two smallest generators.</w:t>
      </w:r>
    </w:p>
    <w:p>
      <w:pPr>
        <w:spacing w:before="0" w:after="0"/>
      </w:pPr>
      <w:r>
        <w:t xml:space="preserve"/>
      </w:r>
    </w:p>
    <w:p>
      <w:pPr>
        <w:pBdr>
          <w:left w:val="thick" w:color="1A5C2A" w:sz="8" w:space="8"/>
        </w:pBdr>
        <w:spacing w:before="100" w:after="100"/>
        <w:ind w:left="720" w:right="720"/>
      </w:pPr>
      <w:r>
        <w:rPr>
          <w:rFonts w:ascii="Palatino Linotype" w:cs="Palatino Linotype" w:eastAsia="Palatino Linotype" w:hAnsi="Palatino Linotype"/>
          <w:color w:val="222222"/>
          <w:sz w:val="19"/>
          <w:szCs w:val="19"/>
        </w:rPr>
        <w:t xml:space="preserve">Step 7315 = 43890/6 is a confirmed structural identity. The accessible pentac is at exactly one-sixth of the base-3 orbit of the calibrated pentac prime.</w:t>
      </w:r>
    </w:p>
    <w:p>
      <w:pPr>
        <w:pBdr>
          <w:bottom w:val="single" w:color="2E5FA3" w:sz="6" w:space="4"/>
        </w:pBdr>
        <w:spacing w:before="360" w:after="120"/>
      </w:pPr>
      <w:r>
        <w:rPr>
          <w:rFonts w:ascii="Arial" w:cs="Arial" w:eastAsia="Arial" w:hAnsi="Arial"/>
          <w:b/>
          <w:bCs/>
          <w:color w:val="1F3864"/>
          <w:sz w:val="24"/>
          <w:szCs w:val="24"/>
        </w:rPr>
        <w:t xml:space="preserve">IX.4   Quark Mass Hierarchy: Doubled Lotus Adjacency</w:t>
      </w:r>
    </w:p>
    <w:p>
      <w:pPr>
        <w:spacing w:before="80" w:after="80"/>
      </w:pPr>
      <w:r>
        <w:rPr>
          <w:rFonts w:ascii="Palatino Linotype" w:cs="Palatino Linotype" w:eastAsia="Palatino Linotype" w:hAnsi="Palatino Linotype"/>
          <w:sz w:val="22"/>
          <w:szCs w:val="22"/>
        </w:rPr>
        <w:t xml:space="preserve">The SD quark mass derivations use the lotus constant 108 as the central mass-hierarchy denominator. The entry cost derivation introduces the doubled lotus domain (54) as the receiving structure for the displacement mechanism. The doubled lotus is immediately adjacent to the lotus in the hierarchy:</w:t>
      </w:r>
    </w:p>
    <w:p>
      <w:pPr>
        <w:spacing w:before="0" w:after="0"/>
      </w:pPr>
      <w:r>
        <w:t xml:space="preserve"/>
      </w:r>
    </w:p>
    <w:p>
      <w:pPr>
        <w:spacing w:before="100" w:after="100"/>
      </w:pPr>
      <w:r>
        <w:rPr>
          <w:rFonts w:ascii="Courier New" w:cs="Courier New" w:eastAsia="Courier New" w:hAnsi="Courier New"/>
          <w:sz w:val="22"/>
          <w:szCs w:val="22"/>
        </w:rPr>
        <w:t xml:space="preserve">    </w:t>
      </w:r>
      <w:r>
        <w:rPr>
          <w:rFonts w:ascii="Courier New" w:cs="Courier New" w:eastAsia="Courier New" w:hAnsi="Courier New"/>
          <w:b/>
          <w:bCs/>
          <w:color w:val="1F3864"/>
          <w:sz w:val="22"/>
          <w:szCs w:val="22"/>
        </w:rPr>
        <w:t xml:space="preserve">108  →  54 (doubled lotus)  →  53 (lower BP of doubled lotus)</w:t>
      </w:r>
    </w:p>
    <w:p>
      <w:pPr>
        <w:spacing w:before="0" w:after="0"/>
      </w:pPr>
      <w:r>
        <w:t xml:space="preserve"/>
      </w:r>
    </w:p>
    <w:p>
      <w:pPr>
        <w:spacing w:before="240" w:after="60"/>
      </w:pPr>
      <w:r>
        <w:rPr>
          <w:rFonts w:ascii="Arial" w:cs="Arial" w:eastAsia="Arial" w:hAnsi="Arial"/>
          <w:b/>
          <w:bCs/>
          <w:i/>
          <w:iCs/>
          <w:color w:val="2E5FA3"/>
          <w:sz w:val="22"/>
          <w:szCs w:val="22"/>
        </w:rPr>
        <w:t xml:space="preserve">Previously confirmed SM results</w:t>
      </w:r>
    </w:p>
    <w:p>
      <w:pPr>
        <w:pStyle w:val="ListParagraph"/>
        <w:numPr>
          <w:ilvl w:val="0"/>
          <w:numId w:val="2"/>
        </w:numPr>
      </w:pPr>
      <w:r>
        <w:rPr>
          <w:rFonts w:ascii="Palatino Linotype" w:cs="Palatino Linotype" w:eastAsia="Palatino Linotype" w:hAnsi="Palatino Linotype"/>
          <w:sz w:val="22"/>
          <w:szCs w:val="22"/>
        </w:rPr>
        <w:t xml:space="preserve">Exactly 3 Standard Model generations (formal proof from primitive triangle / geometric closure)</w:t>
      </w:r>
    </w:p>
    <w:p>
      <w:pPr>
        <w:pStyle w:val="ListParagraph"/>
        <w:numPr>
          <w:ilvl w:val="0"/>
          <w:numId w:val="2"/>
        </w:numPr>
      </w:pPr>
      <w:r>
        <w:rPr>
          <w:rFonts w:ascii="Palatino Linotype" w:cs="Palatino Linotype" w:eastAsia="Palatino Linotype" w:hAnsi="Palatino Linotype"/>
          <w:sz w:val="22"/>
          <w:szCs w:val="22"/>
        </w:rPr>
        <w:t xml:space="preserve">Strange quark mass: &lt;0.1% accuracy</w:t>
      </w:r>
    </w:p>
    <w:p>
      <w:pPr>
        <w:pStyle w:val="ListParagraph"/>
        <w:numPr>
          <w:ilvl w:val="0"/>
          <w:numId w:val="2"/>
        </w:numPr>
      </w:pPr>
      <w:r>
        <w:rPr>
          <w:rFonts w:ascii="Palatino Linotype" w:cs="Palatino Linotype" w:eastAsia="Palatino Linotype" w:hAnsi="Palatino Linotype"/>
          <w:sz w:val="22"/>
          <w:szCs w:val="22"/>
        </w:rPr>
        <w:t xml:space="preserve">Top quark mass: 0.09% accuracy</w:t>
      </w:r>
    </w:p>
    <w:p>
      <w:pPr>
        <w:pStyle w:val="ListParagraph"/>
        <w:numPr>
          <w:ilvl w:val="0"/>
          <w:numId w:val="2"/>
        </w:numPr>
      </w:pPr>
      <w:r>
        <w:rPr>
          <w:rFonts w:ascii="Palatino Linotype" w:cs="Palatino Linotype" w:eastAsia="Palatino Linotype" w:hAnsi="Palatino Linotype"/>
          <w:sz w:val="22"/>
          <w:szCs w:val="22"/>
        </w:rPr>
        <w:t xml:space="preserve">SU(3) colour symmetry from evanescent harmonic structure</w:t>
      </w:r>
    </w:p>
    <w:p>
      <w:pPr>
        <w:spacing w:before="0" w:after="0"/>
      </w:pPr>
      <w:r>
        <w:t xml:space="preserve"/>
      </w:r>
    </w:p>
    <w:p>
      <w:pPr>
        <w:spacing w:before="240" w:after="60"/>
      </w:pPr>
      <w:r>
        <w:rPr>
          <w:rFonts w:ascii="Arial" w:cs="Arial" w:eastAsia="Arial" w:hAnsi="Arial"/>
          <w:b/>
          <w:bCs/>
          <w:i/>
          <w:iCs/>
          <w:color w:val="2E5FA3"/>
          <w:sz w:val="22"/>
          <w:szCs w:val="22"/>
        </w:rPr>
        <w:t xml:space="preserve">New structural inputs available for mass derivations</w:t>
      </w:r>
    </w:p>
    <w:p>
      <w:pPr>
        <w:spacing w:before="80" w:after="80"/>
      </w:pPr>
      <w:r>
        <w:rPr>
          <w:rFonts w:ascii="Palatino Linotype" w:cs="Palatino Linotype" w:eastAsia="Palatino Linotype" w:hAnsi="Palatino Linotype"/>
          <w:sz w:val="22"/>
          <w:szCs w:val="22"/>
        </w:rPr>
        <w:t xml:space="preserve">The doubled lotus domain (54) and its lower BP (53) are now structurally characterised as the receiving domain of the displacement mechanism. Their combinatorial structure P(54, 2) = 2862 denominates the entry cost. These constants are available as additional structural inputs to the quark mass hierarchy.</w:t>
      </w:r>
    </w:p>
    <w:p>
      <w:pPr>
        <w:spacing w:before="0" w:after="0"/>
      </w:pPr>
      <w:r>
        <w:t xml:space="preserve"/>
      </w:r>
    </w:p>
    <w:p>
      <w:pPr>
        <w:spacing w:before="80" w:after="80"/>
      </w:pPr>
      <w:r>
        <w:rPr>
          <w:rFonts w:ascii="Palatino Linotype" w:cs="Palatino Linotype" w:eastAsia="Palatino Linotype" w:hAnsi="Palatino Linotype"/>
          <w:b/>
          <w:bCs/>
          <w:sz w:val="22"/>
          <w:szCs w:val="22"/>
        </w:rPr>
        <w:t xml:space="preserve">Light quark dressing (up, down, strange):</w:t>
      </w:r>
      <w:r>
        <w:rPr>
          <w:rFonts w:ascii="Palatino Linotype" w:cs="Palatino Linotype" w:eastAsia="Palatino Linotype" w:hAnsi="Palatino Linotype"/>
          <w:sz w:val="22"/>
          <w:szCs w:val="22"/>
        </w:rPr>
        <w:t xml:space="preserve"> the bare masses of the light quarks are the remaining open item in the mass hierarchy. The light quarks occupy the low-mass regime below the lotus. The doubled lotus domain (54) and lower BP (53) are candidates for the structural constants denominating the light quark dressing.</w:t>
      </w:r>
    </w:p>
    <w:p>
      <w:pPr>
        <w:spacing w:before="0" w:after="0"/>
      </w:pPr>
      <w:r>
        <w:t xml:space="preserve"/>
      </w:r>
    </w:p>
    <w:p>
      <w:pPr>
        <w:spacing w:before="80" w:after="80"/>
      </w:pPr>
      <w:r>
        <w:rPr>
          <w:rFonts w:ascii="Palatino Linotype" w:cs="Palatino Linotype" w:eastAsia="Palatino Linotype" w:hAnsi="Palatino Linotype"/>
          <w:b/>
          <w:bCs/>
          <w:sz w:val="22"/>
          <w:szCs w:val="22"/>
        </w:rPr>
        <w:t xml:space="preserve">Bottom and Charm exact closure:</w:t>
      </w:r>
      <w:r>
        <w:rPr>
          <w:rFonts w:ascii="Palatino Linotype" w:cs="Palatino Linotype" w:eastAsia="Palatino Linotype" w:hAnsi="Palatino Linotype"/>
          <w:sz w:val="22"/>
          <w:szCs w:val="22"/>
        </w:rPr>
        <w:t xml:space="preserve"> exact closure for both quarks is open. The entry cost structure (54 × 53) may provide additional constraint on the intermediate mass regime.</w:t>
      </w:r>
    </w:p>
    <w:p>
      <w:pPr>
        <w:spacing w:before="0" w:after="0"/>
      </w:pPr>
      <w:r>
        <w:t xml:space="preserve"/>
      </w:r>
    </w:p>
    <w:p>
      <w:pPr>
        <w:pBdr>
          <w:left w:val="thick" w:color="7B4A00" w:sz="8" w:space="8"/>
        </w:pBdr>
        <w:spacing w:before="100" w:after="100"/>
        <w:ind w:left="720" w:right="720"/>
      </w:pPr>
      <w:r>
        <w:rPr>
          <w:rFonts w:ascii="Palatino Linotype" w:cs="Palatino Linotype" w:eastAsia="Palatino Linotype" w:hAnsi="Palatino Linotype"/>
          <w:b/>
          <w:bCs/>
          <w:color w:val="7B4A00"/>
          <w:sz w:val="19"/>
          <w:szCs w:val="19"/>
        </w:rPr>
        <w:t xml:space="preserve">Open derivation. </w:t>
      </w:r>
      <w:r>
        <w:rPr>
          <w:rFonts w:ascii="Palatino Linotype" w:cs="Palatino Linotype" w:eastAsia="Palatino Linotype" w:hAnsi="Palatino Linotype"/>
          <w:color w:val="444444"/>
          <w:sz w:val="19"/>
          <w:szCs w:val="19"/>
        </w:rPr>
        <w:t xml:space="preserve">Light quark dressing derivation: candidate basis is the doubled lotus domain (54) and lower BP (53) from the Section VIII derivation. Full derivation remains open.</w:t>
      </w:r>
    </w:p>
    <w:p>
      <w:pPr>
        <w:spacing w:before="0" w:after="0"/>
      </w:pPr>
      <w:r>
        <w:t xml:space="preserve"/>
      </w:r>
    </w:p>
    <w:p>
      <w:pPr>
        <w:pBdr>
          <w:left w:val="thick" w:color="7B4A00" w:sz="8" w:space="8"/>
        </w:pBdr>
        <w:spacing w:before="100" w:after="100"/>
        <w:ind w:left="720" w:right="720"/>
      </w:pPr>
      <w:r>
        <w:rPr>
          <w:rFonts w:ascii="Palatino Linotype" w:cs="Palatino Linotype" w:eastAsia="Palatino Linotype" w:hAnsi="Palatino Linotype"/>
          <w:b/>
          <w:bCs/>
          <w:color w:val="7B4A00"/>
          <w:sz w:val="19"/>
          <w:szCs w:val="19"/>
        </w:rPr>
        <w:t xml:space="preserve">Open derivation. </w:t>
      </w:r>
      <w:r>
        <w:rPr>
          <w:rFonts w:ascii="Palatino Linotype" w:cs="Palatino Linotype" w:eastAsia="Palatino Linotype" w:hAnsi="Palatino Linotype"/>
          <w:color w:val="444444"/>
          <w:sz w:val="19"/>
          <w:szCs w:val="19"/>
        </w:rPr>
        <w:t xml:space="preserve">Bottom and Charm exact closure: open. Doubled lotus adjacency is available as a structural input but the derivation is not complete.</w:t>
      </w:r>
    </w:p>
    <w:p>
      <w:pPr>
        <w:pBdr>
          <w:bottom w:val="single" w:color="2E5FA3" w:sz="6" w:space="4"/>
        </w:pBdr>
        <w:spacing w:before="360" w:after="120"/>
      </w:pPr>
      <w:r>
        <w:rPr>
          <w:rFonts w:ascii="Arial" w:cs="Arial" w:eastAsia="Arial" w:hAnsi="Arial"/>
          <w:b/>
          <w:bCs/>
          <w:color w:val="1F3864"/>
          <w:sz w:val="24"/>
          <w:szCs w:val="24"/>
        </w:rPr>
        <w:t xml:space="preserve">IX.5   Three Generations: Pentac Partition as Reinforcing Input</w:t>
      </w:r>
    </w:p>
    <w:p>
      <w:pPr>
        <w:spacing w:before="80" w:after="80"/>
      </w:pPr>
      <w:r>
        <w:rPr>
          <w:rFonts w:ascii="Palatino Linotype" w:cs="Palatino Linotype" w:eastAsia="Palatino Linotype" w:hAnsi="Palatino Linotype"/>
          <w:sz w:val="22"/>
          <w:szCs w:val="22"/>
        </w:rPr>
        <w:t xml:space="preserve">The three-generation result was derived from the primitive triangle (geometric closure condition) and the J4 nilpotent filtration. It does not require re-derivation. However, the calibrated pentac structure provides an independent structural consistency check.</w:t>
      </w:r>
    </w:p>
    <w:p>
      <w:pPr>
        <w:spacing w:before="0" w:after="0"/>
      </w:pPr>
      <w:r>
        <w:t xml:space="preserve"/>
      </w:r>
    </w:p>
    <w:p>
      <w:pPr>
        <w:spacing w:before="240" w:after="60"/>
      </w:pPr>
      <w:r>
        <w:rPr>
          <w:rFonts w:ascii="Arial" w:cs="Arial" w:eastAsia="Arial" w:hAnsi="Arial"/>
          <w:b/>
          <w:bCs/>
          <w:i/>
          <w:iCs/>
          <w:color w:val="2E5FA3"/>
          <w:sz w:val="22"/>
          <w:szCs w:val="22"/>
        </w:rPr>
        <w:t xml:space="preserve">Pentac partition</w:t>
      </w:r>
    </w:p>
    <w:p>
      <w:pPr>
        <w:spacing w:before="80" w:after="80"/>
      </w:pPr>
      <w:r>
        <w:rPr>
          <w:rFonts w:ascii="Palatino Linotype" w:cs="Palatino Linotype" w:eastAsia="Palatino Linotype" w:hAnsi="Palatino Linotype"/>
          <w:sz w:val="22"/>
          <w:szCs w:val="22"/>
        </w:rPr>
        <w:t xml:space="preserve">The calibrated pentac has five generators in the following roles:</w:t>
      </w:r>
    </w:p>
    <w:p>
      <w:pPr>
        <w:spacing w:before="0" w:after="0"/>
      </w:pPr>
      <w:r>
        <w:t xml:space="preserve"/>
      </w:r>
    </w:p>
    <w:p>
      <w:pPr>
        <w:pStyle w:val="ListParagraph"/>
        <w:numPr>
          <w:ilvl w:val="0"/>
          <w:numId w:val="2"/>
        </w:numPr>
      </w:pPr>
      <w:r>
        <w:rPr>
          <w:rFonts w:ascii="Palatino Linotype" w:cs="Palatino Linotype" w:eastAsia="Palatino Linotype" w:hAnsi="Palatino Linotype"/>
          <w:b/>
          <w:bCs/>
          <w:sz w:val="22"/>
          <w:szCs w:val="22"/>
        </w:rPr>
        <w:t xml:space="preserve">Active matter generators (G1, G2, G3): </w:t>
      </w:r>
      <w:r>
        <w:rPr>
          <w:rFonts w:ascii="Palatino Linotype" w:cs="Palatino Linotype" w:eastAsia="Palatino Linotype" w:hAnsi="Palatino Linotype"/>
          <w:sz w:val="22"/>
          <w:szCs w:val="22"/>
        </w:rPr>
        <w:t xml:space="preserve">Three — consistent with three SM generations</w:t>
      </w:r>
    </w:p>
    <w:p>
      <w:pPr>
        <w:pStyle w:val="ListParagraph"/>
        <w:numPr>
          <w:ilvl w:val="0"/>
          <w:numId w:val="2"/>
        </w:numPr>
      </w:pPr>
      <w:r>
        <w:rPr>
          <w:rFonts w:ascii="Palatino Linotype" w:cs="Palatino Linotype" w:eastAsia="Palatino Linotype" w:hAnsi="Palatino Linotype"/>
          <w:b/>
          <w:bCs/>
          <w:sz w:val="22"/>
          <w:szCs w:val="22"/>
        </w:rPr>
        <w:t xml:space="preserve">Operator (11 as operator, not generator): </w:t>
      </w:r>
      <w:r>
        <w:rPr>
          <w:rFonts w:ascii="Palatino Linotype" w:cs="Palatino Linotype" w:eastAsia="Palatino Linotype" w:hAnsi="Palatino Linotype"/>
          <w:sz w:val="22"/>
          <w:szCs w:val="22"/>
        </w:rPr>
        <w:t xml:space="preserve">One — the mediator role</w:t>
      </w:r>
    </w:p>
    <w:p>
      <w:pPr>
        <w:pStyle w:val="ListParagraph"/>
        <w:numPr>
          <w:ilvl w:val="0"/>
          <w:numId w:val="2"/>
        </w:numPr>
      </w:pPr>
      <w:r>
        <w:rPr>
          <w:rFonts w:ascii="Palatino Linotype" w:cs="Palatino Linotype" w:eastAsia="Palatino Linotype" w:hAnsi="Palatino Linotype"/>
          <w:b/>
          <w:bCs/>
          <w:sz w:val="22"/>
          <w:szCs w:val="22"/>
        </w:rPr>
        <w:t xml:space="preserve">Golden ratio embedding (19 in φ): </w:t>
      </w:r>
      <w:r>
        <w:rPr>
          <w:rFonts w:ascii="Palatino Linotype" w:cs="Palatino Linotype" w:eastAsia="Palatino Linotype" w:hAnsi="Palatino Linotype"/>
          <w:sz w:val="22"/>
          <w:szCs w:val="22"/>
        </w:rPr>
        <w:t xml:space="preserve">One — the gauge embedding</w:t>
      </w:r>
    </w:p>
    <w:p>
      <w:pPr>
        <w:spacing w:before="0" w:after="0"/>
      </w:pPr>
      <w:r>
        <w:t xml:space="preserve"/>
      </w:r>
    </w:p>
    <w:p>
      <w:pPr>
        <w:spacing w:before="80" w:after="80"/>
      </w:pPr>
      <w:r>
        <w:rPr>
          <w:rFonts w:ascii="Palatino Linotype" w:cs="Palatino Linotype" w:eastAsia="Palatino Linotype" w:hAnsi="Palatino Linotype"/>
          <w:sz w:val="22"/>
          <w:szCs w:val="22"/>
        </w:rPr>
        <w:t xml:space="preserve">The partition 3 + 1 + 1 within the five-element pentac is consistent with three active matter generators and two non-matter structural roles. This does not independently derive three generations, but it confirms that the calibrated pentac receiving structure is consistent with the three-generation result: the structure that receives G1’s entry has exactly three active matter generator slots.</w:t>
      </w:r>
    </w:p>
    <w:p>
      <w:pPr>
        <w:spacing w:before="0" w:after="0"/>
      </w:pPr>
      <w:r>
        <w:t xml:space="preserve"/>
      </w:r>
    </w:p>
    <w:p>
      <w:pPr>
        <w:pBdr>
          <w:left w:val="thick" w:color="1A5C2A" w:sz="8" w:space="8"/>
        </w:pBdr>
        <w:spacing w:before="100" w:after="100"/>
        <w:ind w:left="720" w:right="720"/>
      </w:pPr>
      <w:r>
        <w:rPr>
          <w:rFonts w:ascii="Palatino Linotype" w:cs="Palatino Linotype" w:eastAsia="Palatino Linotype" w:hAnsi="Palatino Linotype"/>
          <w:color w:val="222222"/>
          <w:sz w:val="19"/>
          <w:szCs w:val="19"/>
        </w:rPr>
        <w:t xml:space="preserve">Three generations confirmed by prior derivation. The pentac partition 3+1+1 is a structural consistency check, not an independent re-derivation. Both results are concordant.</w:t>
      </w:r>
    </w:p>
    <w:p>
      <w:pPr>
        <w:pBdr>
          <w:bottom w:val="single" w:color="2E5FA3" w:sz="6" w:space="4"/>
        </w:pBdr>
        <w:spacing w:before="360" w:after="120"/>
      </w:pPr>
      <w:r>
        <w:rPr>
          <w:rFonts w:ascii="Arial" w:cs="Arial" w:eastAsia="Arial" w:hAnsi="Arial"/>
          <w:b/>
          <w:bCs/>
          <w:color w:val="1F3864"/>
          <w:sz w:val="24"/>
          <w:szCs w:val="24"/>
        </w:rPr>
        <w:t xml:space="preserve">IX.6   Coupling Constants: Orbit Positions</w:t>
      </w:r>
    </w:p>
    <w:p>
      <w:pPr>
        <w:spacing w:before="80" w:after="80"/>
      </w:pPr>
      <w:r>
        <w:rPr>
          <w:rFonts w:ascii="Palatino Linotype" w:cs="Palatino Linotype" w:eastAsia="Palatino Linotype" w:hAnsi="Palatino Linotype"/>
          <w:sz w:val="22"/>
          <w:szCs w:val="22"/>
        </w:rPr>
        <w:t xml:space="preserve">The three SM coupling constants are the electromagnetic, weak, and strong couplings. The programme’s base-3 orbit of the calibrated pentac prime should encode each as a structural position. One position is now confirmed; two are open.</w:t>
      </w:r>
    </w:p>
    <w:p>
      <w:pPr>
        <w:spacing w:before="0" w:after="0"/>
      </w:pPr>
      <w:r>
        <w:t xml:space="preserve"/>
      </w:r>
    </w:p>
    <w:p>
      <w:pPr>
        <w:spacing w:before="240" w:after="60"/>
      </w:pPr>
      <w:r>
        <w:rPr>
          <w:rFonts w:ascii="Arial" w:cs="Arial" w:eastAsia="Arial" w:hAnsi="Arial"/>
          <w:b/>
          <w:bCs/>
          <w:i/>
          <w:iCs/>
          <w:color w:val="2E5FA3"/>
          <w:sz w:val="22"/>
          <w:szCs w:val="22"/>
        </w:rPr>
        <w:t xml:space="preserve">Electromagnetic coupling: confirmed position</w:t>
      </w:r>
    </w:p>
    <w:p>
      <w:pPr>
        <w:spacing w:before="80" w:after="80"/>
      </w:pPr>
      <w:r>
        <w:rPr>
          <w:rFonts w:ascii="Palatino Linotype" w:cs="Palatino Linotype" w:eastAsia="Palatino Linotype" w:hAnsi="Palatino Linotype"/>
          <w:sz w:val="22"/>
          <w:szCs w:val="22"/>
        </w:rPr>
        <w:t xml:space="preserve">1/α ≈ 137 is confirmed at step 9027 in the orbit. The full factoring:</w:t>
      </w:r>
    </w:p>
    <w:p>
      <w:pPr>
        <w:spacing w:before="100" w:after="100"/>
      </w:pPr>
      <w:r>
        <w:rPr>
          <w:rFonts w:ascii="Courier New" w:cs="Courier New" w:eastAsia="Courier New" w:hAnsi="Courier New"/>
          <w:sz w:val="22"/>
          <w:szCs w:val="22"/>
        </w:rPr>
        <w:t xml:space="preserve">    </w:t>
      </w:r>
      <w:r>
        <w:rPr>
          <w:rFonts w:ascii="Courier New" w:cs="Courier New" w:eastAsia="Courier New" w:hAnsi="Courier New"/>
          <w:b/>
          <w:bCs/>
          <w:color w:val="1F3864"/>
          <w:sz w:val="22"/>
          <w:szCs w:val="22"/>
        </w:rPr>
        <w:t xml:space="preserve">9027  =  3² × 17 × 59</w:t>
      </w:r>
    </w:p>
    <w:p>
      <w:pPr>
        <w:spacing w:before="80" w:after="80"/>
      </w:pPr>
      <w:r>
        <w:rPr>
          <w:rFonts w:ascii="Palatino Linotype" w:cs="Palatino Linotype" w:eastAsia="Palatino Linotype" w:hAnsi="Palatino Linotype"/>
          <w:sz w:val="22"/>
          <w:szCs w:val="22"/>
        </w:rPr>
        <w:t xml:space="preserve">17 is the generator excluded from the orbit period. Its presence at this step is the structural indicator that 17 is deposited at the electromagnetic coupling position. 59 is a prime not in the SD generator set; it may carry additional structure at this position.</w:t>
      </w:r>
    </w:p>
    <w:p>
      <w:pPr>
        <w:spacing w:before="0" w:after="0"/>
      </w:pPr>
      <w:r>
        <w:t xml:space="preserve"/>
      </w:r>
    </w:p>
    <w:p>
      <w:pPr>
        <w:pBdr>
          <w:left w:val="thick" w:color="1A5C2A" w:sz="8" w:space="8"/>
        </w:pBdr>
        <w:spacing w:before="100" w:after="100"/>
        <w:ind w:left="720" w:right="720"/>
      </w:pPr>
      <w:r>
        <w:rPr>
          <w:rFonts w:ascii="Palatino Linotype" w:cs="Palatino Linotype" w:eastAsia="Palatino Linotype" w:hAnsi="Palatino Linotype"/>
          <w:color w:val="222222"/>
          <w:sz w:val="19"/>
          <w:szCs w:val="19"/>
        </w:rPr>
        <w:t xml:space="preserve">1/α ≈ 137 at step 9027 = 3² × 17 × 59. Structural position confirmed. The deposition of excluded generator 17 at this step is a confirmed structural observation.</w:t>
      </w:r>
    </w:p>
    <w:p>
      <w:pPr>
        <w:spacing w:before="0" w:after="0"/>
      </w:pPr>
      <w:r>
        <w:t xml:space="preserve"/>
      </w:r>
    </w:p>
    <w:p>
      <w:pPr>
        <w:spacing w:before="240" w:after="60"/>
      </w:pPr>
      <w:r>
        <w:rPr>
          <w:rFonts w:ascii="Arial" w:cs="Arial" w:eastAsia="Arial" w:hAnsi="Arial"/>
          <w:b/>
          <w:bCs/>
          <w:i/>
          <w:iCs/>
          <w:color w:val="2E5FA3"/>
          <w:sz w:val="22"/>
          <w:szCs w:val="22"/>
        </w:rPr>
        <w:t xml:space="preserve">Weak coupling: position unknown</w:t>
      </w:r>
    </w:p>
    <w:p>
      <w:pPr>
        <w:spacing w:before="80" w:after="80"/>
      </w:pPr>
      <w:r>
        <w:rPr>
          <w:rFonts w:ascii="Palatino Linotype" w:cs="Palatino Linotype" w:eastAsia="Palatino Linotype" w:hAnsi="Palatino Linotype"/>
          <w:sz w:val="22"/>
          <w:szCs w:val="22"/>
        </w:rPr>
        <w:t xml:space="preserve">The weak coupling (sin²θ_W ≈ 0.2312 at M_Z) has no confirmed orbit position. The excluded generator 13 has no confirmed position. The candidate hypothesis is that 13 is deposited at the weak coupling position, by structural analogy with the deposition of 17 at the electromagnetic position.</w:t>
      </w:r>
    </w:p>
    <w:p>
      <w:pPr>
        <w:spacing w:before="0" w:after="0"/>
      </w:pPr>
      <w:r>
        <w:t xml:space="preserve"/>
      </w:r>
    </w:p>
    <w:p>
      <w:pPr>
        <w:pBdr>
          <w:left w:val="thick" w:color="7B4A00" w:sz="8" w:space="8"/>
        </w:pBdr>
        <w:spacing w:before="100" w:after="100"/>
        <w:ind w:left="720" w:right="720"/>
      </w:pPr>
      <w:r>
        <w:rPr>
          <w:rFonts w:ascii="Palatino Linotype" w:cs="Palatino Linotype" w:eastAsia="Palatino Linotype" w:hAnsi="Palatino Linotype"/>
          <w:b/>
          <w:bCs/>
          <w:color w:val="7B4A00"/>
          <w:sz w:val="19"/>
          <w:szCs w:val="19"/>
        </w:rPr>
        <w:t xml:space="preserve">Open derivation. </w:t>
      </w:r>
      <w:r>
        <w:rPr>
          <w:rFonts w:ascii="Palatino Linotype" w:cs="Palatino Linotype" w:eastAsia="Palatino Linotype" w:hAnsi="Palatino Linotype"/>
          <w:color w:val="444444"/>
          <w:sz w:val="19"/>
          <w:szCs w:val="19"/>
        </w:rPr>
        <w:t xml:space="preserve">Identify the orbit step at which 13 appears as a factor. Test whether this step corresponds to the weak coupling constant. Structural hypothesis: 13 is deposited at the weak coupling position by the same mechanism that deposits 17 at the electromagnetic coupling position.</w:t>
      </w:r>
    </w:p>
    <w:p>
      <w:pPr>
        <w:spacing w:before="0" w:after="0"/>
      </w:pPr>
      <w:r>
        <w:t xml:space="preserve"/>
      </w:r>
    </w:p>
    <w:p>
      <w:pPr>
        <w:spacing w:before="240" w:after="60"/>
      </w:pPr>
      <w:r>
        <w:rPr>
          <w:rFonts w:ascii="Arial" w:cs="Arial" w:eastAsia="Arial" w:hAnsi="Arial"/>
          <w:b/>
          <w:bCs/>
          <w:i/>
          <w:iCs/>
          <w:color w:val="2E5FA3"/>
          <w:sz w:val="22"/>
          <w:szCs w:val="22"/>
        </w:rPr>
        <w:t xml:space="preserve">Strong coupling: position unknown</w:t>
      </w:r>
    </w:p>
    <w:p>
      <w:pPr>
        <w:spacing w:before="80" w:after="80"/>
      </w:pPr>
      <w:r>
        <w:rPr>
          <w:rFonts w:ascii="Palatino Linotype" w:cs="Palatino Linotype" w:eastAsia="Palatino Linotype" w:hAnsi="Palatino Linotype"/>
          <w:sz w:val="22"/>
          <w:szCs w:val="22"/>
        </w:rPr>
        <w:t xml:space="preserve">The strong coupling α_s(M_Z) ≈ 0.118 (1/α_s ≈ 8.47) has no confirmed orbit position. The strong coupling runs significantly with energy scale; its structural position in the programme may correspond to a specific renormalisation group fixed point rather than a single orbit step.</w:t>
      </w:r>
    </w:p>
    <w:p>
      <w:pPr>
        <w:spacing w:before="0" w:after="0"/>
      </w:pPr>
      <w:r>
        <w:t xml:space="preserve"/>
      </w:r>
    </w:p>
    <w:p>
      <w:pPr>
        <w:pBdr>
          <w:left w:val="thick" w:color="7B4A00" w:sz="8" w:space="8"/>
        </w:pBdr>
        <w:spacing w:before="100" w:after="100"/>
        <w:ind w:left="720" w:right="720"/>
      </w:pPr>
      <w:r>
        <w:rPr>
          <w:rFonts w:ascii="Palatino Linotype" w:cs="Palatino Linotype" w:eastAsia="Palatino Linotype" w:hAnsi="Palatino Linotype"/>
          <w:b/>
          <w:bCs/>
          <w:color w:val="7B4A00"/>
          <w:sz w:val="19"/>
          <w:szCs w:val="19"/>
        </w:rPr>
        <w:t xml:space="preserve">Open derivation. </w:t>
      </w:r>
      <w:r>
        <w:rPr>
          <w:rFonts w:ascii="Palatino Linotype" w:cs="Palatino Linotype" w:eastAsia="Palatino Linotype" w:hAnsi="Palatino Linotype"/>
          <w:color w:val="444444"/>
          <w:sz w:val="19"/>
          <w:szCs w:val="19"/>
        </w:rPr>
        <w:t xml:space="preserve">Identify the orbit position encoding the strong coupling. This may require relating the orbit structure to the QCD running coupling rather than to a fixed numerical value.</w:t>
      </w:r>
    </w:p>
    <w:p>
      <w:pPr>
        <w:pBdr>
          <w:bottom w:val="single" w:color="2E5FA3" w:sz="6" w:space="4"/>
        </w:pBdr>
        <w:spacing w:before="360" w:after="120"/>
      </w:pPr>
      <w:r>
        <w:rPr>
          <w:rFonts w:ascii="Arial" w:cs="Arial" w:eastAsia="Arial" w:hAnsi="Arial"/>
          <w:b/>
          <w:bCs/>
          <w:color w:val="1F3864"/>
          <w:sz w:val="24"/>
          <w:szCs w:val="24"/>
        </w:rPr>
        <w:t xml:space="preserve">IX.7   SU(3) Colour and the Calibrated Pentac Operator</w:t>
      </w:r>
    </w:p>
    <w:p>
      <w:pPr>
        <w:spacing w:before="80" w:after="80"/>
      </w:pPr>
      <w:r>
        <w:rPr>
          <w:rFonts w:ascii="Palatino Linotype" w:cs="Palatino Linotype" w:eastAsia="Palatino Linotype" w:hAnsi="Palatino Linotype"/>
          <w:sz w:val="22"/>
          <w:szCs w:val="22"/>
        </w:rPr>
        <w:t xml:space="preserve">SU(3) colour symmetry was derived from evanescent harmonic structure in the SD framework. The calibrated pentac prime, now confirmed as the receiving structure of the displacement mechanism, has a specific relationship to SU(3) through the role of 11 as operator.</w:t>
      </w:r>
    </w:p>
    <w:p>
      <w:pPr>
        <w:spacing w:before="0" w:after="0"/>
      </w:pPr>
      <w:r>
        <w:t xml:space="preserve"/>
      </w:r>
    </w:p>
    <w:p>
      <w:pPr>
        <w:spacing w:before="240" w:after="60"/>
      </w:pPr>
      <w:r>
        <w:rPr>
          <w:rFonts w:ascii="Arial" w:cs="Arial" w:eastAsia="Arial" w:hAnsi="Arial"/>
          <w:b/>
          <w:bCs/>
          <w:i/>
          <w:iCs/>
          <w:color w:val="2E5FA3"/>
          <w:sz w:val="22"/>
          <w:szCs w:val="22"/>
        </w:rPr>
        <w:t xml:space="preserve">SU(3) generator count</w:t>
      </w:r>
    </w:p>
    <w:p>
      <w:pPr>
        <w:spacing w:before="80" w:after="80"/>
      </w:pPr>
      <w:r>
        <w:rPr>
          <w:rFonts w:ascii="Palatino Linotype" w:cs="Palatino Linotype" w:eastAsia="Palatino Linotype" w:hAnsi="Palatino Linotype"/>
          <w:sz w:val="22"/>
          <w:szCs w:val="22"/>
        </w:rPr>
        <w:t xml:space="preserve">SU(3) has 8 generators. The calibrated pentac has 11 as its operator (not generator). The relationship between 11 (operator) and 8 (SU(3) dimension) is not immediately structural in the SD framework; it requires examination of whether the operator role of 11 in the pentac maps to the adjoint representation dimension of SU(3).</w:t>
      </w:r>
    </w:p>
    <w:p>
      <w:pPr>
        <w:spacing w:before="0" w:after="0"/>
      </w:pPr>
      <w:r>
        <w:t xml:space="preserve"/>
      </w:r>
    </w:p>
    <w:p>
      <w:pPr>
        <w:spacing w:before="80" w:after="80"/>
      </w:pPr>
      <w:r>
        <w:rPr>
          <w:rFonts w:ascii="Palatino Linotype" w:cs="Palatino Linotype" w:eastAsia="Palatino Linotype" w:hAnsi="Palatino Linotype"/>
          <w:sz w:val="22"/>
          <w:szCs w:val="22"/>
        </w:rPr>
        <w:t xml:space="preserve">A candidate connection: 11 as operator in the pentac reduces the active generator count from 5 to 4, and 4 active generators with 19 in φ reduces to 3 active matter generators. The dimensional cascade 5 → 4 → 3 within the pentac parallels the SU(N) cascade SU(5) → SU(4) → SU(3) in grand unified theory breaking chains. This is a structural observation, not a derivation.</w:t>
      </w:r>
    </w:p>
    <w:p>
      <w:pPr>
        <w:spacing w:before="0" w:after="0"/>
      </w:pPr>
      <w:r>
        <w:t xml:space="preserve"/>
      </w:r>
    </w:p>
    <w:p>
      <w:pPr>
        <w:pBdr>
          <w:left w:val="thick" w:color="7B4A00" w:sz="8" w:space="8"/>
        </w:pBdr>
        <w:spacing w:before="100" w:after="100"/>
        <w:ind w:left="720" w:right="720"/>
      </w:pPr>
      <w:r>
        <w:rPr>
          <w:rFonts w:ascii="Palatino Linotype" w:cs="Palatino Linotype" w:eastAsia="Palatino Linotype" w:hAnsi="Palatino Linotype"/>
          <w:b/>
          <w:bCs/>
          <w:color w:val="7B4A00"/>
          <w:sz w:val="19"/>
          <w:szCs w:val="19"/>
        </w:rPr>
        <w:t xml:space="preserve">Open derivation. </w:t>
      </w:r>
      <w:r>
        <w:rPr>
          <w:rFonts w:ascii="Palatino Linotype" w:cs="Palatino Linotype" w:eastAsia="Palatino Linotype" w:hAnsi="Palatino Linotype"/>
          <w:color w:val="444444"/>
          <w:sz w:val="19"/>
          <w:szCs w:val="19"/>
        </w:rPr>
        <w:t xml:space="preserve">Formal connection between the pentac operator structure (11 as operator, 19 in φ) and SU(3) colour is an open derivation. The evanescent harmonic derivation of SU(3) should be revisited with the calibrated pentac prime as an additional structural input.</w:t>
      </w:r>
    </w:p>
    <w:p>
      <w:pPr>
        <w:pBdr>
          <w:bottom w:val="single" w:color="2E5FA3" w:sz="6" w:space="4"/>
        </w:pBdr>
        <w:spacing w:before="360" w:after="120"/>
      </w:pPr>
      <w:r>
        <w:rPr>
          <w:rFonts w:ascii="Arial" w:cs="Arial" w:eastAsia="Arial" w:hAnsi="Arial"/>
          <w:b/>
          <w:bCs/>
          <w:color w:val="1F3864"/>
          <w:sz w:val="24"/>
          <w:szCs w:val="24"/>
        </w:rPr>
        <w:t xml:space="preserve">IX.8   Three-Body Non-Integrability and the Three-Generation Connection</w:t>
      </w:r>
    </w:p>
    <w:p>
      <w:pPr>
        <w:spacing w:before="80" w:after="80"/>
      </w:pPr>
      <w:r>
        <w:rPr>
          <w:rFonts w:ascii="Palatino Linotype" w:cs="Palatino Linotype" w:eastAsia="Palatino Linotype" w:hAnsi="Palatino Linotype"/>
          <w:sz w:val="22"/>
          <w:szCs w:val="22"/>
        </w:rPr>
        <w:t xml:space="preserve">Section VIII identified the SD framework’s candidate for resolving the three-body non-integrability condition: the calibrated pentac configuration with the 2862-step entry window. The connection to three SM generations is structural.</w:t>
      </w:r>
    </w:p>
    <w:p>
      <w:pPr>
        <w:spacing w:before="0" w:after="0"/>
      </w:pPr>
      <w:r>
        <w:t xml:space="preserve"/>
      </w:r>
    </w:p>
    <w:p>
      <w:pPr>
        <w:spacing w:before="80" w:after="80"/>
      </w:pPr>
      <w:r>
        <w:rPr>
          <w:rFonts w:ascii="Palatino Linotype" w:cs="Palatino Linotype" w:eastAsia="Palatino Linotype" w:hAnsi="Palatino Linotype"/>
          <w:sz w:val="22"/>
          <w:szCs w:val="22"/>
        </w:rPr>
        <w:t xml:space="preserve">The classical three-body problem is non-integrable because three mutually interacting bodies with arbitrary initial conditions have no general closed-form solution. The three SM generations are, in the SD framework, three active matter generators that interact through the calibrated pentac structure. The non-integrability of the classical problem and the three-generation structure are not coincidental — they are both expressions of the 3+1+1 pentac partition.</w:t>
      </w:r>
    </w:p>
    <w:p>
      <w:pPr>
        <w:spacing w:before="0" w:after="0"/>
      </w:pPr>
      <w:r>
        <w:t xml:space="preserve"/>
      </w:r>
    </w:p>
    <w:p>
      <w:pPr>
        <w:spacing w:before="80" w:after="80"/>
      </w:pPr>
      <w:r>
        <w:rPr>
          <w:rFonts w:ascii="Palatino Linotype" w:cs="Palatino Linotype" w:eastAsia="Palatino Linotype" w:hAnsi="Palatino Linotype"/>
          <w:sz w:val="22"/>
          <w:szCs w:val="22"/>
        </w:rPr>
        <w:t xml:space="preserve">The lifting condition (identified in Section VIII) requires:</w:t>
      </w:r>
    </w:p>
    <w:p>
      <w:pPr>
        <w:pStyle w:val="ListParagraph"/>
        <w:numPr>
          <w:ilvl w:val="0"/>
          <w:numId w:val="3"/>
        </w:numPr>
      </w:pPr>
      <w:r>
        <w:rPr>
          <w:rFonts w:ascii="Palatino Linotype" w:cs="Palatino Linotype" w:eastAsia="Palatino Linotype" w:hAnsi="Palatino Linotype"/>
          <w:sz w:val="22"/>
          <w:szCs w:val="22"/>
        </w:rPr>
        <w:t xml:space="preserve">Calibrated pentac configuration (all five generators present, 11 as operator, 19 in φ)</w:t>
      </w:r>
    </w:p>
    <w:p>
      <w:pPr>
        <w:pStyle w:val="ListParagraph"/>
        <w:numPr>
          <w:ilvl w:val="0"/>
          <w:numId w:val="3"/>
        </w:numPr>
      </w:pPr>
      <w:r>
        <w:rPr>
          <w:rFonts w:ascii="Palatino Linotype" w:cs="Palatino Linotype" w:eastAsia="Palatino Linotype" w:hAnsi="Palatino Linotype"/>
          <w:sz w:val="22"/>
          <w:szCs w:val="22"/>
        </w:rPr>
        <w:t xml:space="preserve">Entry window Iκ (2862 steps, scheduled by the programme)</w:t>
      </w:r>
    </w:p>
    <w:p>
      <w:pPr>
        <w:pStyle w:val="ListParagraph"/>
        <w:numPr>
          <w:ilvl w:val="0"/>
          <w:numId w:val="3"/>
        </w:numPr>
      </w:pPr>
      <w:r>
        <w:rPr>
          <w:rFonts w:ascii="Palatino Linotype" w:cs="Palatino Linotype" w:eastAsia="Palatino Linotype" w:hAnsi="Palatino Linotype"/>
          <w:sz w:val="22"/>
          <w:szCs w:val="22"/>
        </w:rPr>
        <w:t xml:space="preserve">G1 entry within Iκ (external to the programme; costs P(54, 2))</w:t>
      </w:r>
    </w:p>
    <w:p>
      <w:pPr>
        <w:spacing w:before="0" w:after="0"/>
      </w:pPr>
      <w:r>
        <w:t xml:space="preserve"/>
      </w:r>
    </w:p>
    <w:p>
      <w:pPr>
        <w:spacing w:before="80" w:after="80"/>
      </w:pPr>
      <w:r>
        <w:rPr>
          <w:rFonts w:ascii="Palatino Linotype" w:cs="Palatino Linotype" w:eastAsia="Palatino Linotype" w:hAnsi="Palatino Linotype"/>
          <w:sz w:val="22"/>
          <w:szCs w:val="22"/>
        </w:rPr>
        <w:t xml:space="preserve">The three-body non-integrability is lifted precisely when the three active generators (the three SM generations) are in the calibrated pentac configuration and G1 has entered the window. The classical problem is resolved structurally, not analytically: it is the wrong problem. The right problem is the calibrated pentac problem, which has a scheduled resolution window.</w:t>
      </w:r>
    </w:p>
    <w:p>
      <w:pPr>
        <w:spacing w:before="0" w:after="0"/>
      </w:pPr>
      <w:r>
        <w:t xml:space="preserve"/>
      </w:r>
    </w:p>
    <w:p>
      <w:pPr>
        <w:pBdr>
          <w:left w:val="thick" w:color="1A5C2A" w:sz="8" w:space="8"/>
        </w:pBdr>
        <w:spacing w:before="100" w:after="100"/>
        <w:ind w:left="720" w:right="720"/>
      </w:pPr>
      <w:r>
        <w:rPr>
          <w:rFonts w:ascii="Palatino Linotype" w:cs="Palatino Linotype" w:eastAsia="Palatino Linotype" w:hAnsi="Palatino Linotype"/>
          <w:color w:val="222222"/>
          <w:sz w:val="19"/>
          <w:szCs w:val="19"/>
        </w:rPr>
        <w:t xml:space="preserve">The three-body / three-generation structural correspondence is a confirmed observation. The lifting criterion is a confirmed structural candidate. The full formal derivation connecting the classical three-body problem to the SD pentac structure is on the physics queue.</w:t>
      </w:r>
    </w:p>
    <w:p>
      <w:pPr>
        <w:pBdr>
          <w:bottom w:val="single" w:color="2E5FA3" w:sz="6" w:space="4"/>
        </w:pBdr>
        <w:spacing w:before="360" w:after="120"/>
      </w:pPr>
      <w:r>
        <w:rPr>
          <w:rFonts w:ascii="Arial" w:cs="Arial" w:eastAsia="Arial" w:hAnsi="Arial"/>
          <w:b/>
          <w:bCs/>
          <w:color w:val="1F3864"/>
          <w:sz w:val="24"/>
          <w:szCs w:val="24"/>
        </w:rPr>
        <w:t xml:space="preserve">IX.9   Queue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c>
          <w:tcPr>
            <w:tcW w:type="dxa" w:w="2600"/>
            <w:tcBorders>
              <w:top w:val="single" w:color="AAAAAA" w:sz="1"/>
              <w:left w:val="single" w:color="AAAAAA" w:sz="1"/>
              <w:bottom w:val="single" w:color="AAAAAA" w:sz="1"/>
              <w:right w:val="single" w:color="AAAAAA"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SM Result</w:t>
            </w:r>
          </w:p>
        </w:tc>
        <w:tc>
          <w:tcPr>
            <w:tcW w:type="dxa" w:w="2200"/>
            <w:tcBorders>
              <w:top w:val="single" w:color="AAAAAA" w:sz="1"/>
              <w:left w:val="single" w:color="AAAAAA" w:sz="1"/>
              <w:bottom w:val="single" w:color="AAAAAA" w:sz="1"/>
              <w:right w:val="single" w:color="AAAAAA"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Prior SD basis</w:t>
            </w:r>
          </w:p>
        </w:tc>
        <w:tc>
          <w:tcPr>
            <w:tcW w:type="dxa" w:w="4560"/>
            <w:tcBorders>
              <w:top w:val="single" w:color="AAAAAA" w:sz="1"/>
              <w:left w:val="single" w:color="AAAAAA" w:sz="1"/>
              <w:bottom w:val="single" w:color="AAAAAA" w:sz="1"/>
              <w:right w:val="single" w:color="AAAAAA"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Section IX contribution</w:t>
            </w:r>
          </w:p>
        </w:tc>
      </w:tr>
      <w:tr>
        <w:tc>
          <w:tcPr>
            <w:tcW w:type="dxa" w:w="26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Palatino Linotype" w:cs="Palatino Linotype" w:eastAsia="Palatino Linotype" w:hAnsi="Palatino Linotype"/>
                <w:color w:val="222222"/>
                <w:sz w:val="20"/>
                <w:szCs w:val="20"/>
              </w:rPr>
              <w:t xml:space="preserve">Three generations (3)</w:t>
            </w:r>
          </w:p>
        </w:tc>
        <w:tc>
          <w:tcPr>
            <w:tcW w:type="dxa" w:w="22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Palatino Linotype" w:cs="Palatino Linotype" w:eastAsia="Palatino Linotype" w:hAnsi="Palatino Linotype"/>
                <w:color w:val="222222"/>
                <w:sz w:val="20"/>
                <w:szCs w:val="20"/>
              </w:rPr>
              <w:t xml:space="preserve">Confirmed (primitive triangle)</w:t>
            </w:r>
          </w:p>
        </w:tc>
        <w:tc>
          <w:tcPr>
            <w:tcW w:type="dxa" w:w="4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Palatino Linotype" w:cs="Palatino Linotype" w:eastAsia="Palatino Linotype" w:hAnsi="Palatino Linotype"/>
                <w:color w:val="1A6B2A"/>
                <w:sz w:val="20"/>
                <w:szCs w:val="20"/>
              </w:rPr>
              <w:t xml:space="preserve">Confirmed: pentac 3+1+1 consistency check</w:t>
            </w:r>
          </w:p>
        </w:tc>
      </w:tr>
      <w:tr>
        <w:tc>
          <w:tcPr>
            <w:tcW w:type="dxa" w:w="26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Palatino Linotype" w:cs="Palatino Linotype" w:eastAsia="Palatino Linotype" w:hAnsi="Palatino Linotype"/>
                <w:color w:val="222222"/>
                <w:sz w:val="20"/>
                <w:szCs w:val="20"/>
              </w:rPr>
              <w:t xml:space="preserve">Strange quark mass</w:t>
            </w:r>
          </w:p>
        </w:tc>
        <w:tc>
          <w:tcPr>
            <w:tcW w:type="dxa" w:w="22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Palatino Linotype" w:cs="Palatino Linotype" w:eastAsia="Palatino Linotype" w:hAnsi="Palatino Linotype"/>
                <w:color w:val="222222"/>
                <w:sz w:val="20"/>
                <w:szCs w:val="20"/>
              </w:rPr>
              <w:t xml:space="preserve">Confirmed (&lt;0.1%)</w:t>
            </w:r>
          </w:p>
        </w:tc>
        <w:tc>
          <w:tcPr>
            <w:tcW w:type="dxa" w:w="4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Palatino Linotype" w:cs="Palatino Linotype" w:eastAsia="Palatino Linotype" w:hAnsi="Palatino Linotype"/>
                <w:color w:val="1A6B2A"/>
                <w:sz w:val="20"/>
                <w:szCs w:val="20"/>
              </w:rPr>
              <w:t xml:space="preserve">Confirmed: doubled lotus available as input</w:t>
            </w:r>
          </w:p>
        </w:tc>
      </w:tr>
      <w:tr>
        <w:tc>
          <w:tcPr>
            <w:tcW w:type="dxa" w:w="26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Palatino Linotype" w:cs="Palatino Linotype" w:eastAsia="Palatino Linotype" w:hAnsi="Palatino Linotype"/>
                <w:color w:val="222222"/>
                <w:sz w:val="20"/>
                <w:szCs w:val="20"/>
              </w:rPr>
              <w:t xml:space="preserve">Top quark mass</w:t>
            </w:r>
          </w:p>
        </w:tc>
        <w:tc>
          <w:tcPr>
            <w:tcW w:type="dxa" w:w="22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Palatino Linotype" w:cs="Palatino Linotype" w:eastAsia="Palatino Linotype" w:hAnsi="Palatino Linotype"/>
                <w:color w:val="222222"/>
                <w:sz w:val="20"/>
                <w:szCs w:val="20"/>
              </w:rPr>
              <w:t xml:space="preserve">Confirmed (0.09%)</w:t>
            </w:r>
          </w:p>
        </w:tc>
        <w:tc>
          <w:tcPr>
            <w:tcW w:type="dxa" w:w="4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Palatino Linotype" w:cs="Palatino Linotype" w:eastAsia="Palatino Linotype" w:hAnsi="Palatino Linotype"/>
                <w:color w:val="1A6B2A"/>
                <w:sz w:val="20"/>
                <w:szCs w:val="20"/>
              </w:rPr>
              <w:t xml:space="preserve">Confirmed: doubled lotus available as input</w:t>
            </w:r>
          </w:p>
        </w:tc>
      </w:tr>
      <w:tr>
        <w:tc>
          <w:tcPr>
            <w:tcW w:type="dxa" w:w="26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Palatino Linotype" w:cs="Palatino Linotype" w:eastAsia="Palatino Linotype" w:hAnsi="Palatino Linotype"/>
                <w:color w:val="222222"/>
                <w:sz w:val="20"/>
                <w:szCs w:val="20"/>
              </w:rPr>
              <w:t xml:space="preserve">SU(3) colour</w:t>
            </w:r>
          </w:p>
        </w:tc>
        <w:tc>
          <w:tcPr>
            <w:tcW w:type="dxa" w:w="22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Palatino Linotype" w:cs="Palatino Linotype" w:eastAsia="Palatino Linotype" w:hAnsi="Palatino Linotype"/>
                <w:color w:val="222222"/>
                <w:sz w:val="20"/>
                <w:szCs w:val="20"/>
              </w:rPr>
              <w:t xml:space="preserve">Confirmed (evanescent harmonics)</w:t>
            </w:r>
          </w:p>
        </w:tc>
        <w:tc>
          <w:tcPr>
            <w:tcW w:type="dxa" w:w="4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Palatino Linotype" w:cs="Palatino Linotype" w:eastAsia="Palatino Linotype" w:hAnsi="Palatino Linotype"/>
                <w:color w:val="B03000"/>
                <w:sz w:val="20"/>
                <w:szCs w:val="20"/>
              </w:rPr>
              <w:t xml:space="preserve">Open: revisit with pentac prime</w:t>
            </w:r>
          </w:p>
        </w:tc>
      </w:tr>
      <w:tr>
        <w:tc>
          <w:tcPr>
            <w:tcW w:type="dxa" w:w="26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Palatino Linotype" w:cs="Palatino Linotype" w:eastAsia="Palatino Linotype" w:hAnsi="Palatino Linotype"/>
                <w:color w:val="222222"/>
                <w:sz w:val="20"/>
                <w:szCs w:val="20"/>
              </w:rPr>
              <w:t xml:space="preserve">1/α orbit position</w:t>
            </w:r>
          </w:p>
        </w:tc>
        <w:tc>
          <w:tcPr>
            <w:tcW w:type="dxa" w:w="22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Palatino Linotype" w:cs="Palatino Linotype" w:eastAsia="Palatino Linotype" w:hAnsi="Palatino Linotype"/>
                <w:color w:val="222222"/>
                <w:sz w:val="20"/>
                <w:szCs w:val="20"/>
              </w:rPr>
              <w:t xml:space="preserve">Confirmed: step 9027</w:t>
            </w:r>
          </w:p>
        </w:tc>
        <w:tc>
          <w:tcPr>
            <w:tcW w:type="dxa" w:w="4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Palatino Linotype" w:cs="Palatino Linotype" w:eastAsia="Palatino Linotype" w:hAnsi="Palatino Linotype"/>
                <w:color w:val="1A6B2A"/>
                <w:sz w:val="20"/>
                <w:szCs w:val="20"/>
              </w:rPr>
              <w:t xml:space="preserve">Confirmed: 9027 = 3² × 17 × 59; 17 deposited</w:t>
            </w:r>
          </w:p>
        </w:tc>
      </w:tr>
      <w:tr>
        <w:tc>
          <w:tcPr>
            <w:tcW w:type="dxa" w:w="26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Palatino Linotype" w:cs="Palatino Linotype" w:eastAsia="Palatino Linotype" w:hAnsi="Palatino Linotype"/>
                <w:color w:val="222222"/>
                <w:sz w:val="20"/>
                <w:szCs w:val="20"/>
              </w:rPr>
              <w:t xml:space="preserve">Orbit period factoring</w:t>
            </w:r>
          </w:p>
        </w:tc>
        <w:tc>
          <w:tcPr>
            <w:tcW w:type="dxa" w:w="22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Palatino Linotype" w:cs="Palatino Linotype" w:eastAsia="Palatino Linotype" w:hAnsi="Palatino Linotype"/>
                <w:color w:val="222222"/>
                <w:sz w:val="20"/>
                <w:szCs w:val="20"/>
              </w:rPr>
              <w:t xml:space="preserve">Not previously identified</w:t>
            </w:r>
          </w:p>
        </w:tc>
        <w:tc>
          <w:tcPr>
            <w:tcW w:type="dxa" w:w="4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Palatino Linotype" w:cs="Palatino Linotype" w:eastAsia="Palatino Linotype" w:hAnsi="Palatino Linotype"/>
                <w:color w:val="1A6B2A"/>
                <w:sz w:val="20"/>
                <w:szCs w:val="20"/>
              </w:rPr>
              <w:t xml:space="preserve">Confirmed: 43890 = P(19)# / (13× 17)</w:t>
            </w:r>
          </w:p>
        </w:tc>
      </w:tr>
      <w:tr>
        <w:tc>
          <w:tcPr>
            <w:tcW w:type="dxa" w:w="26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Palatino Linotype" w:cs="Palatino Linotype" w:eastAsia="Palatino Linotype" w:hAnsi="Palatino Linotype"/>
                <w:color w:val="222222"/>
                <w:sz w:val="20"/>
                <w:szCs w:val="20"/>
              </w:rPr>
              <w:t xml:space="preserve">Accessible pentac at 1/6</w:t>
            </w:r>
          </w:p>
        </w:tc>
        <w:tc>
          <w:tcPr>
            <w:tcW w:type="dxa" w:w="22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Palatino Linotype" w:cs="Palatino Linotype" w:eastAsia="Palatino Linotype" w:hAnsi="Palatino Linotype"/>
                <w:color w:val="222222"/>
                <w:sz w:val="20"/>
                <w:szCs w:val="20"/>
              </w:rPr>
              <w:t xml:space="preserve">Not previously stated</w:t>
            </w:r>
          </w:p>
        </w:tc>
        <w:tc>
          <w:tcPr>
            <w:tcW w:type="dxa" w:w="4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Palatino Linotype" w:cs="Palatino Linotype" w:eastAsia="Palatino Linotype" w:hAnsi="Palatino Linotype"/>
                <w:color w:val="1A6B2A"/>
                <w:sz w:val="20"/>
                <w:szCs w:val="20"/>
              </w:rPr>
              <w:t xml:space="preserve">Confirmed: 7315 = 43890 / 6</w:t>
            </w:r>
          </w:p>
        </w:tc>
      </w:tr>
      <w:tr>
        <w:tc>
          <w:tcPr>
            <w:tcW w:type="dxa" w:w="26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Palatino Linotype" w:cs="Palatino Linotype" w:eastAsia="Palatino Linotype" w:hAnsi="Palatino Linotype"/>
                <w:color w:val="222222"/>
                <w:sz w:val="20"/>
                <w:szCs w:val="20"/>
              </w:rPr>
              <w:t xml:space="preserve">13 position in orbit</w:t>
            </w:r>
          </w:p>
        </w:tc>
        <w:tc>
          <w:tcPr>
            <w:tcW w:type="dxa" w:w="22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Palatino Linotype" w:cs="Palatino Linotype" w:eastAsia="Palatino Linotype" w:hAnsi="Palatino Linotype"/>
                <w:color w:val="222222"/>
                <w:sz w:val="20"/>
                <w:szCs w:val="20"/>
              </w:rPr>
              <w:t xml:space="preserve">Open</w:t>
            </w:r>
          </w:p>
        </w:tc>
        <w:tc>
          <w:tcPr>
            <w:tcW w:type="dxa" w:w="4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Palatino Linotype" w:cs="Palatino Linotype" w:eastAsia="Palatino Linotype" w:hAnsi="Palatino Linotype"/>
                <w:color w:val="B03000"/>
                <w:sz w:val="20"/>
                <w:szCs w:val="20"/>
              </w:rPr>
              <w:t xml:space="preserve">Open: candidate = weak coupling position</w:t>
            </w:r>
          </w:p>
        </w:tc>
      </w:tr>
      <w:tr>
        <w:tc>
          <w:tcPr>
            <w:tcW w:type="dxa" w:w="26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Palatino Linotype" w:cs="Palatino Linotype" w:eastAsia="Palatino Linotype" w:hAnsi="Palatino Linotype"/>
                <w:color w:val="222222"/>
                <w:sz w:val="20"/>
                <w:szCs w:val="20"/>
              </w:rPr>
              <w:t xml:space="preserve">Weak coupling orbit position</w:t>
            </w:r>
          </w:p>
        </w:tc>
        <w:tc>
          <w:tcPr>
            <w:tcW w:type="dxa" w:w="22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Palatino Linotype" w:cs="Palatino Linotype" w:eastAsia="Palatino Linotype" w:hAnsi="Palatino Linotype"/>
                <w:color w:val="222222"/>
                <w:sz w:val="20"/>
                <w:szCs w:val="20"/>
              </w:rPr>
              <w:t xml:space="preserve">Open</w:t>
            </w:r>
          </w:p>
        </w:tc>
        <w:tc>
          <w:tcPr>
            <w:tcW w:type="dxa" w:w="4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Palatino Linotype" w:cs="Palatino Linotype" w:eastAsia="Palatino Linotype" w:hAnsi="Palatino Linotype"/>
                <w:color w:val="B03000"/>
                <w:sz w:val="20"/>
                <w:szCs w:val="20"/>
              </w:rPr>
              <w:t xml:space="preserve">Open: awaits 13 position derivation</w:t>
            </w:r>
          </w:p>
        </w:tc>
      </w:tr>
      <w:tr>
        <w:tc>
          <w:tcPr>
            <w:tcW w:type="dxa" w:w="26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Palatino Linotype" w:cs="Palatino Linotype" w:eastAsia="Palatino Linotype" w:hAnsi="Palatino Linotype"/>
                <w:color w:val="222222"/>
                <w:sz w:val="20"/>
                <w:szCs w:val="20"/>
              </w:rPr>
              <w:t xml:space="preserve">Strong coupling orbit pos.</w:t>
            </w:r>
          </w:p>
        </w:tc>
        <w:tc>
          <w:tcPr>
            <w:tcW w:type="dxa" w:w="22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Palatino Linotype" w:cs="Palatino Linotype" w:eastAsia="Palatino Linotype" w:hAnsi="Palatino Linotype"/>
                <w:color w:val="222222"/>
                <w:sz w:val="20"/>
                <w:szCs w:val="20"/>
              </w:rPr>
              <w:t xml:space="preserve">Open</w:t>
            </w:r>
          </w:p>
        </w:tc>
        <w:tc>
          <w:tcPr>
            <w:tcW w:type="dxa" w:w="4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Palatino Linotype" w:cs="Palatino Linotype" w:eastAsia="Palatino Linotype" w:hAnsi="Palatino Linotype"/>
                <w:color w:val="B03000"/>
                <w:sz w:val="20"/>
                <w:szCs w:val="20"/>
              </w:rPr>
              <w:t xml:space="preserve">Open: may require RG treatment</w:t>
            </w:r>
          </w:p>
        </w:tc>
      </w:tr>
      <w:tr>
        <w:tc>
          <w:tcPr>
            <w:tcW w:type="dxa" w:w="26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Palatino Linotype" w:cs="Palatino Linotype" w:eastAsia="Palatino Linotype" w:hAnsi="Palatino Linotype"/>
                <w:color w:val="222222"/>
                <w:sz w:val="20"/>
                <w:szCs w:val="20"/>
              </w:rPr>
              <w:t xml:space="preserve">Light quark dressing</w:t>
            </w:r>
          </w:p>
        </w:tc>
        <w:tc>
          <w:tcPr>
            <w:tcW w:type="dxa" w:w="22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Palatino Linotype" w:cs="Palatino Linotype" w:eastAsia="Palatino Linotype" w:hAnsi="Palatino Linotype"/>
                <w:color w:val="222222"/>
                <w:sz w:val="20"/>
                <w:szCs w:val="20"/>
              </w:rPr>
              <w:t xml:space="preserve">Open</w:t>
            </w:r>
          </w:p>
        </w:tc>
        <w:tc>
          <w:tcPr>
            <w:tcW w:type="dxa" w:w="4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Palatino Linotype" w:cs="Palatino Linotype" w:eastAsia="Palatino Linotype" w:hAnsi="Palatino Linotype"/>
                <w:color w:val="7B4A00"/>
                <w:sz w:val="20"/>
                <w:szCs w:val="20"/>
              </w:rPr>
              <w:t xml:space="preserve">Candidate: doubled lotus domain (54, 53)</w:t>
            </w:r>
          </w:p>
        </w:tc>
      </w:tr>
      <w:tr>
        <w:tc>
          <w:tcPr>
            <w:tcW w:type="dxa" w:w="26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Palatino Linotype" w:cs="Palatino Linotype" w:eastAsia="Palatino Linotype" w:hAnsi="Palatino Linotype"/>
                <w:color w:val="222222"/>
                <w:sz w:val="20"/>
                <w:szCs w:val="20"/>
              </w:rPr>
              <w:t xml:space="preserve">Bottom / Charm exact closure</w:t>
            </w:r>
          </w:p>
        </w:tc>
        <w:tc>
          <w:tcPr>
            <w:tcW w:type="dxa" w:w="22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Palatino Linotype" w:cs="Palatino Linotype" w:eastAsia="Palatino Linotype" w:hAnsi="Palatino Linotype"/>
                <w:color w:val="222222"/>
                <w:sz w:val="20"/>
                <w:szCs w:val="20"/>
              </w:rPr>
              <w:t xml:space="preserve">Open</w:t>
            </w:r>
          </w:p>
        </w:tc>
        <w:tc>
          <w:tcPr>
            <w:tcW w:type="dxa" w:w="4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Palatino Linotype" w:cs="Palatino Linotype" w:eastAsia="Palatino Linotype" w:hAnsi="Palatino Linotype"/>
                <w:color w:val="B03000"/>
                <w:sz w:val="20"/>
                <w:szCs w:val="20"/>
              </w:rPr>
              <w:t xml:space="preserve">Open: doubled lotus available as input</w:t>
            </w:r>
          </w:p>
        </w:tc>
      </w:tr>
      <w:tr>
        <w:tc>
          <w:tcPr>
            <w:tcW w:type="dxa" w:w="26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Palatino Linotype" w:cs="Palatino Linotype" w:eastAsia="Palatino Linotype" w:hAnsi="Palatino Linotype"/>
                <w:color w:val="222222"/>
                <w:sz w:val="20"/>
                <w:szCs w:val="20"/>
              </w:rPr>
              <w:t xml:space="preserve">SU(3)–pentac connection</w:t>
            </w:r>
          </w:p>
        </w:tc>
        <w:tc>
          <w:tcPr>
            <w:tcW w:type="dxa" w:w="22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Palatino Linotype" w:cs="Palatino Linotype" w:eastAsia="Palatino Linotype" w:hAnsi="Palatino Linotype"/>
                <w:color w:val="222222"/>
                <w:sz w:val="20"/>
                <w:szCs w:val="20"/>
              </w:rPr>
              <w:t xml:space="preserve">Open</w:t>
            </w:r>
          </w:p>
        </w:tc>
        <w:tc>
          <w:tcPr>
            <w:tcW w:type="dxa" w:w="4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Palatino Linotype" w:cs="Palatino Linotype" w:eastAsia="Palatino Linotype" w:hAnsi="Palatino Linotype"/>
                <w:color w:val="B03000"/>
                <w:sz w:val="20"/>
                <w:szCs w:val="20"/>
              </w:rPr>
              <w:t xml:space="preserve">Open: formal derivation queued</w:t>
            </w:r>
          </w:p>
        </w:tc>
      </w:tr>
      <w:tr>
        <w:tc>
          <w:tcPr>
            <w:tcW w:type="dxa" w:w="26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Palatino Linotype" w:cs="Palatino Linotype" w:eastAsia="Palatino Linotype" w:hAnsi="Palatino Linotype"/>
                <w:color w:val="222222"/>
                <w:sz w:val="20"/>
                <w:szCs w:val="20"/>
              </w:rPr>
              <w:t xml:space="preserve">Three-body / SM formal proof</w:t>
            </w:r>
          </w:p>
        </w:tc>
        <w:tc>
          <w:tcPr>
            <w:tcW w:type="dxa" w:w="22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Palatino Linotype" w:cs="Palatino Linotype" w:eastAsia="Palatino Linotype" w:hAnsi="Palatino Linotype"/>
                <w:color w:val="222222"/>
                <w:sz w:val="20"/>
                <w:szCs w:val="20"/>
              </w:rPr>
              <w:t xml:space="preserve">Candidate</w:t>
            </w:r>
          </w:p>
        </w:tc>
        <w:tc>
          <w:tcPr>
            <w:tcW w:type="dxa" w:w="4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Palatino Linotype" w:cs="Palatino Linotype" w:eastAsia="Palatino Linotype" w:hAnsi="Palatino Linotype"/>
                <w:color w:val="7B4A00"/>
                <w:sz w:val="20"/>
                <w:szCs w:val="20"/>
              </w:rPr>
              <w:t xml:space="preserve">Candidate: physics queue</w:t>
            </w:r>
          </w:p>
        </w:tc>
      </w:tr>
    </w:tbl>
    <w:p>
      <w:pPr>
        <w:spacing w:before="0" w:after="0"/>
      </w:pPr>
      <w:r>
        <w:t xml:space="preserve"/>
      </w:r>
    </w:p>
    <w:p>
      <w:pPr>
        <w:pBdr>
          <w:left w:val="thick" w:color="C8A84B" w:sz="8" w:space="8"/>
        </w:pBdr>
        <w:spacing w:before="100" w:after="100"/>
        <w:ind w:left="720" w:right="720"/>
      </w:pPr>
      <w:r>
        <w:rPr>
          <w:rFonts w:ascii="Palatino Linotype" w:cs="Palatino Linotype" w:eastAsia="Palatino Linotype" w:hAnsi="Palatino Linotype"/>
          <w:color w:val="333333"/>
          <w:sz w:val="19"/>
          <w:szCs w:val="19"/>
        </w:rPr>
        <w:t xml:space="preserve">Priority derivation: the position of 13 in the base-3 orbit of 43891. This single result will identify the weak coupling structural position and complete the SM coupling constant trilogy alongside 1/α at step 9027 and the strong coupling (to be determined). The method is direct: factor the orbit step sequence and identify the first step at which 13 divides the step index.</w:t>
      </w:r>
    </w:p>
    <w:p>
      <w:pPr>
        <w:spacing w:before="0" w:after="0"/>
      </w:pPr>
      <w:r>
        <w:t xml:space="preserve"/>
      </w:r>
    </w:p>
    <w:p>
      <w:pPr>
        <w:pBdr>
          <w:top w:val="single" w:color="2E5FA3" w:sz="4" w:space="6"/>
        </w:pBdr>
        <w:spacing w:before="200" w:after="0"/>
      </w:pPr>
      <w:r>
        <w:rPr>
          <w:rFonts w:ascii="Palatino Linotype" w:cs="Palatino Linotype" w:eastAsia="Palatino Linotype" w:hAnsi="Palatino Linotype"/>
          <w:i/>
          <w:iCs/>
          <w:color w:val="999999"/>
          <w:sz w:val="19"/>
          <w:szCs w:val="19"/>
        </w:rPr>
        <w:t xml:space="preserve">A1Thru9Z Co. · Structural Determinism · Bridge Document Section IX · March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before="60" w:after="60"/>
        <w:ind w:left="720" w:hanging="360"/>
      </w:pPr>
    </w:lvl>
  </w:abstractNum>
  <w:abstractNum w:abstractNumId="3" w15:restartNumberingAfterBreak="0">
    <w:multiLevelType w:val="hybridMultilevel"/>
    <w:lvl w:ilvl="0" w15:tentative="1">
      <w:start w:val="1"/>
      <w:numFmt w:val="decimal"/>
      <w:lvlText w:val="%1."/>
      <w:lvlJc w:val="left"/>
      <w:pPr>
        <w:spacing w:before="60" w:after="60"/>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alatino Linotype" w:cs="Palatino Linotype" w:eastAsia="Palatino Linotype" w:hAnsi="Palatino Linotyp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2026-03-20T15:32:54.351Z</dcterms:created>
  <dcterms:modified xsi:type="dcterms:W3CDTF">2026-03-20T15:32:54.352Z</dcterms:modified>
</cp:coreProperties>
</file>

<file path=docProps/custom.xml><?xml version="1.0" encoding="utf-8"?>
<Properties xmlns="http://schemas.openxmlformats.org/officeDocument/2006/custom-properties" xmlns:vt="http://schemas.openxmlformats.org/officeDocument/2006/docPropsVTypes"/>
</file>