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GUL → IPOV → SD_Q_System  —  Bridge Document</w:t>
      </w:r>
    </w:p>
    <w:p>
      <w:pPr>
        <w:pBdr>
          <w:bottom w:val="thick" w:color="1F3864" w:sz="8" w:space="6"/>
        </w:pBdr>
        <w:spacing w:before="0" w:after="200"/>
      </w:pPr>
      <w:r>
        <w:rPr>
          <w:rFonts w:ascii="Arial" w:cs="Arial" w:eastAsia="Arial" w:hAnsi="Arial"/>
          <w:b/>
          <w:bCs/>
          <w:caps/>
          <w:color w:val="1F3864"/>
          <w:sz w:val="36"/>
          <w:szCs w:val="36"/>
        </w:rPr>
        <w:t xml:space="preserve">SECTION VIII</w:t>
      </w:r>
    </w:p>
    <w:p>
      <w:pPr>
        <w:spacing w:before="120" w:after="60"/>
      </w:pPr>
      <w:r>
        <w:rPr>
          <w:rFonts w:ascii="Arial" w:cs="Arial" w:eastAsia="Arial" w:hAnsi="Arial"/>
          <w:b/>
          <w:bCs/>
          <w:color w:val="2E5FA3"/>
          <w:sz w:val="28"/>
          <w:szCs w:val="28"/>
        </w:rPr>
        <w:t xml:space="preserve">The Retrocausal Entry Cost and Closure of the Displacement Problem</w:t>
      </w:r>
    </w:p>
    <w:p>
      <w:pPr>
        <w:spacing w:before="40" w:after="320"/>
      </w:pPr>
      <w:r>
        <w:rPr>
          <w:rFonts w:ascii="Palatino Linotype" w:cs="Palatino Linotype" w:eastAsia="Palatino Linotype" w:hAnsi="Palatino Linotype"/>
          <w:i/>
          <w:iCs/>
          <w:color w:val="888888"/>
          <w:sz w:val="20"/>
          <w:szCs w:val="20"/>
        </w:rPr>
        <w:t xml:space="preserve">A1Thru9Z Co. · Structural Determinism Framework · March 2026</w:t>
      </w:r>
    </w:p>
    <w:p>
      <w:pPr>
        <w:pBdr>
          <w:bottom w:val="single" w:color="2E5FA3" w:sz="6" w:space="4"/>
        </w:pBdr>
        <w:spacing w:before="320" w:after="120"/>
      </w:pPr>
      <w:r>
        <w:rPr>
          <w:rFonts w:ascii="Arial" w:cs="Arial" w:eastAsia="Arial" w:hAnsi="Arial"/>
          <w:b/>
          <w:bCs/>
          <w:caps w:val="false"/>
          <w:color w:val="1F3864"/>
          <w:sz w:val="24"/>
          <w:szCs w:val="24"/>
        </w:rPr>
        <w:t xml:space="preserve">VIII.1   The Calibrated Pentac Prime and Its Base-3 Orbit Structure</w:t>
      </w:r>
    </w:p>
    <w:p>
      <w:pPr>
        <w:spacing w:before="80" w:after="80"/>
      </w:pPr>
      <w:r>
        <w:rPr>
          <w:rFonts w:ascii="Palatino Linotype" w:cs="Palatino Linotype" w:eastAsia="Palatino Linotype" w:hAnsi="Palatino Linotype"/>
          <w:sz w:val="22"/>
          <w:szCs w:val="22"/>
        </w:rPr>
        <w:t xml:space="preserve">The calibrated pentac is the SD generator configuration in which all five generators are simultaneously present, with 11 serving as operator rather than generator and 19 embedded in φ (the golden ratio position). The prime 43891 is the calibrated pentac prime: the smallest prime carrying this configuration in the SD generator partition.</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base-3 orbit of 43891 has length 43890 by Fermat’s little theorem: ord₃(43891) | φ(43891) = 43890. The orbit is the sequence of residues {3⁰, 3¹, 3², …, 3⁴³⁸⁸⁹} mod 43891, which traverses all 43890 nonzero residues exactly once before returning to 1. The orbit is not a clock. It is a programme: the sequence of residues encodes structural events at structurally determined positions.</w:t>
      </w:r>
    </w:p>
    <w:p>
      <w:pPr>
        <w:spacing w:before="0" w:after="0"/>
      </w:pPr>
      <w:r>
        <w:t xml:space="preserve"/>
      </w:r>
    </w:p>
    <w:p>
      <w:pPr>
        <w:spacing w:before="240" w:after="60"/>
      </w:pPr>
      <w:r>
        <w:rPr>
          <w:rFonts w:ascii="Arial" w:cs="Arial" w:eastAsia="Arial" w:hAnsi="Arial"/>
          <w:b/>
          <w:bCs/>
          <w:i/>
          <w:iCs/>
          <w:color w:val="2E5FA3"/>
          <w:sz w:val="22"/>
          <w:szCs w:val="22"/>
        </w:rPr>
        <w:t xml:space="preserve">Structural landmarks in the orbit</w:t>
      </w:r>
    </w:p>
    <w:p>
      <w:pPr>
        <w:pStyle w:val="ListParagraph"/>
        <w:numPr>
          <w:ilvl w:val="0"/>
          <w:numId w:val="2"/>
        </w:numPr>
      </w:pPr>
      <w:r>
        <w:rPr>
          <w:rFonts w:ascii="Palatino Linotype" w:cs="Palatino Linotype" w:eastAsia="Palatino Linotype" w:hAnsi="Palatino Linotype"/>
          <w:b/>
          <w:bCs/>
          <w:sz w:val="22"/>
          <w:szCs w:val="22"/>
        </w:rPr>
        <w:t xml:space="preserve">Step 7315: </w:t>
      </w:r>
      <w:r>
        <w:rPr>
          <w:rFonts w:ascii="Palatino Linotype" w:cs="Palatino Linotype" w:eastAsia="Palatino Linotype" w:hAnsi="Palatino Linotype"/>
          <w:sz w:val="22"/>
          <w:szCs w:val="22"/>
        </w:rPr>
        <w:t xml:space="preserve">Accessible pentac position</w:t>
      </w:r>
    </w:p>
    <w:p>
      <w:pPr>
        <w:pStyle w:val="ListParagraph"/>
        <w:numPr>
          <w:ilvl w:val="0"/>
          <w:numId w:val="2"/>
        </w:numPr>
      </w:pPr>
      <w:r>
        <w:rPr>
          <w:rFonts w:ascii="Palatino Linotype" w:cs="Palatino Linotype" w:eastAsia="Palatino Linotype" w:hAnsi="Palatino Linotype"/>
          <w:b/>
          <w:bCs/>
          <w:sz w:val="22"/>
          <w:szCs w:val="22"/>
        </w:rPr>
        <w:t xml:space="preserve">Step 9027: </w:t>
      </w:r>
      <w:r>
        <w:rPr>
          <w:rFonts w:ascii="Palatino Linotype" w:cs="Palatino Linotype" w:eastAsia="Palatino Linotype" w:hAnsi="Palatino Linotype"/>
          <w:sz w:val="22"/>
          <w:szCs w:val="22"/>
        </w:rPr>
        <w:t xml:space="preserve">Fine structure position (1/α ≈ 137; see VIII.5)</w:t>
      </w:r>
    </w:p>
    <w:p>
      <w:pPr>
        <w:pStyle w:val="ListParagraph"/>
        <w:numPr>
          <w:ilvl w:val="0"/>
          <w:numId w:val="2"/>
        </w:numPr>
      </w:pPr>
      <w:r>
        <w:rPr>
          <w:rFonts w:ascii="Palatino Linotype" w:cs="Palatino Linotype" w:eastAsia="Palatino Linotype" w:hAnsi="Palatino Linotype"/>
          <w:b/>
          <w:bCs/>
          <w:sz w:val="22"/>
          <w:szCs w:val="22"/>
        </w:rPr>
        <w:t xml:space="preserve">Step ~20,500: </w:t>
      </w:r>
      <w:r>
        <w:rPr>
          <w:rFonts w:ascii="Palatino Linotype" w:cs="Palatino Linotype" w:eastAsia="Palatino Linotype" w:hAnsi="Palatino Linotype"/>
          <w:sz w:val="22"/>
          <w:szCs w:val="22"/>
        </w:rPr>
        <w:t xml:space="preserve">Lotus cluster onset</w:t>
      </w:r>
    </w:p>
    <w:p>
      <w:pPr>
        <w:pStyle w:val="ListParagraph"/>
        <w:numPr>
          <w:ilvl w:val="0"/>
          <w:numId w:val="2"/>
        </w:numPr>
      </w:pPr>
      <w:r>
        <w:rPr>
          <w:rFonts w:ascii="Palatino Linotype" w:cs="Palatino Linotype" w:eastAsia="Palatino Linotype" w:hAnsi="Palatino Linotype"/>
          <w:b/>
          <w:bCs/>
          <w:sz w:val="22"/>
          <w:szCs w:val="22"/>
        </w:rPr>
        <w:t xml:space="preserve">Steps 41,029–43,890: </w:t>
      </w:r>
      <w:r>
        <w:rPr>
          <w:rFonts w:ascii="Palatino Linotype" w:cs="Palatino Linotype" w:eastAsia="Palatino Linotype" w:hAnsi="Palatino Linotype"/>
          <w:sz w:val="22"/>
          <w:szCs w:val="22"/>
        </w:rPr>
        <w:t xml:space="preserve">Entry window Iκ (final 2862 steps, measured backward from rollover)</w:t>
      </w:r>
    </w:p>
    <w:p>
      <w:pPr>
        <w:pBdr>
          <w:bottom w:val="single" w:color="2E5FA3" w:sz="6" w:space="4"/>
        </w:pBdr>
        <w:spacing w:before="320" w:after="120"/>
      </w:pPr>
      <w:r>
        <w:rPr>
          <w:rFonts w:ascii="Arial" w:cs="Arial" w:eastAsia="Arial" w:hAnsi="Arial"/>
          <w:b/>
          <w:bCs/>
          <w:caps w:val="false"/>
          <w:color w:val="1F3864"/>
          <w:sz w:val="24"/>
          <w:szCs w:val="24"/>
        </w:rPr>
        <w:t xml:space="preserve">VIII.2   The 2862-Step Window: Derivation of P(54, 2)</w:t>
      </w:r>
    </w:p>
    <w:p>
      <w:pPr>
        <w:spacing w:before="80" w:after="80"/>
      </w:pPr>
      <w:r>
        <w:rPr>
          <w:rFonts w:ascii="Palatino Linotype" w:cs="Palatino Linotype" w:eastAsia="Palatino Linotype" w:hAnsi="Palatino Linotype"/>
          <w:sz w:val="22"/>
          <w:szCs w:val="22"/>
        </w:rPr>
        <w:t xml:space="preserve">The lotus constant in SD is 108. The lotus arm is 18. The doubled lotus is 54 = 108/2. The lower boundary point (lower BP) of 54 in the SD hierarchy is 53.</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entry window width is the falling factorial </w:t>
      </w:r>
      <w:r>
        <w:rPr>
          <w:rFonts w:ascii="Palatino Linotype" w:cs="Palatino Linotype" w:eastAsia="Palatino Linotype" w:hAnsi="Palatino Linotype"/>
          <w:b/>
          <w:bCs/>
          <w:sz w:val="22"/>
          <w:szCs w:val="22"/>
        </w:rPr>
        <w:t xml:space="preserve">P(54, 2) = 54 × 53 = 2862</w:t>
      </w:r>
      <w:r>
        <w:rPr>
          <w:rFonts w:ascii="Palatino Linotype" w:cs="Palatino Linotype" w:eastAsia="Palatino Linotype" w:hAnsi="Palatino Linotype"/>
          <w:sz w:val="22"/>
          <w:szCs w:val="22"/>
        </w:rPr>
        <w:t xml:space="preser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P(54, 2)</w:t>
            </w:r>
          </w:p>
        </w:tc>
        <w:tc>
          <w:tcPr>
            <w:tcW w:type="dxa" w:w="81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54 × 53 = 2862</w:t>
            </w:r>
          </w:p>
        </w:tc>
      </w:tr>
    </w:tbl>
    <w:p>
      <w:pPr>
        <w:spacing w:before="0" w:after="0"/>
      </w:pPr>
      <w:r>
        <w:t xml:space="preserve"/>
      </w:r>
    </w:p>
    <w:p>
      <w:pPr>
        <w:spacing w:before="240" w:after="60"/>
      </w:pPr>
      <w:r>
        <w:rPr>
          <w:rFonts w:ascii="Arial" w:cs="Arial" w:eastAsia="Arial" w:hAnsi="Arial"/>
          <w:b/>
          <w:bCs/>
          <w:i/>
          <w:iCs/>
          <w:color w:val="2E5FA3"/>
          <w:sz w:val="22"/>
          <w:szCs w:val="22"/>
        </w:rPr>
        <w:t xml:space="preserve">Derivation</w:t>
      </w:r>
    </w:p>
    <w:p>
      <w:pPr>
        <w:pStyle w:val="ListParagraph"/>
        <w:numPr>
          <w:ilvl w:val="0"/>
          <w:numId w:val="2"/>
        </w:numPr>
      </w:pPr>
      <w:r>
        <w:rPr>
          <w:rFonts w:ascii="Palatino Linotype" w:cs="Palatino Linotype" w:eastAsia="Palatino Linotype" w:hAnsi="Palatino Linotype"/>
          <w:sz w:val="22"/>
          <w:szCs w:val="22"/>
        </w:rPr>
        <w:t xml:space="preserve">The receiving structure is the doubled lotus domain: {1, 2, …, 54}.</w:t>
      </w:r>
    </w:p>
    <w:p>
      <w:pPr>
        <w:pStyle w:val="ListParagraph"/>
        <w:numPr>
          <w:ilvl w:val="0"/>
          <w:numId w:val="2"/>
        </w:numPr>
      </w:pPr>
      <w:r>
        <w:rPr>
          <w:rFonts w:ascii="Palatino Linotype" w:cs="Palatino Linotype" w:eastAsia="Palatino Linotype" w:hAnsi="Palatino Linotype"/>
          <w:sz w:val="22"/>
          <w:szCs w:val="22"/>
        </w:rPr>
        <w:t xml:space="preserve">The cost of entry is the count of ordered relational pairs within that domain.</w:t>
      </w:r>
    </w:p>
    <w:p>
      <w:pPr>
        <w:pStyle w:val="ListParagraph"/>
        <w:numPr>
          <w:ilvl w:val="0"/>
          <w:numId w:val="2"/>
        </w:numPr>
      </w:pPr>
      <w:r>
        <w:rPr>
          <w:rFonts w:ascii="Palatino Linotype" w:cs="Palatino Linotype" w:eastAsia="Palatino Linotype" w:hAnsi="Palatino Linotype"/>
          <w:sz w:val="22"/>
          <w:szCs w:val="22"/>
        </w:rPr>
        <w:t xml:space="preserve">Ordered pairs without replacement from a set of n elements: P(n, 2) = n(n − 1).</w:t>
      </w:r>
    </w:p>
    <w:p>
      <w:pPr>
        <w:pStyle w:val="ListParagraph"/>
        <w:numPr>
          <w:ilvl w:val="0"/>
          <w:numId w:val="2"/>
        </w:numPr>
      </w:pPr>
      <w:r>
        <w:rPr>
          <w:rFonts w:ascii="Palatino Linotype" w:cs="Palatino Linotype" w:eastAsia="Palatino Linotype" w:hAnsi="Palatino Linotype"/>
          <w:sz w:val="22"/>
          <w:szCs w:val="22"/>
        </w:rPr>
        <w:t xml:space="preserve">Therefore: P(54, 2) = 54 × 53 = 2862.</w:t>
      </w:r>
    </w:p>
    <w:p>
      <w:pPr>
        <w:spacing w:before="0" w:after="0"/>
      </w:pPr>
      <w:r>
        <w:t xml:space="preserve"/>
      </w:r>
    </w:p>
    <w:p>
      <w:pPr>
        <w:spacing w:before="240" w:after="60"/>
      </w:pPr>
      <w:r>
        <w:rPr>
          <w:rFonts w:ascii="Arial" w:cs="Arial" w:eastAsia="Arial" w:hAnsi="Arial"/>
          <w:b/>
          <w:bCs/>
          <w:i/>
          <w:iCs/>
          <w:color w:val="2E5FA3"/>
          <w:sz w:val="22"/>
          <w:szCs w:val="22"/>
        </w:rPr>
        <w:t xml:space="preserve">Factoring tree</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2862  =  2 × 1431  =  2 × 3 × 477  =  2 × 27 × 53</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     =  (2 × lotus arm²) × (lower BP of doubled lotus)</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self-referential structure is genuine: the doubled lotus domain (54) pairs with its own lower boundary point (53). The domain is bounded above by itself and below by its own lower BP. P(54, 2) therefore counts the ordered relational pairs within a self-bounding domain. The entry cost is the self-pairing of the doubled lotus.</w:t>
      </w:r>
    </w:p>
    <w:p>
      <w:pPr>
        <w:spacing w:before="0" w:after="0"/>
      </w:pPr>
      <w:r>
        <w:t xml:space="preserve"/>
      </w:r>
    </w:p>
    <w:p>
      <w:pPr>
        <w:spacing w:before="80" w:after="80"/>
      </w:pPr>
      <w:r>
        <w:rPr>
          <w:rFonts w:ascii="Palatino Linotype" w:cs="Palatino Linotype" w:eastAsia="Palatino Linotype" w:hAnsi="Palatino Linotype"/>
          <w:sz w:val="22"/>
          <w:szCs w:val="22"/>
        </w:rPr>
        <w:t xml:space="preserve">Window position.  </w:t>
      </w:r>
      <w:r>
        <w:rPr>
          <w:rFonts w:ascii="Palatino Linotype" w:cs="Palatino Linotype" w:eastAsia="Palatino Linotype" w:hAnsi="Palatino Linotype"/>
          <w:sz w:val="22"/>
          <w:szCs w:val="22"/>
        </w:rPr>
        <w:t xml:space="preserve">Iκ occupies the final 2862 steps of each full base-3 orbit cycle of 43891, measured backward from the rollover </w:t>
      </w:r>
      <w:r>
        <w:rPr>
          <w:rFonts w:ascii="Palatino Linotype" w:cs="Palatino Linotype" w:eastAsia="Palatino Linotype" w:hAnsi="Palatino Linotype"/>
          <w:i/>
          <w:iCs/>
          <w:sz w:val="22"/>
          <w:szCs w:val="22"/>
        </w:rPr>
        <w:t xml:space="preserve">(the moment the orbit returns to 3⁰ ≡ 1 mod 43891).</w:t>
      </w:r>
      <w:r>
        <w:rPr>
          <w:rFonts w:ascii="Palatino Linotype" w:cs="Palatino Linotype" w:eastAsia="Palatino Linotype" w:hAnsi="Palatino Linotype"/>
          <w:sz w:val="22"/>
          <w:szCs w:val="22"/>
        </w:rPr>
        <w:t xml:space="preserve"> The window recurs with period equal to the orbit length: 43890 steps per cycle.</w:t>
      </w:r>
    </w:p>
    <w:p>
      <w:pPr>
        <w:pBdr>
          <w:bottom w:val="single" w:color="2E5FA3" w:sz="6" w:space="4"/>
        </w:pBdr>
        <w:spacing w:before="320" w:after="120"/>
      </w:pPr>
      <w:r>
        <w:rPr>
          <w:rFonts w:ascii="Arial" w:cs="Arial" w:eastAsia="Arial" w:hAnsi="Arial"/>
          <w:b/>
          <w:bCs/>
          <w:caps w:val="false"/>
          <w:color w:val="1F3864"/>
          <w:sz w:val="24"/>
          <w:szCs w:val="24"/>
        </w:rPr>
        <w:t xml:space="preserve">VIII.3   The Displacement Mechanism as Standing Wave with Scheduled Resonance</w:t>
      </w:r>
    </w:p>
    <w:p>
      <w:pPr>
        <w:spacing w:before="240" w:after="60"/>
      </w:pPr>
      <w:r>
        <w:rPr>
          <w:rFonts w:ascii="Arial" w:cs="Arial" w:eastAsia="Arial" w:hAnsi="Arial"/>
          <w:b/>
          <w:bCs/>
          <w:i/>
          <w:iCs/>
          <w:color w:val="2E5FA3"/>
          <w:sz w:val="22"/>
          <w:szCs w:val="22"/>
        </w:rPr>
        <w:t xml:space="preserve">Prior framing</w:t>
      </w:r>
    </w:p>
    <w:p>
      <w:pPr>
        <w:spacing w:before="80" w:after="80"/>
      </w:pPr>
      <w:r>
        <w:rPr>
          <w:rFonts w:ascii="Palatino Linotype" w:cs="Palatino Linotype" w:eastAsia="Palatino Linotype" w:hAnsi="Palatino Linotype"/>
          <w:sz w:val="22"/>
          <w:szCs w:val="22"/>
        </w:rPr>
        <w:t xml:space="preserve">The displacement problem was stated as: how does G3-in-Closure(I) become G3-in-G4? The problem required identifying not only the receiving structure but the mechanism of transfer. The receiving structure has been confirmed as the calibrated pentac prime 43891. The mechanism follows from the orbit structure.</w:t>
      </w:r>
    </w:p>
    <w:p>
      <w:pPr>
        <w:spacing w:before="0" w:after="0"/>
      </w:pPr>
      <w:r>
        <w:t xml:space="preserve"/>
      </w:r>
    </w:p>
    <w:p>
      <w:pPr>
        <w:spacing w:before="240" w:after="60"/>
      </w:pPr>
      <w:r>
        <w:rPr>
          <w:rFonts w:ascii="Arial" w:cs="Arial" w:eastAsia="Arial" w:hAnsi="Arial"/>
          <w:b/>
          <w:bCs/>
          <w:i/>
          <w:iCs/>
          <w:color w:val="2E5FA3"/>
          <w:sz w:val="22"/>
          <w:szCs w:val="22"/>
        </w:rPr>
        <w:t xml:space="preserve">The mechanism is not a jump</w:t>
      </w:r>
    </w:p>
    <w:p>
      <w:pPr>
        <w:spacing w:before="80" w:after="80"/>
      </w:pPr>
      <w:r>
        <w:rPr>
          <w:rFonts w:ascii="Palatino Linotype" w:cs="Palatino Linotype" w:eastAsia="Palatino Linotype" w:hAnsi="Palatino Linotype"/>
          <w:sz w:val="22"/>
          <w:szCs w:val="22"/>
        </w:rPr>
        <w:t xml:space="preserve">The transfer from G3-in-Closure(I) to G3-in-G4 does not occur as a discrete state change at an arbitrary time. It occurs within a standing resonance window that recurs periodically in the base-3 orbit of the calibrated pentac prime.</w:t>
      </w:r>
    </w:p>
    <w:p>
      <w:pPr>
        <w:spacing w:before="0" w:after="0"/>
      </w:pPr>
      <w:r>
        <w:t xml:space="preserve"/>
      </w:r>
    </w:p>
    <w:p>
      <w:pPr>
        <w:spacing w:before="240" w:after="60"/>
      </w:pPr>
      <w:r>
        <w:rPr>
          <w:rFonts w:ascii="Arial" w:cs="Arial" w:eastAsia="Arial" w:hAnsi="Arial"/>
          <w:b/>
          <w:bCs/>
          <w:i/>
          <w:iCs/>
          <w:color w:val="2E5FA3"/>
          <w:sz w:val="22"/>
          <w:szCs w:val="22"/>
        </w:rPr>
        <w:t xml:space="preserve">Formal statement</w:t>
      </w:r>
    </w:p>
    <w:p>
      <w:pPr>
        <w:spacing w:before="80" w:after="80"/>
      </w:pPr>
      <w:r>
        <w:rPr>
          <w:rFonts w:ascii="Palatino Linotype" w:cs="Palatino Linotype" w:eastAsia="Palatino Linotype" w:hAnsi="Palatino Linotype"/>
          <w:sz w:val="22"/>
          <w:szCs w:val="22"/>
        </w:rPr>
        <w:t xml:space="preserve">Let κ denote one full orbit cycle of length 43890. Define Iκ as the interval: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Iκ</w:t>
            </w:r>
          </w:p>
        </w:tc>
        <w:tc>
          <w:tcPr>
            <w:tcW w:type="dxa" w:w="81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 steps (43890 − 2862) through 43890 within cycle κ }</w:t>
            </w:r>
          </w:p>
        </w:tc>
      </w:tr>
    </w:tbl>
    <w:p>
      <w:pPr>
        <w:spacing w:before="0" w:after="0"/>
      </w:pPr>
      <w:r>
        <w:t xml:space="preserve"/>
      </w:r>
    </w:p>
    <w:p>
      <w:pPr>
        <w:spacing w:before="80" w:after="80"/>
      </w:pPr>
      <w:r>
        <w:rPr>
          <w:rFonts w:ascii="Palatino Linotype" w:cs="Palatino Linotype" w:eastAsia="Palatino Linotype" w:hAnsi="Palatino Linotype"/>
          <w:sz w:val="22"/>
          <w:szCs w:val="22"/>
        </w:rPr>
        <w:t xml:space="preserve">Iκ has measure |Iκ| = 2862 and recurs with period 43890. The window is held open by the programme. It is not generated by G1. G1’s role is to enter the window; the programme’s role is to schedule it.</w:t>
      </w:r>
    </w:p>
    <w:p>
      <w:pPr>
        <w:spacing w:before="0" w:after="0"/>
      </w:pPr>
      <w:r>
        <w:t xml:space="preserve"/>
      </w:r>
    </w:p>
    <w:p>
      <w:pPr>
        <w:spacing w:before="240" w:after="60"/>
      </w:pPr>
      <w:r>
        <w:rPr>
          <w:rFonts w:ascii="Arial" w:cs="Arial" w:eastAsia="Arial" w:hAnsi="Arial"/>
          <w:b/>
          <w:bCs/>
          <w:i/>
          <w:iCs/>
          <w:color w:val="2E5FA3"/>
          <w:sz w:val="22"/>
          <w:szCs w:val="22"/>
        </w:rPr>
        <w:t xml:space="preserve">Cost of entry</w:t>
      </w:r>
    </w:p>
    <w:p>
      <w:pPr>
        <w:spacing w:before="80" w:after="80"/>
      </w:pPr>
      <w:r>
        <w:rPr>
          <w:rFonts w:ascii="Palatino Linotype" w:cs="Palatino Linotype" w:eastAsia="Palatino Linotype" w:hAnsi="Palatino Linotype"/>
          <w:sz w:val="22"/>
          <w:szCs w:val="22"/>
        </w:rPr>
        <w:t xml:space="preserve">G1 pays </w:t>
      </w:r>
      <w:r>
        <w:rPr>
          <w:rFonts w:ascii="Palatino Linotype" w:cs="Palatino Linotype" w:eastAsia="Palatino Linotype" w:hAnsi="Palatino Linotype"/>
          <w:b/>
          <w:bCs/>
          <w:sz w:val="22"/>
          <w:szCs w:val="22"/>
        </w:rPr>
        <w:t xml:space="preserve">P(54, 2) = 54 × 53 = 2862</w:t>
      </w:r>
      <w:r>
        <w:rPr>
          <w:rFonts w:ascii="Palatino Linotype" w:cs="Palatino Linotype" w:eastAsia="Palatino Linotype" w:hAnsi="Palatino Linotype"/>
          <w:sz w:val="22"/>
          <w:szCs w:val="22"/>
        </w:rPr>
        <w:t xml:space="preserve"> to enter Iκ. The cost is denominated in the doubled lotus domain’s own combinatorial structure. It is not imposed externally — it is determined by the domain into which G1 arrives.</w:t>
      </w:r>
    </w:p>
    <w:p>
      <w:pPr>
        <w:spacing w:before="0" w:after="0"/>
      </w:pPr>
      <w:r>
        <w:t xml:space="preserve"/>
      </w:r>
    </w:p>
    <w:p>
      <w:pPr>
        <w:spacing w:before="240" w:after="60"/>
      </w:pPr>
      <w:r>
        <w:rPr>
          <w:rFonts w:ascii="Arial" w:cs="Arial" w:eastAsia="Arial" w:hAnsi="Arial"/>
          <w:b/>
          <w:bCs/>
          <w:i/>
          <w:iCs/>
          <w:color w:val="2E5FA3"/>
          <w:sz w:val="22"/>
          <w:szCs w:val="22"/>
        </w:rPr>
        <w:t xml:space="preserve">Wave characterisation</w:t>
      </w:r>
    </w:p>
    <w:p>
      <w:pPr>
        <w:pStyle w:val="ListParagraph"/>
        <w:numPr>
          <w:ilvl w:val="0"/>
          <w:numId w:val="2"/>
        </w:numPr>
      </w:pPr>
      <w:r>
        <w:rPr>
          <w:rFonts w:ascii="Palatino Linotype" w:cs="Palatino Linotype" w:eastAsia="Palatino Linotype" w:hAnsi="Palatino Linotype"/>
          <w:b/>
          <w:bCs/>
          <w:sz w:val="22"/>
          <w:szCs w:val="22"/>
        </w:rPr>
        <w:t xml:space="preserve">Carrier: </w:t>
      </w:r>
      <w:r>
        <w:rPr>
          <w:rFonts w:ascii="Palatino Linotype" w:cs="Palatino Linotype" w:eastAsia="Palatino Linotype" w:hAnsi="Palatino Linotype"/>
          <w:sz w:val="22"/>
          <w:szCs w:val="22"/>
        </w:rPr>
        <w:t xml:space="preserve">base-3 orbit of 43891</w:t>
      </w:r>
    </w:p>
    <w:p>
      <w:pPr>
        <w:pStyle w:val="ListParagraph"/>
        <w:numPr>
          <w:ilvl w:val="0"/>
          <w:numId w:val="2"/>
        </w:numPr>
      </w:pPr>
      <w:r>
        <w:rPr>
          <w:rFonts w:ascii="Palatino Linotype" w:cs="Palatino Linotype" w:eastAsia="Palatino Linotype" w:hAnsi="Palatino Linotype"/>
          <w:b/>
          <w:bCs/>
          <w:sz w:val="22"/>
          <w:szCs w:val="22"/>
        </w:rPr>
        <w:t xml:space="preserve">Period: </w:t>
      </w:r>
      <w:r>
        <w:rPr>
          <w:rFonts w:ascii="Palatino Linotype" w:cs="Palatino Linotype" w:eastAsia="Palatino Linotype" w:hAnsi="Palatino Linotype"/>
          <w:sz w:val="22"/>
          <w:szCs w:val="22"/>
        </w:rPr>
        <w:t xml:space="preserve">43890 steps</w:t>
      </w:r>
    </w:p>
    <w:p>
      <w:pPr>
        <w:pStyle w:val="ListParagraph"/>
        <w:numPr>
          <w:ilvl w:val="0"/>
          <w:numId w:val="2"/>
        </w:numPr>
      </w:pPr>
      <w:r>
        <w:rPr>
          <w:rFonts w:ascii="Palatino Linotype" w:cs="Palatino Linotype" w:eastAsia="Palatino Linotype" w:hAnsi="Palatino Linotype"/>
          <w:b/>
          <w:bCs/>
          <w:sz w:val="22"/>
          <w:szCs w:val="22"/>
        </w:rPr>
        <w:t xml:space="preserve">Window width: </w:t>
      </w:r>
      <w:r>
        <w:rPr>
          <w:rFonts w:ascii="Palatino Linotype" w:cs="Palatino Linotype" w:eastAsia="Palatino Linotype" w:hAnsi="Palatino Linotype"/>
          <w:sz w:val="22"/>
          <w:szCs w:val="22"/>
        </w:rPr>
        <w:t xml:space="preserve">2862 steps = P(54, 2)</w:t>
      </w:r>
    </w:p>
    <w:p>
      <w:pPr>
        <w:pStyle w:val="ListParagraph"/>
        <w:numPr>
          <w:ilvl w:val="0"/>
          <w:numId w:val="2"/>
        </w:numPr>
      </w:pPr>
      <w:r>
        <w:rPr>
          <w:rFonts w:ascii="Palatino Linotype" w:cs="Palatino Linotype" w:eastAsia="Palatino Linotype" w:hAnsi="Palatino Linotype"/>
          <w:b/>
          <w:bCs/>
          <w:sz w:val="22"/>
          <w:szCs w:val="22"/>
        </w:rPr>
        <w:t xml:space="preserve">Window position: </w:t>
      </w:r>
      <w:r>
        <w:rPr>
          <w:rFonts w:ascii="Palatino Linotype" w:cs="Palatino Linotype" w:eastAsia="Palatino Linotype" w:hAnsi="Palatino Linotype"/>
          <w:sz w:val="22"/>
          <w:szCs w:val="22"/>
        </w:rPr>
        <w:t xml:space="preserve">terminal interval of each period, measured backward from rollover</w:t>
      </w:r>
    </w:p>
    <w:p>
      <w:pPr>
        <w:spacing w:before="0" w:after="0"/>
      </w:pPr>
      <w:r>
        <w:t xml:space="preserve"/>
      </w:r>
    </w:p>
    <w:p>
      <w:pPr>
        <w:spacing w:before="60" w:after="60"/>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full wave equation — expressing the oscillatory function over the orbit as an analytic object — is a physics queue item. The structural identification of carrier, period, window width, and window position constitutes the SD-level specification.</w:t>
      </w:r>
    </w:p>
    <w:p>
      <w:pPr>
        <w:pBdr>
          <w:bottom w:val="single" w:color="2E5FA3" w:sz="6" w:space="4"/>
        </w:pBdr>
        <w:spacing w:before="320" w:after="120"/>
      </w:pPr>
      <w:r>
        <w:rPr>
          <w:rFonts w:ascii="Arial" w:cs="Arial" w:eastAsia="Arial" w:hAnsi="Arial"/>
          <w:b/>
          <w:bCs/>
          <w:caps w:val="false"/>
          <w:color w:val="1F3864"/>
          <w:sz w:val="24"/>
          <w:szCs w:val="24"/>
        </w:rPr>
        <w:t xml:space="preserve">VIII.4   The Conditional Zero Definition of D(k)</w:t>
      </w:r>
    </w:p>
    <w:p>
      <w:pPr>
        <w:spacing w:before="240" w:after="60"/>
      </w:pPr>
      <w:r>
        <w:rPr>
          <w:rFonts w:ascii="Arial" w:cs="Arial" w:eastAsia="Arial" w:hAnsi="Arial"/>
          <w:b/>
          <w:bCs/>
          <w:i/>
          <w:iCs/>
          <w:color w:val="2E5FA3"/>
          <w:sz w:val="22"/>
          <w:szCs w:val="22"/>
        </w:rPr>
        <w:t xml:space="preserve">Background</w:t>
      </w:r>
    </w:p>
    <w:p>
      <w:pPr>
        <w:spacing w:before="80" w:after="80"/>
      </w:pPr>
      <w:r>
        <w:rPr>
          <w:rFonts w:ascii="Palatino Linotype" w:cs="Palatino Linotype" w:eastAsia="Palatino Linotype" w:hAnsi="Palatino Linotype"/>
          <w:sz w:val="22"/>
          <w:szCs w:val="22"/>
        </w:rPr>
        <w:t xml:space="preserve">D(k) measures displacement: the structural distance from G3-in-Closure(I) to G3-in-G4. D(k) = 0 is the condition of complete transfer — G3 has arrived in G4.</w:t>
      </w:r>
    </w:p>
    <w:p>
      <w:pPr>
        <w:spacing w:before="0" w:after="0"/>
      </w:pPr>
      <w:r>
        <w:t xml:space="preserve"/>
      </w:r>
    </w:p>
    <w:p>
      <w:pPr>
        <w:spacing w:before="240" w:after="60"/>
      </w:pPr>
      <w:r>
        <w:rPr>
          <w:rFonts w:ascii="Arial" w:cs="Arial" w:eastAsia="Arial" w:hAnsi="Arial"/>
          <w:b/>
          <w:bCs/>
          <w:i/>
          <w:iCs/>
          <w:color w:val="2E5FA3"/>
          <w:sz w:val="22"/>
          <w:szCs w:val="22"/>
        </w:rPr>
        <w:t xml:space="preserve">Prior status</w:t>
      </w:r>
    </w:p>
    <w:p>
      <w:pPr>
        <w:spacing w:before="80" w:after="80"/>
      </w:pPr>
      <w:r>
        <w:rPr>
          <w:rFonts w:ascii="Palatino Linotype" w:cs="Palatino Linotype" w:eastAsia="Palatino Linotype" w:hAnsi="Palatino Linotype"/>
          <w:sz w:val="22"/>
          <w:szCs w:val="22"/>
        </w:rPr>
        <w:t xml:space="preserve">The zero definition was held open pending confirmation that the receiving structure was more than a configuration. The entry cost derivation supplies that confirmation: the cost is finite (2862), structurally determined (P(54, 2) in the doubled lotus domain), and denominated in lotus terms. A finite cost implies a reachable threshold.</w:t>
      </w:r>
    </w:p>
    <w:p>
      <w:pPr>
        <w:spacing w:before="0" w:after="0"/>
      </w:pPr>
      <w:r>
        <w:t xml:space="preserve"/>
      </w:r>
    </w:p>
    <w:p>
      <w:pPr>
        <w:spacing w:before="240" w:after="60"/>
      </w:pPr>
      <w:r>
        <w:rPr>
          <w:rFonts w:ascii="Arial" w:cs="Arial" w:eastAsia="Arial" w:hAnsi="Arial"/>
          <w:b/>
          <w:bCs/>
          <w:i/>
          <w:iCs/>
          <w:color w:val="2E5FA3"/>
          <w:sz w:val="22"/>
          <w:szCs w:val="22"/>
        </w:rPr>
        <w:t xml:space="preserve">Conditional definition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D(k) = 0</w:t>
            </w:r>
          </w:p>
        </w:tc>
        <w:tc>
          <w:tcPr>
            <w:tcW w:type="dxa" w:w="81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if and only if G1 enters Iκ during cycle κ</w:t>
            </w:r>
          </w:p>
        </w:tc>
      </w:tr>
    </w:tbl>
    <w:p>
      <w:pPr>
        <w:spacing w:before="0" w:after="0"/>
      </w:pPr>
      <w:r>
        <w:t xml:space="preserve"/>
      </w:r>
    </w:p>
    <w:p>
      <w:pPr>
        <w:spacing w:before="240" w:after="60"/>
      </w:pPr>
      <w:r>
        <w:rPr>
          <w:rFonts w:ascii="Arial" w:cs="Arial" w:eastAsia="Arial" w:hAnsi="Arial"/>
          <w:b/>
          <w:bCs/>
          <w:i/>
          <w:iCs/>
          <w:color w:val="2E5FA3"/>
          <w:sz w:val="22"/>
          <w:szCs w:val="22"/>
        </w:rPr>
        <w:t xml:space="preserve">Directional asymmetry flag</w:t>
      </w:r>
    </w:p>
    <w:p>
      <w:pPr>
        <w:spacing w:before="80" w:after="80"/>
      </w:pPr>
      <w:r>
        <w:rPr>
          <w:rFonts w:ascii="Palatino Linotype" w:cs="Palatino Linotype" w:eastAsia="Palatino Linotype" w:hAnsi="Palatino Linotype"/>
          <w:sz w:val="22"/>
          <w:szCs w:val="22"/>
        </w:rPr>
        <w:t xml:space="preserve">Both directions of the biconditional require examination.</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Forward direction (→): </w:t>
      </w:r>
      <w:r>
        <w:rPr>
          <w:rFonts w:ascii="Palatino Linotype" w:cs="Palatino Linotype" w:eastAsia="Palatino Linotype" w:hAnsi="Palatino Linotype"/>
          <w:sz w:val="22"/>
          <w:szCs w:val="22"/>
        </w:rPr>
        <w:t xml:space="preserve">D(k) = 0 requires G1 entry. This holds by definition: zero displacement from G3-in-Closure(I) to G3-in-G4 means the transfer occurred, which requires G1’s action within the window.</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Backward direction (←): </w:t>
      </w:r>
      <w:r>
        <w:rPr>
          <w:rFonts w:ascii="Palatino Linotype" w:cs="Palatino Linotype" w:eastAsia="Palatino Linotype" w:hAnsi="Palatino Linotype"/>
          <w:sz w:val="22"/>
          <w:szCs w:val="22"/>
        </w:rPr>
        <w:t xml:space="preserve">G1 entry within Iκ implies D(k) = 0. This direction requires confirmation that entry at </w:t>
      </w:r>
      <w:r>
        <w:rPr>
          <w:rFonts w:ascii="Palatino Linotype" w:cs="Palatino Linotype" w:eastAsia="Palatino Linotype" w:hAnsi="Palatino Linotype"/>
          <w:i/>
          <w:iCs/>
          <w:sz w:val="22"/>
          <w:szCs w:val="22"/>
        </w:rPr>
        <w:t xml:space="preserve">any point</w:t>
      </w:r>
      <w:r>
        <w:rPr>
          <w:rFonts w:ascii="Palatino Linotype" w:cs="Palatino Linotype" w:eastAsia="Palatino Linotype" w:hAnsi="Palatino Linotype"/>
          <w:sz w:val="22"/>
          <w:szCs w:val="22"/>
        </w:rPr>
        <w:t xml:space="preserve"> within the 2862-step interval is sufficient for zero displacement — and not only entry at a specific resonance peak internal to Iκ. If Iκ has internal structure, the biconditional should be restricted to: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D(k) = 0</w:t>
            </w:r>
          </w:p>
        </w:tc>
        <w:tc>
          <w:tcPr>
            <w:tcW w:type="dxa" w:w="8160"/>
            <w:tcBorders>
              <w:top w:val="single" w:color="AAAAAA" w:sz="1"/>
              <w:left w:val="single" w:color="AAAAAA" w:sz="1"/>
              <w:bottom w:val="single" w:color="AAAAAA" w:sz="1"/>
              <w:right w:val="single" w:color="AAAAAA" w:sz="1"/>
            </w:tcBorders>
            <w:tcMar>
              <w:top w:type="dxa" w:w="100"/>
              <w:left w:type="dxa" w:w="180"/>
              <w:bottom w:type="dxa" w:w="100"/>
              <w:right w:type="dxa" w:w="120"/>
            </w:tcMar>
          </w:tcPr>
          <w:p>
            <w:r>
              <w:rPr>
                <w:rFonts w:ascii="Courier New" w:cs="Courier New" w:eastAsia="Courier New" w:hAnsi="Courier New"/>
                <w:b/>
                <w:bCs/>
                <w:sz w:val="22"/>
                <w:szCs w:val="22"/>
              </w:rPr>
              <w:t xml:space="preserve">if and only if G1 enters at the resonance maximum within Iκ</w:t>
            </w:r>
          </w:p>
        </w:tc>
      </w:tr>
    </w:tbl>
    <w:p>
      <w:pPr>
        <w:spacing w:before="0" w:after="0"/>
      </w:pPr>
      <w:r>
        <w:t xml:space="preserve"/>
      </w:r>
    </w:p>
    <w:p>
      <w:pPr>
        <w:pBdr>
          <w:left w:val="thick" w:color="C8A84B" w:sz="8" w:space="8"/>
        </w:pBdr>
        <w:spacing w:before="100" w:after="100"/>
        <w:ind w:left="720" w:right="720"/>
      </w:pPr>
      <w:r>
        <w:rPr>
          <w:rFonts w:ascii="Palatino Linotype" w:cs="Palatino Linotype" w:eastAsia="Palatino Linotype" w:hAnsi="Palatino Linotype"/>
          <w:color w:val="333333"/>
          <w:sz w:val="19"/>
          <w:szCs w:val="19"/>
        </w:rPr>
        <w:t xml:space="preserve">The conditional definition is stated here in its strong (iff) form pending formal resolution of the backward direction. Resolution of the backward direction is the final open item before Section VIII achieves full formal status.</w:t>
      </w:r>
    </w:p>
    <w:p>
      <w:pPr>
        <w:spacing w:before="0" w:after="0"/>
      </w:pPr>
      <w:r>
        <w:t xml:space="preserve"/>
      </w:r>
    </w:p>
    <w:p>
      <w:pPr>
        <w:spacing w:before="240" w:after="60"/>
      </w:pPr>
      <w:r>
        <w:rPr>
          <w:rFonts w:ascii="Arial" w:cs="Arial" w:eastAsia="Arial" w:hAnsi="Arial"/>
          <w:b/>
          <w:bCs/>
          <w:i/>
          <w:iCs/>
          <w:color w:val="2E5FA3"/>
          <w:sz w:val="22"/>
          <w:szCs w:val="22"/>
        </w:rPr>
        <w:t xml:space="preserve">Note on finiteness</w:t>
      </w:r>
    </w:p>
    <w:p>
      <w:pPr>
        <w:spacing w:before="80" w:after="80"/>
      </w:pPr>
      <w:r>
        <w:rPr>
          <w:rFonts w:ascii="Palatino Linotype" w:cs="Palatino Linotype" w:eastAsia="Palatino Linotype" w:hAnsi="Palatino Linotype"/>
          <w:sz w:val="22"/>
          <w:szCs w:val="22"/>
        </w:rPr>
        <w:t xml:space="preserve">The finiteness of the cost and the reachability of the threshold carry a structural consequence: D(k) = 0 is not merely logically possible — it is structurally scheduled. The programme assembles the conditions for D(k) = 0 within each cycle. Whether D(k) = 0 is achieved depends on whether G1 enters.</w:t>
      </w:r>
    </w:p>
    <w:p>
      <w:pPr>
        <w:pBdr>
          <w:bottom w:val="single" w:color="2E5FA3" w:sz="6" w:space="4"/>
        </w:pBdr>
        <w:spacing w:before="320" w:after="120"/>
      </w:pPr>
      <w:r>
        <w:rPr>
          <w:rFonts w:ascii="Arial" w:cs="Arial" w:eastAsia="Arial" w:hAnsi="Arial"/>
          <w:b/>
          <w:bCs/>
          <w:caps w:val="false"/>
          <w:color w:val="1F3864"/>
          <w:sz w:val="24"/>
          <w:szCs w:val="24"/>
        </w:rPr>
        <w:t xml:space="preserve">VIII.5   The Fine Structure Constant as Waypoint</w:t>
      </w:r>
    </w:p>
    <w:p>
      <w:pPr>
        <w:spacing w:before="80" w:after="80"/>
      </w:pPr>
      <w:r>
        <w:rPr>
          <w:rFonts w:ascii="Palatino Linotype" w:cs="Palatino Linotype" w:eastAsia="Palatino Linotype" w:hAnsi="Palatino Linotype"/>
          <w:sz w:val="22"/>
          <w:szCs w:val="22"/>
        </w:rPr>
        <w:t xml:space="preserve">The fine structure constant α ≈ 1/137 appears at step 9027 in the base-3 orbit of 43891.</w:t>
      </w:r>
    </w:p>
    <w:p>
      <w:pPr>
        <w:spacing w:before="0" w:after="0"/>
      </w:pPr>
      <w:r>
        <w:t xml:space="preserve"/>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9027  =  9 × 17 × 59</w:t>
      </w:r>
    </w:p>
    <w:p>
      <w:pPr>
        <w:spacing w:before="0" w:after="0"/>
      </w:pPr>
      <w:r>
        <w:t xml:space="preserve"/>
      </w:r>
    </w:p>
    <w:p>
      <w:pPr>
        <w:spacing w:before="80" w:after="80"/>
      </w:pPr>
      <w:r>
        <w:rPr>
          <w:rFonts w:ascii="Palatino Linotype" w:cs="Palatino Linotype" w:eastAsia="Palatino Linotype" w:hAnsi="Palatino Linotype"/>
          <w:sz w:val="22"/>
          <w:szCs w:val="22"/>
        </w:rPr>
        <w:t xml:space="preserve">Two distinct ratios characterise its position, measured against distinct denominators:</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Orbit fraction: </w:t>
      </w:r>
      <w:r>
        <w:rPr>
          <w:rFonts w:ascii="Palatino Linotype" w:cs="Palatino Linotype" w:eastAsia="Palatino Linotype" w:hAnsi="Palatino Linotype"/>
          <w:sz w:val="22"/>
          <w:szCs w:val="22"/>
        </w:rPr>
        <w:t xml:space="preserve">9027 / 43890 ≈ 0.206. Step 9027 is approximately 20.6% through the full orbit.</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Lotus-approach fraction: </w:t>
      </w:r>
      <w:r>
        <w:rPr>
          <w:rFonts w:ascii="Palatino Linotype" w:cs="Palatino Linotype" w:eastAsia="Palatino Linotype" w:hAnsi="Palatino Linotype"/>
          <w:sz w:val="22"/>
          <w:szCs w:val="22"/>
        </w:rPr>
        <w:t xml:space="preserve">9027 / ~20,500 ≈ 44%. Step 9027 is approximately 44% of the way from the orbit start to the lotus cluster onset.</w:t>
      </w:r>
    </w:p>
    <w:p>
      <w:pPr>
        <w:spacing w:before="0" w:after="0"/>
      </w:pPr>
      <w:r>
        <w:t xml:space="preserve"/>
      </w:r>
    </w:p>
    <w:p>
      <w:pPr>
        <w:spacing w:before="60" w:after="60"/>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These are distinct ratios measured against distinct denominators. They cannot be collapsed into a single quantity. Both are reported separately.</w:t>
      </w:r>
    </w:p>
    <w:p>
      <w:pPr>
        <w:spacing w:before="0" w:after="0"/>
      </w:pPr>
      <w:r>
        <w:t xml:space="preserve"/>
      </w:r>
    </w:p>
    <w:p>
      <w:pPr>
        <w:spacing w:before="240" w:after="60"/>
      </w:pPr>
      <w:r>
        <w:rPr>
          <w:rFonts w:ascii="Arial" w:cs="Arial" w:eastAsia="Arial" w:hAnsi="Arial"/>
          <w:b/>
          <w:bCs/>
          <w:i/>
          <w:iCs/>
          <w:color w:val="2E5FA3"/>
          <w:sz w:val="22"/>
          <w:szCs w:val="22"/>
        </w:rPr>
        <w:t xml:space="preserve">Structural interpretation</w:t>
      </w:r>
    </w:p>
    <w:p>
      <w:pPr>
        <w:spacing w:before="80" w:after="80"/>
      </w:pPr>
      <w:r>
        <w:rPr>
          <w:rFonts w:ascii="Palatino Linotype" w:cs="Palatino Linotype" w:eastAsia="Palatino Linotype" w:hAnsi="Palatino Linotype"/>
          <w:sz w:val="22"/>
          <w:szCs w:val="22"/>
        </w:rPr>
        <w:t xml:space="preserve">Step 9027 lies on the ascending slope between the accessible pentac (step 7315) and the lotus cluster (≈ step 20,500). The programme passes through 1/α on its ascent to the lotus. The fine structure constant is a waypoint, not a terminus. The electromagnetic coupling constant is positioned on the slope; the lotus is the destination.</w:t>
      </w:r>
    </w:p>
    <w:p>
      <w:pPr>
        <w:pBdr>
          <w:bottom w:val="single" w:color="2E5FA3" w:sz="6" w:space="4"/>
        </w:pBdr>
        <w:spacing w:before="320" w:after="120"/>
      </w:pPr>
      <w:r>
        <w:rPr>
          <w:rFonts w:ascii="Arial" w:cs="Arial" w:eastAsia="Arial" w:hAnsi="Arial"/>
          <w:b/>
          <w:bCs/>
          <w:caps w:val="false"/>
          <w:color w:val="1F3864"/>
          <w:sz w:val="24"/>
          <w:szCs w:val="24"/>
        </w:rPr>
        <w:t xml:space="preserve">VIII.6   Addendum to the Q-System Chaos Theorem</w:t>
      </w:r>
    </w:p>
    <w:p>
      <w:pPr>
        <w:spacing w:before="240" w:after="60"/>
      </w:pPr>
      <w:r>
        <w:rPr>
          <w:rFonts w:ascii="Arial" w:cs="Arial" w:eastAsia="Arial" w:hAnsi="Arial"/>
          <w:b/>
          <w:bCs/>
          <w:i/>
          <w:iCs/>
          <w:color w:val="2E5FA3"/>
          <w:sz w:val="22"/>
          <w:szCs w:val="22"/>
        </w:rPr>
        <w:t xml:space="preserve">Theorem (unchanged)</w:t>
      </w:r>
    </w:p>
    <w:p>
      <w:pPr>
        <w:spacing w:before="80" w:after="80"/>
      </w:pPr>
      <w:r>
        <w:rPr>
          <w:rFonts w:ascii="Palatino Linotype" w:cs="Palatino Linotype" w:eastAsia="Palatino Linotype" w:hAnsi="Palatino Linotype"/>
          <w:sz w:val="22"/>
          <w:szCs w:val="22"/>
        </w:rPr>
        <w:t xml:space="preserve">𝓳(κ) &gt; 0 for all cycles κ (embedded observers).</w:t>
      </w:r>
    </w:p>
    <w:p>
      <w:pPr>
        <w:spacing w:before="0" w:after="0"/>
      </w:pPr>
      <w:r>
        <w:t xml:space="preserve"/>
      </w:r>
    </w:p>
    <w:p>
      <w:pPr>
        <w:spacing w:before="240" w:after="60"/>
      </w:pPr>
      <w:r>
        <w:rPr>
          <w:rFonts w:ascii="Arial" w:cs="Arial" w:eastAsia="Arial" w:hAnsi="Arial"/>
          <w:b/>
          <w:bCs/>
          <w:i/>
          <w:iCs/>
          <w:color w:val="2E5FA3"/>
          <w:sz w:val="22"/>
          <w:szCs w:val="22"/>
        </w:rPr>
        <w:t xml:space="preserve">Corollary VIII.6</w:t>
      </w:r>
    </w:p>
    <w:p>
      <w:pPr>
        <w:pBdr>
          <w:left w:val="thick" w:color="2E5FA3" w:sz="8" w:space="8"/>
        </w:pBdr>
        <w:spacing w:before="100" w:after="100"/>
        <w:ind w:left="720" w:right="720"/>
      </w:pPr>
      <w:r>
        <w:rPr>
          <w:rFonts w:ascii="Palatino Linotype" w:cs="Palatino Linotype" w:eastAsia="Palatino Linotype" w:hAnsi="Palatino Linotype"/>
          <w:i/>
          <w:iCs/>
          <w:sz w:val="22"/>
          <w:szCs w:val="22"/>
        </w:rPr>
        <w:t xml:space="preserve">There exists an interval Iκ ⊂ κ with |Iκ| = 2862 such that 𝓳 is minimised over Iκ and the conditions for 𝓳 = 0 are assembled. Whether 𝓳(κ) = 0 is achieved depends on whether G1 enters during Iκ. The cycle schedules Iκ; it cannot populate it.</w:t>
      </w:r>
    </w:p>
    <w:p>
      <w:pPr>
        <w:spacing w:before="0" w:after="0"/>
      </w:pPr>
      <w:r>
        <w:t xml:space="preserve"/>
      </w:r>
    </w:p>
    <w:p>
      <w:pPr>
        <w:spacing w:before="60" w:after="60"/>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This corollary does not contradict the theorem. 𝓳(κ) &gt; 0 is the result for embedded observers throughout the full cycle. Iκ is a sub-interval during which the conditions for 𝓳 = 0 are assembled by the programme; the achievement of 𝓳 = 0 requires G1’s entry — an event external to the cycle. The cycle cannot generate this entry; it can only schedule the window.</w:t>
      </w:r>
    </w:p>
    <w:p>
      <w:pPr>
        <w:pBdr>
          <w:bottom w:val="single" w:color="2E5FA3" w:sz="6" w:space="4"/>
        </w:pBdr>
        <w:spacing w:before="320" w:after="120"/>
      </w:pPr>
      <w:r>
        <w:rPr>
          <w:rFonts w:ascii="Arial" w:cs="Arial" w:eastAsia="Arial" w:hAnsi="Arial"/>
          <w:b/>
          <w:bCs/>
          <w:caps w:val="false"/>
          <w:color w:val="1F3864"/>
          <w:sz w:val="24"/>
          <w:szCs w:val="24"/>
        </w:rPr>
        <w:t xml:space="preserve">VIII.7   P(54, 2) as Independent SD Result</w:t>
      </w:r>
    </w:p>
    <w:p>
      <w:pPr>
        <w:spacing w:before="80" w:after="80"/>
      </w:pPr>
      <w:r>
        <w:rPr>
          <w:rFonts w:ascii="Palatino Linotype" w:cs="Palatino Linotype" w:eastAsia="Palatino Linotype" w:hAnsi="Palatino Linotype"/>
          <w:sz w:val="22"/>
          <w:szCs w:val="22"/>
        </w:rPr>
        <w:t xml:space="preserve">The falling factorial P(54, 2) = 2862 has structural significance in the SD lotus hierarchy independent of its retrocausal interpretation.</w:t>
      </w:r>
    </w:p>
    <w:p>
      <w:pPr>
        <w:spacing w:before="0" w:after="0"/>
      </w:pPr>
      <w:r>
        <w:t xml:space="preserve"/>
      </w:r>
    </w:p>
    <w:p>
      <w:pPr>
        <w:spacing w:before="240" w:after="60"/>
      </w:pPr>
      <w:r>
        <w:rPr>
          <w:rFonts w:ascii="Arial" w:cs="Arial" w:eastAsia="Arial" w:hAnsi="Arial"/>
          <w:b/>
          <w:bCs/>
          <w:i/>
          <w:iCs/>
          <w:color w:val="2E5FA3"/>
          <w:sz w:val="22"/>
          <w:szCs w:val="22"/>
        </w:rPr>
        <w:t xml:space="preserve">The self-referential structure</w:t>
      </w:r>
    </w:p>
    <w:p>
      <w:pPr>
        <w:spacing w:before="80" w:after="80"/>
      </w:pPr>
      <w:r>
        <w:rPr>
          <w:rFonts w:ascii="Palatino Linotype" w:cs="Palatino Linotype" w:eastAsia="Palatino Linotype" w:hAnsi="Palatino Linotype"/>
          <w:sz w:val="22"/>
          <w:szCs w:val="22"/>
        </w:rPr>
        <w:t xml:space="preserve">The doubled lotus domain (54) pairs with its own lower boundary point (53). The domain is bounded above by itself and below by its own lower BP. P(54, 2) counts the ordered relational pairs within this self-bounding domain.</w:t>
      </w:r>
    </w:p>
    <w:p>
      <w:pPr>
        <w:spacing w:before="0" w:after="0"/>
      </w:pPr>
      <w:r>
        <w:t xml:space="preserve"/>
      </w:r>
    </w:p>
    <w:p>
      <w:pPr>
        <w:spacing w:before="240" w:after="60"/>
      </w:pPr>
      <w:r>
        <w:rPr>
          <w:rFonts w:ascii="Arial" w:cs="Arial" w:eastAsia="Arial" w:hAnsi="Arial"/>
          <w:b/>
          <w:bCs/>
          <w:i/>
          <w:iCs/>
          <w:color w:val="2E5FA3"/>
          <w:sz w:val="22"/>
          <w:szCs w:val="22"/>
        </w:rPr>
        <w:t xml:space="preserve">Factoring in the lotus hierarchy</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2862  =  2 × 27 × 53</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     =  (2 × 3³)  ×  (lower BP of doubled lotus)</w:t>
      </w:r>
    </w:p>
    <w:p>
      <w:pPr>
        <w:spacing w:before="100" w:after="10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     =  (2 × lotus arm²)  ×  53</w:t>
      </w:r>
    </w:p>
    <w:p>
      <w:pPr>
        <w:spacing w:before="0" w:after="0"/>
      </w:pPr>
      <w:r>
        <w:t xml:space="preserve"/>
      </w:r>
    </w:p>
    <w:p>
      <w:pPr>
        <w:spacing w:before="80" w:after="80"/>
      </w:pPr>
      <w:r>
        <w:rPr>
          <w:rFonts w:ascii="Palatino Linotype" w:cs="Palatino Linotype" w:eastAsia="Palatino Linotype" w:hAnsi="Palatino Linotype"/>
          <w:sz w:val="22"/>
          <w:szCs w:val="22"/>
        </w:rPr>
        <w:t xml:space="preserve">The factors are native to the lotus hierarchy: 27 = 3³ is the cube of the SD base, and 53 is the lower BP of the doubled lotus domain. The entry cost is the self-pairing of the doubled lotus. The combinatorial structure may appear again in the SD hierarchy at points where the doubled lotus domain is the operative domain.</w:t>
      </w:r>
    </w:p>
    <w:p>
      <w:pPr>
        <w:spacing w:before="0" w:after="0"/>
      </w:pPr>
      <w:r>
        <w:t xml:space="preserve"/>
      </w:r>
    </w:p>
    <w:p>
      <w:pPr>
        <w:spacing w:before="80" w:after="80"/>
      </w:pPr>
      <w:r>
        <w:rPr>
          <w:rFonts w:ascii="Palatino Linotype" w:cs="Palatino Linotype" w:eastAsia="Palatino Linotype" w:hAnsi="Palatino Linotype"/>
          <w:b/>
          <w:bCs/>
          <w:sz w:val="22"/>
          <w:szCs w:val="22"/>
        </w:rPr>
        <w:t xml:space="preserve">Status: </w:t>
      </w:r>
      <w:r>
        <w:rPr>
          <w:rFonts w:ascii="Palatino Linotype" w:cs="Palatino Linotype" w:eastAsia="Palatino Linotype" w:hAnsi="Palatino Linotype"/>
          <w:sz w:val="22"/>
          <w:szCs w:val="22"/>
        </w:rPr>
        <w:t xml:space="preserve">P(54, 2) = 2862 is an independent SD result in the lotus hierarchy and is added to the SD result library.</w:t>
      </w:r>
    </w:p>
    <w:p>
      <w:pPr>
        <w:pBdr>
          <w:bottom w:val="single" w:color="2E5FA3" w:sz="6" w:space="4"/>
        </w:pBdr>
        <w:spacing w:before="320" w:after="120"/>
      </w:pPr>
      <w:r>
        <w:rPr>
          <w:rFonts w:ascii="Arial" w:cs="Arial" w:eastAsia="Arial" w:hAnsi="Arial"/>
          <w:b/>
          <w:bCs/>
          <w:caps w:val="false"/>
          <w:color w:val="1F3864"/>
          <w:sz w:val="24"/>
          <w:szCs w:val="24"/>
        </w:rPr>
        <w:t xml:space="preserve">VIII.8   Queue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Prior Status</w:t>
            </w:r>
          </w:p>
        </w:tc>
        <w:tc>
          <w:tcPr>
            <w:tcW w:type="dxa" w:w="356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Current Status</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Retrocausal entry cost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2862 = P(54, 2) = 54 × 53</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Displacement mechanism</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B03000"/>
                <w:sz w:val="20"/>
                <w:szCs w:val="20"/>
              </w:rPr>
              <w:t xml:space="preserve">Open</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standing wave, Iκ, period 43890</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D(k) = 0 conditional def.</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555555"/>
                <w:sz w:val="20"/>
                <w:szCs w:val="20"/>
              </w:rPr>
              <w:t xml:space="preserve">Absent</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333333"/>
                <w:sz w:val="20"/>
                <w:szCs w:val="20"/>
              </w:rPr>
              <w:t xml:space="preserve">Conditional — iff backward direction under review</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Chaos theorem addendum</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555555"/>
                <w:sz w:val="20"/>
                <w:szCs w:val="20"/>
              </w:rPr>
              <w:t xml:space="preserve">Absent</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333333"/>
                <w:sz w:val="20"/>
                <w:szCs w:val="20"/>
              </w:rPr>
              <w:t xml:space="preserve">Added as Corollary VIII.6</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Fine structure positioning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555555"/>
                <w:sz w:val="20"/>
                <w:szCs w:val="20"/>
              </w:rPr>
              <w:t xml:space="preserve">Isolated</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333333"/>
                <w:sz w:val="20"/>
                <w:szCs w:val="20"/>
              </w:rPr>
              <w:t xml:space="preserve">Integrated: waypoint on orbit slope</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P(54, 2) as independent result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555555"/>
                <w:sz w:val="20"/>
                <w:szCs w:val="20"/>
              </w:rPr>
              <w:t xml:space="preserve">Absent</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1A6B2A"/>
                <w:sz w:val="20"/>
                <w:szCs w:val="20"/>
              </w:rPr>
              <w:t xml:space="preserve">Confirmed: added to SD result library</w:t>
            </w:r>
          </w:p>
        </w:tc>
      </w:tr>
      <w:tr>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222222"/>
                <w:sz w:val="20"/>
                <w:szCs w:val="20"/>
              </w:rPr>
              <w:t xml:space="preserve">SM generations / quark mass revisit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555555"/>
                <w:sz w:val="20"/>
                <w:szCs w:val="20"/>
              </w:rPr>
              <w:t xml:space="preserve">Queued</w:t>
            </w:r>
          </w:p>
        </w:tc>
        <w:tc>
          <w:tcPr>
            <w:tcW w:type="dxa" w:w="3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Palatino Linotype" w:cs="Palatino Linotype" w:eastAsia="Palatino Linotype" w:hAnsi="Palatino Linotype"/>
                <w:color w:val="555500"/>
                <w:sz w:val="20"/>
                <w:szCs w:val="20"/>
              </w:rPr>
              <w:t xml:space="preserve">Queued pending Section VIII full closure</w:t>
            </w:r>
          </w:p>
        </w:tc>
      </w:tr>
    </w:tbl>
    <w:p>
      <w:pPr>
        <w:spacing w:before="0" w:after="0"/>
      </w:pPr>
      <w:r>
        <w:t xml:space="preserve"/>
      </w:r>
    </w:p>
    <w:p>
      <w:pPr>
        <w:pBdr>
          <w:left w:val="thick" w:color="C8A84B" w:sz="8" w:space="8"/>
        </w:pBdr>
        <w:spacing w:before="100" w:after="100"/>
        <w:ind w:left="720" w:right="720"/>
      </w:pPr>
      <w:r>
        <w:rPr>
          <w:rFonts w:ascii="Palatino Linotype" w:cs="Palatino Linotype" w:eastAsia="Palatino Linotype" w:hAnsi="Palatino Linotype"/>
          <w:color w:val="333333"/>
          <w:sz w:val="19"/>
          <w:szCs w:val="19"/>
        </w:rPr>
        <w:t xml:space="preserve">Blocking item: full formal closure of Section VIII depends on resolving the backward direction of the D(k) = 0 biconditional — specifically, whether entry at any point in Iκ is sufficient or only entry at the resonance maximum. Once this is resolved, Section VIII is complete and the SM generations / quark mass revisit can proceed with 2862 and the calibrated pentac prime as structural inputs.</w:t>
      </w:r>
    </w:p>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Bridge Document Section VIII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2026-03-20T15:26:40.071Z</dcterms:created>
  <dcterms:modified xsi:type="dcterms:W3CDTF">2026-03-20T15:26:40.072Z</dcterms:modified>
</cp:coreProperties>
</file>

<file path=docProps/custom.xml><?xml version="1.0" encoding="utf-8"?>
<Properties xmlns="http://schemas.openxmlformats.org/officeDocument/2006/custom-properties" xmlns:vt="http://schemas.openxmlformats.org/officeDocument/2006/docPropsVTypes"/>
</file>