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GUL → IPOV → SD_Q_System  —  Bridge Document</w:t>
      </w:r>
    </w:p>
    <w:p>
      <w:pPr>
        <w:pBdr>
          <w:bottom w:val="thick" w:color="1F3864" w:sz="8" w:space="6"/>
        </w:pBdr>
        <w:spacing w:before="0" w:after="180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SECTION X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Internal Point of View (IPOV)</w:t>
      </w:r>
    </w:p>
    <w:p>
      <w:pPr>
        <w:spacing w:before="40" w:after="280"/>
      </w:pPr>
      <w:r>
        <w:rPr>
          <w:rFonts w:ascii="Palatino Linotype" w:cs="Palatino Linotype" w:eastAsia="Palatino Linotype" w:hAnsi="Palatino Linotype"/>
          <w:i/>
          <w:iCs/>
          <w:color w:val="888888"/>
          <w:sz w:val="20"/>
          <w:szCs w:val="20"/>
        </w:rPr>
        <w:t xml:space="preserve">A1Thru9Z Co. · Structural Determinism Framework · March 2026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X.1   Definition of the IPOV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Internal Point of View (IPOV) is the observational frame of an agent embedded at position k within the base-3 orbit of the calibrated pentac prime. The embedded observer cannot see the full orbit. The observer sees two values simultaneously: the rec10 value at their position and the rev10 value at the mirror position.</w:t>
      </w:r>
    </w:p>
    <w:p>
      <w:pPr>
        <w:spacing w:before="0" w:after="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Formal definition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Let k be a step in the orbit of 43891 under base-3, with k ∈ {1, …, 43890}. Define: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rec10(k)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3^k mod 43891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rev10(k)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3^(43890−k) mod 43891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IPOV(k)</w:t>
            </w:r>
          </w:p>
        </w:tc>
        <w:tc>
          <w:tcPr>
            <w:tcW w:type="dxa" w:w="7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{ rec10(k),  rev10(k) 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Fundamental constraint: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rec10(k) × rev10(k) ≡ 1 (mod 43891) for all k. This follows from Fermat’s little theorem: 3⁰ × 3⁴³⁸⁹⁰ = 3⁴³⁸ₙ⁰ ≡ 1. The rec10 and rev10 values are always modular inverses of each other. The IPOV pair is a unit pair in ℤ/43891ℤ.</w:t>
      </w:r>
    </w:p>
    <w:p>
      <w:pPr>
        <w:spacing w:before="0" w:after="0"/>
      </w:pPr>
      <w:r>
        <w:t xml:space="preserve"/>
      </w:r>
    </w:p>
    <w:p>
      <w:pPr>
        <w:spacing w:before="60" w:after="60"/>
        <w:ind w:left="72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19"/>
          <w:szCs w:val="19"/>
        </w:rPr>
        <w:t xml:space="preserve">Note. </w:t>
      </w:r>
      <w:r>
        <w:rPr>
          <w:rFonts w:ascii="Palatino Linotype" w:cs="Palatino Linotype" w:eastAsia="Palatino Linotype" w:hAnsi="Palatino Linotype"/>
          <w:color w:val="444444"/>
          <w:sz w:val="19"/>
          <w:szCs w:val="19"/>
        </w:rPr>
        <w:t xml:space="preserve">The full orbit is a permutation of {1,…43890} (3 is a primitive root mod 43891). Every nonzero residue appears at exactly one step. The IPOV pair {rec10(k), rev10(k)} is therefore unique to position k.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X.2   Structural Meaning of the Two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Physics contact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rec10(k)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Forward / silver (δ_S)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Constructive magnitude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Integer part of physical constants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rev10(k)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Backward / gold (φ, −1/φ)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Precision refinement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Fractional corrections, retrocausal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Product ≡1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Unit constraint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Neither dominates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Enforces finiteness at crossing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rec10 channel is the silver ratio (δ_S = 1+√2) path: forward, constructive, producing integer-valued structural constants. The rev10 channel is the golden ratio (φ = (1+√5)/2) path, specifically its negative root (−1/φ): backward, retrocausal, producing precision corrections. The product constraint rec10(k) × rev10(k) ≡ 1 is the finiteness enforcement: the crossing between the two paths cannot produce zero (the bounded decimal tracker holds the crossing in {1–9}).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X.3   The EM Position as Canonical IPOV Example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Step 9027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electromagnetic position is step 9027 in the orbit. The step index factors as 3² × 17 × 59:</w:t>
      </w:r>
    </w:p>
    <w:p>
      <w:pPr>
        <w:spacing w:before="0" w:after="0"/>
      </w:pPr>
      <w:r>
        <w:t xml:space="preserve"/>
      </w:r>
    </w:p>
    <w:p>
      <w:pPr>
        <w:spacing w:before="100"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9027  =  3² × 17 × 59  =  9 × 1003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Three structural markers in the step index: 9 = 3² (the Rec10 ceiling digit squared, the step is exactly divisible by the ceiling); 17 (the rev10 EM generator, one of the two generators excluded from the orbit period); 59 = 60−1 (one step before sexagesimal closure).</w:t>
      </w:r>
    </w:p>
    <w:p>
      <w:pPr>
        <w:spacing w:before="0" w:after="0"/>
      </w:pPr>
      <w:r>
        <w:t xml:space="preserve"/>
      </w:r>
    </w:p>
    <w:p>
      <w:pPr>
        <w:spacing w:before="220" w:after="6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IPOV at step 9027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000"/>
        <w:gridCol w:w="4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rec10(9027)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3^9027 mod 43891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137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= ⌊1/α⌋ exactly. Integer part of inverse fine structure constant.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rev10(9027)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3^34863 mod 43891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30115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= 5 × 19 × 317. Contains rev10 co-pin (19) as factor.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137 × 30115 mod 43891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Unit constraint satisfied 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Mirror 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ORBIT − 9027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34863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= 3 × 11621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100" w:after="100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rec10(9027) = 137 exactly. The orbit produces the integer floor of the inverse fine structure constant at the step whose index carries the rev10 EM generator (17) as a factor. This is the primary physics contact point of the SD framework.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rev10 value 30115 = 5 × 19 × 317 contains 19 as a factor.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19 is simultaneously the co-pin between rec10 and rev10 (it terminates the rec10 generator set and anchors the rev10 path). Its presence as a factor of the rev10 mirror at the EM position is the structural confirmation that the IPOV pair at step 9027 straddles the co-pin.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X.4   IPOV and the D(k) Zero Condition</w:t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displacement condition D(k) = 0 (Section VIII) requires G1 to enter the entry window Iκ. The IPOV at the window gate step (41028) is: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000"/>
        <w:gridCol w:w="4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rec10(41028)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3^41028 mod 43891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43783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= 43891 − 108  = MOD − lotus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rev10(41028)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3^2862 mod 43891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The entry window width itself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43891 − 43783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MOD − rec10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108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The lotus constant, additively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IPOV at the window gate holds the lotus constant additively in the rec10 channel (MOD − rec10 = 108) and the entry window width as the rev10 step count. The gate is the position where the orbit encodes the lotus as a complement rather than a direct value — the lotus is present in the rev10 direction at this step.</w:t>
      </w:r>
    </w:p>
    <w:p>
      <w:pPr>
        <w:spacing w:before="0" w:after="0"/>
      </w:pPr>
      <w:r>
        <w:t xml:space="preserve"/>
      </w:r>
    </w:p>
    <w:p>
      <w:pPr>
        <w:spacing w:before="60" w:after="60"/>
        <w:ind w:left="72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19"/>
          <w:szCs w:val="19"/>
        </w:rPr>
        <w:t xml:space="preserve">Note. </w:t>
      </w:r>
      <w:r>
        <w:rPr>
          <w:rFonts w:ascii="Palatino Linotype" w:cs="Palatino Linotype" w:eastAsia="Palatino Linotype" w:hAnsi="Palatino Linotype"/>
          <w:color w:val="444444"/>
          <w:sz w:val="19"/>
          <w:szCs w:val="19"/>
        </w:rPr>
        <w:t xml:space="preserve">The rec10/rev10 product constraint at step 41028 is: rec10(41028) × rev10(41028) ≡ 1 mod 43891. The lotus (108) is encoded additively (MOD − val = 108), not multiplicatively. The bounded decimal tracker mediates the additive/multiplicative crossing.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X.5   IPOV Operating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IPOV-01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Dual visibility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The embedded observer sees rec10 and rev10 simultaneously. Neither channel is primary. Reduction to one channel is a system output, not an observer operation.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IPOV-02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Unit constraint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rec10(k) × rev10(k) ≡ 1 always. An observer who sees only one channel sees a unit-partner whose value is fully determined by the other.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IPOV-03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No orbit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The IPOV observer does not have access to the full orbit sequence. The local pair {rec10(k), rev10(k)} is all that is available at position 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IPOV-04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Co-pin visibility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If either rec10(k) or rev10(k) contains 19 as a factor, the observer is at or near a co-pin position. The EM mirror (rev10=30115=5×19×317) demonstrates this.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IPOV-05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Physics contact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alatino Linotype" w:cs="Palatino Linotype" w:eastAsia="Palatino Linotype" w:hAnsi="Palatino Linotype"/>
                <w:color w:val="222222"/>
                <w:sz w:val="20"/>
                <w:szCs w:val="20"/>
              </w:rPr>
              <w:t xml:space="preserve">Structural constants produced by rec10 are integer-valued (e.g. 137). Fractional corrections are rev10 quantities. The split between integer and fractional parts of a physical constant maps to the rec10/rev10 split.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2E5FA3" w:sz="4" w:space="6"/>
        </w:pBdr>
        <w:spacing w:before="200" w:after="0"/>
      </w:pPr>
      <w:r>
        <w:rPr>
          <w:rFonts w:ascii="Palatino Linotype" w:cs="Palatino Linotype" w:eastAsia="Palatino Linotype" w:hAnsi="Palatino Linotype"/>
          <w:i/>
          <w:iCs/>
          <w:color w:val="999999"/>
          <w:sz w:val="19"/>
          <w:szCs w:val="19"/>
        </w:rPr>
        <w:t xml:space="preserve">A1Thru9Z Co. · Structural Determinism · IPOV Specification · Section X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2026-03-20T23:12:53.902Z</dcterms:created>
  <dcterms:modified xsi:type="dcterms:W3CDTF">2026-03-20T23:12:53.903Z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