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APERTURE GEOMETRY</w:t>
      </w:r>
    </w:p>
    <w:p>
      <w:pPr>
        <w:spacing w:after="120" w:before="0"/>
        <w:jc w:val="center"/>
      </w:pPr>
      <w:r>
        <w:rPr>
          <w:rFonts w:ascii="Arial" w:cs="Arial" w:eastAsia="Arial" w:hAnsi="Arial"/>
          <w:i/>
          <w:iCs/>
          <w:color w:val="2E75B6"/>
          <w:sz w:val="32"/>
          <w:szCs w:val="32"/>
        </w:rPr>
        <w:t xml:space="preserve">Triality, Overlap, Portal Aperture, and the Topological Ladder</w:t>
      </w:r>
    </w:p>
    <w:p>
      <w:pPr>
        <w:spacing w:after="120" w:before="0"/>
        <w:jc w:val="center"/>
      </w:pPr>
      <w:r>
        <w:rPr>
          <w:rFonts w:ascii="Arial" w:cs="Arial" w:eastAsia="Arial" w:hAnsi="Arial"/>
          <w:i/>
          <w:iCs/>
          <w:color w:val="666666"/>
          <w:sz w:val="22"/>
          <w:szCs w:val="22"/>
        </w:rPr>
        <w:t xml:space="preserve">Addendum to: Structural Determinism Corpus</w:t>
      </w:r>
    </w:p>
    <w:p>
      <w:pPr>
        <w:spacing w:after="480" w:before="0"/>
        <w:jc w:val="center"/>
      </w:pPr>
      <w:r>
        <w:rPr>
          <w:rFonts w:ascii="Arial" w:cs="Arial" w:eastAsia="Arial" w:hAnsi="Arial"/>
          <w:color w:val="666666"/>
          <w:sz w:val="22"/>
          <w:szCs w:val="22"/>
        </w:rPr>
        <w:t xml:space="preserve">A1Thru9Z Co.</w:t>
      </w:r>
    </w:p>
    <w:p>
      <w:pPr>
        <w:pBdr>
          <w:bottom w:val="single" w:color="2E75B6" w:sz="6" w:space="1"/>
        </w:pBdr>
      </w:pPr>
      <w:r>
        <w:t xml:space="preserve"/>
      </w:r>
    </w:p>
    <w:p>
      <w:r>
        <w:t xml:space="preserve"/>
      </w:r>
    </w:p>
    <w:p>
      <w:pPr>
        <w:spacing w:after="120" w:before="240"/>
      </w:pPr>
      <w:r>
        <w:rPr>
          <w:rFonts w:ascii="Arial" w:cs="Arial" w:eastAsia="Arial" w:hAnsi="Arial"/>
          <w:b/>
          <w:bCs/>
          <w:color w:val="1F3864"/>
          <w:sz w:val="24"/>
          <w:szCs w:val="24"/>
        </w:rPr>
        <w:t xml:space="preserve">Notation Key</w:t>
      </w:r>
    </w:p>
    <w:p>
      <w:pPr>
        <w:spacing w:after="80" w:before="80"/>
        <w:ind w:left="360"/>
      </w:pPr>
      <w:r>
        <w:rPr>
          <w:rFonts w:ascii="Arial" w:cs="Arial" w:eastAsia="Arial" w:hAnsi="Arial"/>
          <w:i/>
          <w:iCs/>
          <w:color w:val="666666"/>
          <w:sz w:val="20"/>
          <w:szCs w:val="20"/>
        </w:rPr>
        <w:t xml:space="preserve">[STANDARD]  Established result — cited</w:t>
      </w:r>
    </w:p>
    <w:p>
      <w:pPr>
        <w:spacing w:after="80" w:before="80"/>
        <w:ind w:left="360"/>
      </w:pPr>
      <w:r>
        <w:rPr>
          <w:rFonts w:ascii="Arial" w:cs="Arial" w:eastAsia="Arial" w:hAnsi="Arial"/>
          <w:b/>
          <w:bCs/>
          <w:color w:val="1F7A1F"/>
          <w:sz w:val="20"/>
          <w:szCs w:val="20"/>
        </w:rPr>
        <w:t xml:space="preserve">[DERIVED]   Novel result from this framework</w:t>
      </w:r>
    </w:p>
    <w:p>
      <w:pPr>
        <w:spacing w:after="80" w:before="80"/>
        <w:ind w:left="360"/>
      </w:pPr>
      <w:r>
        <w:rPr>
          <w:rFonts w:ascii="Arial" w:cs="Arial" w:eastAsia="Arial" w:hAnsi="Arial"/>
          <w:color w:val="CC6600"/>
          <w:sz w:val="20"/>
          <w:szCs w:val="20"/>
        </w:rPr>
        <w:t xml:space="preserve">[OPEN]      Identified, formal derivation pending</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I. TRIALITY GEOMETRY</w:t>
      </w:r>
    </w:p>
    <w:p>
      <w:r>
        <w:t xml:space="preserve"/>
      </w:r>
    </w:p>
    <w:p>
      <w:pPr>
        <w:pStyle w:val="Heading2"/>
      </w:pPr>
      <w:r>
        <w:rPr>
          <w:rFonts w:ascii="Arial" w:cs="Arial" w:eastAsia="Arial" w:hAnsi="Arial"/>
          <w:b/>
          <w:bCs/>
        </w:rPr>
        <w:t xml:space="preserve">1.1 The D4 Outer Automorphism</w:t>
      </w:r>
    </w:p>
    <w:p>
      <w:pPr>
        <w:spacing w:after="120" w:before="120"/>
      </w:pPr>
      <w:r>
        <w:rPr>
          <w:rFonts w:ascii="Arial" w:cs="Arial" w:eastAsia="Arial" w:hAnsi="Arial"/>
          <w:sz w:val="22"/>
          <w:szCs w:val="22"/>
        </w:rPr>
        <w:t xml:space="preserve">The D4 root system is the unique Dₙ root system possessing a non-trivial outer automorphism of order 3 — triality. It permutes the three inequivalent representations cyclically:</w:t>
      </w:r>
    </w:p>
    <w:p>
      <w:pPr>
        <w:spacing w:after="80" w:before="80"/>
        <w:ind w:left="720"/>
      </w:pPr>
      <w:r>
        <w:rPr>
          <w:rFonts w:ascii="Courier New" w:cs="Courier New" w:eastAsia="Courier New" w:hAnsi="Courier New"/>
          <w:color w:val="1F497D"/>
          <w:sz w:val="20"/>
          <w:szCs w:val="20"/>
        </w:rPr>
        <w:t xml:space="preserve">V  (vector)  →  S⁺ (spinor+)  →  S⁻ (spinor−)  →  V</w:t>
      </w:r>
    </w:p>
    <w:p>
      <w:pPr>
        <w:spacing w:after="80" w:before="80"/>
        <w:ind w:left="720"/>
      </w:pPr>
      <w:r>
        <w:rPr>
          <w:rFonts w:ascii="Arial" w:cs="Arial" w:eastAsia="Arial" w:hAnsi="Arial"/>
          <w:i/>
          <w:iCs/>
          <w:color w:val="666666"/>
          <w:sz w:val="20"/>
          <w:szCs w:val="20"/>
        </w:rPr>
        <w:t xml:space="preserve">[STANDARD] D4 triality, order-3 outer automorphism — Adams, Lectures on Exceptional Lie Groups.</w:t>
      </w:r>
    </w:p>
    <w:p>
      <w:r>
        <w:t xml:space="preserve"/>
      </w:r>
    </w:p>
    <w:p>
      <w:pPr>
        <w:pStyle w:val="Heading2"/>
      </w:pPr>
      <w:r>
        <w:rPr>
          <w:rFonts w:ascii="Arial" w:cs="Arial" w:eastAsia="Arial" w:hAnsi="Arial"/>
          <w:b/>
          <w:bCs/>
        </w:rPr>
        <w:t xml:space="preserve">1.2 The Circle Partition</w:t>
      </w:r>
    </w:p>
    <w:p>
      <w:pPr>
        <w:spacing w:after="120" w:before="120"/>
      </w:pPr>
      <w:r>
        <w:rPr>
          <w:rFonts w:ascii="Arial" w:cs="Arial" w:eastAsia="Arial" w:hAnsi="Arial"/>
          <w:sz w:val="22"/>
          <w:szCs w:val="22"/>
        </w:rPr>
        <w:t xml:space="preserve">Triality partitions a full rotation into three equal sectors. Using exact fractions throughout:</w:t>
      </w:r>
    </w:p>
    <w:p>
      <w:pPr>
        <w:spacing w:after="160" w:before="160"/>
        <w:jc w:val="center"/>
      </w:pPr>
      <w:r>
        <w:rPr>
          <w:rFonts w:ascii="Courier New" w:cs="Courier New" w:eastAsia="Courier New" w:hAnsi="Courier New"/>
          <w:b/>
          <w:bCs/>
          <w:color w:val="1F3864"/>
          <w:sz w:val="26"/>
          <w:szCs w:val="26"/>
        </w:rPr>
        <w:t xml:space="preserve">360° ÷ 3 = 120°  per sector  =  1/3 of full rotation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40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Representation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Angle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Fraction</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Engine Identity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V  (vector)</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120°</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1/3</w:t>
            </w:r>
          </w:p>
        </w:tc>
        <w:tc>
          <w:tcPr>
            <w:tcW w:type="dxa" w:w="4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rec10 — causal expansion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 (spinor+)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120°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1/3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rev10 — retrocausal collapse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 (spinor−)</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120°</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1/3</w:t>
            </w:r>
          </w:p>
        </w:tc>
        <w:tc>
          <w:tcPr>
            <w:tcW w:type="dxa" w:w="40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sticky9 — reflection invariant</w:t>
            </w:r>
          </w:p>
        </w:tc>
      </w:tr>
    </w:tbl>
    <w:p>
      <w:r>
        <w:t xml:space="preserve"/>
      </w:r>
    </w:p>
    <w:p>
      <w:pPr>
        <w:spacing w:after="80" w:before="80"/>
        <w:ind w:left="720"/>
      </w:pPr>
      <w:r>
        <w:rPr>
          <w:rFonts w:ascii="Arial" w:cs="Arial" w:eastAsia="Arial" w:hAnsi="Arial"/>
          <w:i/>
          <w:iCs/>
          <w:color w:val="666666"/>
          <w:sz w:val="20"/>
          <w:szCs w:val="20"/>
        </w:rPr>
        <w:t xml:space="preserve">[STANDARD] The three-sector partition of the circle by the order-3 automorphism is standard.</w:t>
      </w:r>
    </w:p>
    <w:p>
      <w:pPr>
        <w:spacing w:after="80" w:before="80"/>
        <w:ind w:left="720"/>
      </w:pPr>
      <w:r>
        <w:rPr>
          <w:rFonts w:ascii="Arial" w:cs="Arial" w:eastAsia="Arial" w:hAnsi="Arial"/>
          <w:b/>
          <w:bCs/>
          <w:color w:val="1F7A1F"/>
          <w:sz w:val="20"/>
          <w:szCs w:val="20"/>
        </w:rPr>
        <w:t xml:space="preserve">[DERIVED]  The identification V/S⁺/S⁻ with rec10/rev10/sticky9 is a novel result of the integer engine framework.</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II. BOUNDARY OVERLAP</w:t>
      </w:r>
    </w:p>
    <w:p>
      <w:r>
        <w:t xml:space="preserve"/>
      </w:r>
    </w:p>
    <w:p>
      <w:pPr>
        <w:pStyle w:val="Heading2"/>
      </w:pPr>
      <w:r>
        <w:rPr>
          <w:rFonts w:ascii="Arial" w:cs="Arial" w:eastAsia="Arial" w:hAnsi="Arial"/>
          <w:b/>
          <w:bCs/>
        </w:rPr>
        <w:t xml:space="preserve">2.1 The Shared Boundary</w:t>
      </w:r>
    </w:p>
    <w:p>
      <w:pPr>
        <w:spacing w:after="120" w:before="120"/>
      </w:pPr>
      <w:r>
        <w:rPr>
          <w:rFonts w:ascii="Arial" w:cs="Arial" w:eastAsia="Arial" w:hAnsi="Arial"/>
          <w:sz w:val="22"/>
          <w:szCs w:val="22"/>
        </w:rPr>
        <w:t xml:space="preserve">Each boundary between adjacent sectors belongs equally to both sectors. The overlap band at each boundary is therefore half the sector width:</w:t>
      </w:r>
    </w:p>
    <w:p>
      <w:pPr>
        <w:spacing w:after="160" w:before="160"/>
        <w:jc w:val="center"/>
      </w:pPr>
      <w:r>
        <w:rPr>
          <w:rFonts w:ascii="Courier New" w:cs="Courier New" w:eastAsia="Courier New" w:hAnsi="Courier New"/>
          <w:b/>
          <w:bCs/>
          <w:color w:val="1F3864"/>
          <w:sz w:val="26"/>
          <w:szCs w:val="26"/>
        </w:rPr>
        <w:t xml:space="preserve">120° ÷ 2 = 60°  per boundary  =  1/6 of full rotation  =  16.67%</w:t>
      </w:r>
    </w:p>
    <w:p>
      <w:r>
        <w:t xml:space="preserve"/>
      </w:r>
    </w:p>
    <w:p>
      <w:pPr>
        <w:spacing w:after="120" w:before="120"/>
      </w:pPr>
      <w:r>
        <w:rPr>
          <w:rFonts w:ascii="Arial" w:cs="Arial" w:eastAsia="Arial" w:hAnsi="Arial"/>
          <w:sz w:val="22"/>
          <w:szCs w:val="22"/>
        </w:rPr>
        <w:t xml:space="preserve">This is the symmetric transition region where representations interchange — the zone where V and S⁺ are simultaneously valid, S⁺ and S⁻ simultaneously valid, S⁻ and V simultaneously valid.</w:t>
      </w:r>
    </w:p>
    <w:p>
      <w:r>
        <w:t xml:space="preserve"/>
      </w:r>
    </w:p>
    <w:p>
      <w:pPr>
        <w:pStyle w:val="Heading2"/>
      </w:pPr>
      <w:r>
        <w:rPr>
          <w:rFonts w:ascii="Arial" w:cs="Arial" w:eastAsia="Arial" w:hAnsi="Arial"/>
          <w:b/>
          <w:bCs/>
        </w:rPr>
        <w:t xml:space="preserve">2.2 Three Overlap Zones</w:t>
      </w:r>
    </w:p>
    <w:p>
      <w:pPr>
        <w:spacing w:after="120" w:before="120"/>
      </w:pPr>
      <w:r>
        <w:rPr>
          <w:rFonts w:ascii="Arial" w:cs="Arial" w:eastAsia="Arial" w:hAnsi="Arial"/>
          <w:sz w:val="22"/>
          <w:szCs w:val="22"/>
        </w:rPr>
        <w:t xml:space="preserve">Three sector boundaries produce three overlap zones, each 60° wide. The center of the circle — where all three sectors meet — is the maximum overlap point: all three representations simultaneously valid. The center is therefore more intensely overlapping than any boundary zone, not less.</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Boundary overlap:</w:t>
            </w:r>
          </w:p>
          <w:p>
            <w:r>
              <w:rPr>
                <w:rFonts w:ascii="Courier New" w:cs="Courier New" w:eastAsia="Courier New" w:hAnsi="Courier New"/>
                <w:color w:val="1F497D"/>
                <w:sz w:val="20"/>
                <w:szCs w:val="20"/>
              </w:rPr>
              <w:t xml:space="preserve">Center overlap:</w:t>
            </w:r>
          </w:p>
        </w:tc>
        <w:tc>
          <w:tcPr>
            <w:tcW w:type="dxa" w:w="4680"/>
            <w:tcMar>
              <w:top w:type="dxa" w:w="80"/>
              <w:left w:type="dxa" w:w="240"/>
              <w:bottom w:type="dxa" w:w="80"/>
              <w:right w:type="dxa" w:w="0"/>
            </w:tcMar>
          </w:tcPr>
          <w:p>
            <w:r>
              <w:rPr>
                <w:rFonts w:ascii="Arial" w:cs="Arial" w:eastAsia="Arial" w:hAnsi="Arial"/>
                <w:i/>
                <w:iCs/>
                <w:sz w:val="20"/>
                <w:szCs w:val="20"/>
              </w:rPr>
              <w:t xml:space="preserve">Two representations simultaneously valid — 60° wide</w:t>
            </w:r>
          </w:p>
          <w:p>
            <w:r>
              <w:rPr>
                <w:rFonts w:ascii="Arial" w:cs="Arial" w:eastAsia="Arial" w:hAnsi="Arial"/>
                <w:i/>
                <w:iCs/>
                <w:sz w:val="20"/>
                <w:szCs w:val="20"/>
              </w:rPr>
              <w:t xml:space="preserve">All three representations simultaneously valid — the maximum</w:t>
            </w:r>
          </w:p>
        </w:tc>
      </w:tr>
    </w:tbl>
    <w:p>
      <w:r>
        <w:t xml:space="preserve"/>
      </w:r>
    </w:p>
    <w:p>
      <w:pPr>
        <w:spacing w:after="80" w:before="80"/>
        <w:ind w:left="720"/>
      </w:pPr>
      <w:r>
        <w:rPr>
          <w:rFonts w:ascii="Arial" w:cs="Arial" w:eastAsia="Arial" w:hAnsi="Arial"/>
          <w:b/>
          <w:bCs/>
          <w:color w:val="1F7A1F"/>
          <w:sz w:val="20"/>
          <w:szCs w:val="20"/>
        </w:rPr>
        <w:t xml:space="preserve">[DERIVED]  The center of the triality circle as maximum-overlap point (all three representations) rather than the boundary zones (two representations) is a derived structural consequence of the three-sector geometry.</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III. THE PORTAL APERTURE</w:t>
      </w:r>
    </w:p>
    <w:p>
      <w:r>
        <w:t xml:space="preserve"/>
      </w:r>
    </w:p>
    <w:p>
      <w:pPr>
        <w:pStyle w:val="Heading2"/>
      </w:pPr>
      <w:r>
        <w:rPr>
          <w:rFonts w:ascii="Arial" w:cs="Arial" w:eastAsia="Arial" w:hAnsi="Arial"/>
          <w:b/>
          <w:bCs/>
        </w:rPr>
        <w:t xml:space="preserve">3.1 Placing the Observer at the Symmetry Point</w:t>
      </w:r>
    </w:p>
    <w:p>
      <w:pPr>
        <w:spacing w:after="120" w:before="120"/>
      </w:pPr>
      <w:r>
        <w:rPr>
          <w:rFonts w:ascii="Arial" w:cs="Arial" w:eastAsia="Arial" w:hAnsi="Arial"/>
          <w:sz w:val="22"/>
          <w:szCs w:val="22"/>
        </w:rPr>
        <w:t xml:space="preserve">Monster sits at 180° — the base-19 reflection fixed point, the fold of the integer engine. Placing the observer at this symmetry point and looking outward through the portal appendage splits the overlap band into two symmetric halves:</w:t>
      </w:r>
    </w:p>
    <w:p>
      <w:pPr>
        <w:spacing w:after="160" w:before="160"/>
        <w:jc w:val="center"/>
      </w:pPr>
      <w:r>
        <w:rPr>
          <w:rFonts w:ascii="Courier New" w:cs="Courier New" w:eastAsia="Courier New" w:hAnsi="Courier New"/>
          <w:b/>
          <w:bCs/>
          <w:color w:val="1F3864"/>
          <w:sz w:val="26"/>
          <w:szCs w:val="26"/>
        </w:rPr>
        <w:t xml:space="preserve">60° ÷ 2 = 30°  per side  =  1/12 of full rotation  =  8.33%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560"/>
        <w:gridCol w:w="1560"/>
        <w:gridCol w:w="336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Angle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Fraction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Percent</w:t>
            </w:r>
          </w:p>
        </w:tc>
      </w:tr>
      <w:tr>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Triality window</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120°</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1/3</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33.33%</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Boundary overlap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1/6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16.67%</w:t>
            </w:r>
          </w:p>
        </w:tc>
      </w:tr>
      <w:tr>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Aperture per side</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30°</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1/12</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8.33%</w:t>
            </w:r>
          </w:p>
        </w:tc>
      </w:tr>
    </w:tbl>
    <w:p>
      <w:r>
        <w:t xml:space="preserve"/>
      </w:r>
    </w:p>
    <w:p>
      <w:pPr>
        <w:pStyle w:val="Heading2"/>
      </w:pPr>
      <w:r>
        <w:rPr>
          <w:rFonts w:ascii="Arial" w:cs="Arial" w:eastAsia="Arial" w:hAnsi="Arial"/>
          <w:b/>
          <w:bCs/>
        </w:rPr>
        <w:t xml:space="preserve">3.2 The Closure Relation</w:t>
      </w:r>
    </w:p>
    <w:p>
      <w:pPr>
        <w:spacing w:after="120" w:before="120"/>
      </w:pPr>
      <w:r>
        <w:rPr>
          <w:rFonts w:ascii="Arial" w:cs="Arial" w:eastAsia="Arial" w:hAnsi="Arial"/>
          <w:sz w:val="22"/>
          <w:szCs w:val="22"/>
        </w:rPr>
        <w:t xml:space="preserve">The total portal aperture (both sides combined) equals exactly the boundary overlap band:</w:t>
      </w:r>
    </w:p>
    <w:p>
      <w:pPr>
        <w:spacing w:after="160" w:before="160"/>
        <w:jc w:val="center"/>
      </w:pPr>
      <w:r>
        <w:rPr>
          <w:rFonts w:ascii="Courier New" w:cs="Courier New" w:eastAsia="Courier New" w:hAnsi="Courier New"/>
          <w:b/>
          <w:bCs/>
          <w:color w:val="1F3864"/>
          <w:sz w:val="26"/>
          <w:szCs w:val="26"/>
        </w:rPr>
        <w:t xml:space="preserve">2 × 30° = 60°  =  aperture = overlap</w:t>
      </w:r>
    </w:p>
    <w:p>
      <w:pPr>
        <w:spacing w:after="120" w:before="120"/>
      </w:pPr>
      <w:r>
        <w:rPr>
          <w:rFonts w:ascii="Arial" w:cs="Arial" w:eastAsia="Arial" w:hAnsi="Arial"/>
          <w:sz w:val="22"/>
          <w:szCs w:val="22"/>
        </w:rPr>
        <w:t xml:space="preserve">The measurement closes back on itself. The aperture is the overlap. The overlap is the aperture. This self-consistency is a structural property, not a coincidence — it follows from the bilateral symmetry of the observer position at the symmetry point.</w:t>
      </w:r>
    </w:p>
    <w:p>
      <w:pPr>
        <w:spacing w:after="80" w:before="80"/>
        <w:ind w:left="720"/>
      </w:pPr>
      <w:r>
        <w:rPr>
          <w:rFonts w:ascii="Arial" w:cs="Arial" w:eastAsia="Arial" w:hAnsi="Arial"/>
          <w:b/>
          <w:bCs/>
          <w:color w:val="1F7A1F"/>
          <w:sz w:val="20"/>
          <w:szCs w:val="20"/>
        </w:rPr>
        <w:t xml:space="preserve">[DERIVED]  The closure relation aperture = overlap is a derived consequence of placing the observer at the triality symmetry point (Monster at 180°). The self-consistency confirms Monster's position as the correct observation point.</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IV. CONNECTION TO THE D4 OPERATOR SPACE</w:t>
      </w:r>
    </w:p>
    <w:p>
      <w:r>
        <w:t xml:space="preserve"/>
      </w:r>
    </w:p>
    <w:p>
      <w:pPr>
        <w:pStyle w:val="Heading2"/>
      </w:pPr>
      <w:r>
        <w:rPr>
          <w:rFonts w:ascii="Arial" w:cs="Arial" w:eastAsia="Arial" w:hAnsi="Arial"/>
          <w:b/>
          <w:bCs/>
        </w:rPr>
        <w:t xml:space="preserve">4.1 The Halving in Two Domains</w:t>
      </w:r>
    </w:p>
    <w:p>
      <w:pPr>
        <w:spacing w:after="120" w:before="120"/>
      </w:pPr>
      <w:r>
        <w:rPr>
          <w:rFonts w:ascii="Arial" w:cs="Arial" w:eastAsia="Arial" w:hAnsi="Arial"/>
          <w:sz w:val="22"/>
          <w:szCs w:val="22"/>
        </w:rPr>
        <w:t xml:space="preserve">The same halving that produces the aperture geometry from triality also appears in the Track B operator constraint:</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Geometric domain:</w:t>
            </w:r>
          </w:p>
          <w:p>
            <w:r>
              <w:rPr>
                <w:rFonts w:ascii="Courier New" w:cs="Courier New" w:eastAsia="Courier New" w:hAnsi="Courier New"/>
                <w:color w:val="1F497D"/>
                <w:sz w:val="20"/>
                <w:szCs w:val="20"/>
              </w:rPr>
              <w:t xml:space="preserve">120° full sector</w:t>
            </w:r>
          </w:p>
          <w:p>
            <w:r>
              <w:rPr>
                <w:rFonts w:ascii="Courier New" w:cs="Courier New" w:eastAsia="Courier New" w:hAnsi="Courier New"/>
                <w:color w:val="1F497D"/>
                <w:sz w:val="20"/>
                <w:szCs w:val="20"/>
              </w:rPr>
              <w:t xml:space="preserve">÷ 2 at boundary</w:t>
            </w:r>
          </w:p>
          <w:p>
            <w:r>
              <w:rPr>
                <w:rFonts w:ascii="Courier New" w:cs="Courier New" w:eastAsia="Courier New" w:hAnsi="Courier New"/>
                <w:color w:val="1F497D"/>
                <w:sz w:val="20"/>
                <w:szCs w:val="20"/>
              </w:rPr>
              <w:t xml:space="preserve">= 60° overlap</w:t>
            </w:r>
          </w:p>
          <w:p>
            <w:r>
              <w:rPr>
                <w:rFonts w:ascii="Courier New" w:cs="Courier New" w:eastAsia="Courier New" w:hAnsi="Courier New"/>
                <w:color w:val="1F497D"/>
                <w:sz w:val="20"/>
                <w:szCs w:val="20"/>
              </w:rPr>
              <w:t xml:space="preserve">÷ 2 at aperture</w:t>
            </w:r>
          </w:p>
          <w:p>
            <w:r>
              <w:rPr>
                <w:rFonts w:ascii="Courier New" w:cs="Courier New" w:eastAsia="Courier New" w:hAnsi="Courier New"/>
                <w:color w:val="1F497D"/>
                <w:sz w:val="20"/>
                <w:szCs w:val="20"/>
              </w:rPr>
              <w:t xml:space="preserve">= 30° per side</w:t>
            </w:r>
          </w:p>
        </w:tc>
        <w:tc>
          <w:tcPr>
            <w:tcW w:type="dxa" w:w="4680"/>
            <w:tcMar>
              <w:top w:type="dxa" w:w="80"/>
              <w:left w:type="dxa" w:w="240"/>
              <w:bottom w:type="dxa" w:w="80"/>
              <w:right w:type="dxa" w:w="0"/>
            </w:tcMar>
          </w:tcPr>
          <w:p>
            <w:r>
              <w:rPr>
                <w:rFonts w:ascii="Arial" w:cs="Arial" w:eastAsia="Arial" w:hAnsi="Arial"/>
                <w:i/>
                <w:iCs/>
                <w:sz w:val="20"/>
                <w:szCs w:val="20"/>
              </w:rPr>
              <w:t xml:space="preserve">Algebraic domain:</w:t>
            </w:r>
          </w:p>
          <w:p>
            <w:r>
              <w:rPr>
                <w:rFonts w:ascii="Arial" w:cs="Arial" w:eastAsia="Arial" w:hAnsi="Arial"/>
                <w:i/>
                <w:iCs/>
                <w:sz w:val="20"/>
                <w:szCs w:val="20"/>
              </w:rPr>
              <w:t xml:space="preserve">dim(End(Z⁴)) = 16</w:t>
            </w:r>
          </w:p>
          <w:p>
            <w:r>
              <w:rPr>
                <w:rFonts w:ascii="Arial" w:cs="Arial" w:eastAsia="Arial" w:hAnsi="Arial"/>
                <w:i/>
                <w:iCs/>
                <w:sz w:val="20"/>
                <w:szCs w:val="20"/>
              </w:rPr>
              <w:t xml:space="preserve">Track B constraint applied</w:t>
            </w:r>
          </w:p>
          <w:p>
            <w:r>
              <w:rPr>
                <w:rFonts w:ascii="Arial" w:cs="Arial" w:eastAsia="Arial" w:hAnsi="Arial"/>
                <w:i/>
                <w:iCs/>
                <w:sz w:val="20"/>
                <w:szCs w:val="20"/>
              </w:rPr>
              <w:t xml:space="preserve">tangent space = 8</w:t>
            </w:r>
          </w:p>
          <w:p>
            <w:r>
              <w:rPr>
                <w:rFonts w:ascii="Arial" w:cs="Arial" w:eastAsia="Arial" w:hAnsi="Arial"/>
                <w:i/>
                <w:iCs/>
                <w:sz w:val="20"/>
                <w:szCs w:val="20"/>
              </w:rPr>
              <w:t xml:space="preserve">codimension = 8</w:t>
            </w:r>
          </w:p>
          <w:p>
            <w:r>
              <w:rPr>
                <w:rFonts w:ascii="Arial" w:cs="Arial" w:eastAsia="Arial" w:hAnsi="Arial"/>
                <w:i/>
                <w:iCs/>
                <w:sz w:val="20"/>
                <w:szCs w:val="20"/>
              </w:rPr>
              <w:t xml:space="preserve">EX-05 = −8</w:t>
            </w:r>
          </w:p>
        </w:tc>
      </w:tr>
    </w:tbl>
    <w:p>
      <w:r>
        <w:t xml:space="preserve"/>
      </w:r>
    </w:p>
    <w:p>
      <w:pPr>
        <w:spacing w:after="120" w:before="120"/>
      </w:pPr>
      <w:r>
        <w:rPr>
          <w:rFonts w:ascii="Arial" w:cs="Arial" w:eastAsia="Arial" w:hAnsi="Arial"/>
          <w:sz w:val="22"/>
          <w:szCs w:val="22"/>
        </w:rPr>
        <w:t xml:space="preserve">Both halvings produce 8 as their operative number. This is not coincidental — it is the structural reason 8 appears throughout the framework. The D4 operator space splits 16 → 8 under the Track B constraints by the same geometric logic that splits the triality window 120° → 60° → 30°.</w:t>
      </w:r>
    </w:p>
    <w:p>
      <w:pPr>
        <w:spacing w:after="80" w:before="80"/>
        <w:ind w:left="720"/>
      </w:pPr>
      <w:r>
        <w:rPr>
          <w:rFonts w:ascii="Arial" w:cs="Arial" w:eastAsia="Arial" w:hAnsi="Arial"/>
          <w:b/>
          <w:bCs/>
          <w:color w:val="1F7A1F"/>
          <w:sz w:val="20"/>
          <w:szCs w:val="20"/>
        </w:rPr>
        <w:t xml:space="preserve">[DERIVED]  The alignment between codimension = 8 and the triality aperture geometry (30° = 1/12 of 360°, giving the 8-fold subdivision) is a derived structural correspondence. Two independent halvings — geometric and algebraic — arriving at the same invariant confirms EX-05 = −8 as the correct address.</w:t>
      </w:r>
    </w:p>
    <w:p>
      <w:r>
        <w:t xml:space="preserve"/>
      </w:r>
    </w:p>
    <w:p>
      <w:pPr>
        <w:pStyle w:val="Heading2"/>
      </w:pPr>
      <w:r>
        <w:rPr>
          <w:rFonts w:ascii="Arial" w:cs="Arial" w:eastAsia="Arial" w:hAnsi="Arial"/>
          <w:b/>
          <w:bCs/>
        </w:rPr>
        <w:t xml:space="preserve">4.2 The Exact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Full Space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After Halving</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Operative Number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Geometric (triality)</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360° full rotation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30° aperture per side (1/12)</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12 subdivisions → 8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Algebraic (operator)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dim = 16 (End(Z⁴))</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codimension = 8 (Track 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 free directions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Integer engine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9 generators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8 active valence states</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9 collapses to 0</w:t>
            </w:r>
          </w:p>
        </w:tc>
      </w:tr>
    </w:tbl>
    <w:p>
      <w:r>
        <w:t xml:space="preserve"/>
      </w:r>
    </w:p>
    <w:p>
      <w:pPr>
        <w:spacing w:after="120" w:before="120"/>
      </w:pPr>
      <w:r>
        <w:rPr>
          <w:rFonts w:ascii="Arial" w:cs="Arial" w:eastAsia="Arial" w:hAnsi="Arial"/>
          <w:sz w:val="22"/>
          <w:szCs w:val="22"/>
        </w:rPr>
        <w:t xml:space="preserve">All three domains produce 8 as the operative number by independent halvings of their respective full spaces. The convergence is the structural signature of EX-05.</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V. THE TOPOLOGICAL LADDER</w:t>
      </w:r>
    </w:p>
    <w:p>
      <w:r>
        <w:t xml:space="preserve"/>
      </w:r>
    </w:p>
    <w:p>
      <w:pPr>
        <w:pStyle w:val="Heading2"/>
      </w:pPr>
      <w:r>
        <w:rPr>
          <w:rFonts w:ascii="Arial" w:cs="Arial" w:eastAsia="Arial" w:hAnsi="Arial"/>
          <w:b/>
          <w:bCs/>
        </w:rPr>
        <w:t xml:space="preserve">5.1 Recursive Halving at Each Lattice Level</w:t>
      </w:r>
    </w:p>
    <w:p>
      <w:pPr>
        <w:spacing w:after="120" w:before="120"/>
      </w:pPr>
      <w:r>
        <w:rPr>
          <w:rFonts w:ascii="Arial" w:cs="Arial" w:eastAsia="Arial" w:hAnsi="Arial"/>
          <w:sz w:val="22"/>
          <w:szCs w:val="22"/>
        </w:rPr>
        <w:t xml:space="preserve">The glue construction D4 → E8 applies the half-integer vector (½,½,½,½) at each step. Each glue step halves the available structural aperture while leaving valence space unconstrained. The ladder: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40"/>
        <w:gridCol w:w="1200"/>
        <w:gridCol w:w="2160"/>
        <w:gridCol w:w="1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Aperture per Side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Degrees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Fraction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Valence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Ground / Integer</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8.33%</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1/12</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Maximum constraint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Full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4.17%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D4 parity constrains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Wider open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E8</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2.08%</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7.5°</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1/48</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Half-integer domain</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6600"/>
                <w:sz w:val="20"/>
                <w:szCs w:val="20"/>
              </w:rPr>
              <w:t xml:space="preserve">Broadly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1.04%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3.75°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Fully closed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Infinite — portals open</w:t>
            </w:r>
          </w:p>
        </w:tc>
      </w:tr>
    </w:tbl>
    <w:p>
      <w:r>
        <w:t xml:space="preserve"/>
      </w:r>
    </w:p>
    <w:p>
      <w:pPr>
        <w:spacing w:after="120" w:before="120"/>
      </w:pPr>
      <w:r>
        <w:rPr>
          <w:rFonts w:ascii="Arial" w:cs="Arial" w:eastAsia="Arial" w:hAnsi="Arial"/>
          <w:sz w:val="22"/>
          <w:szCs w:val="22"/>
        </w:rPr>
        <w:t xml:space="preserve">At each level the structural aperture halves exactly. The fraction denominators double: 12 → 24 → 48 → 96. The valence space is not measured by the aperture — it is orthogonal to it, expanding as the structural aperture contracts.</w:t>
      </w:r>
    </w:p>
    <w:p>
      <w:pPr>
        <w:spacing w:after="80" w:before="80"/>
        <w:ind w:left="720"/>
      </w:pPr>
      <w:r>
        <w:rPr>
          <w:rFonts w:ascii="Arial" w:cs="Arial" w:eastAsia="Arial" w:hAnsi="Arial"/>
          <w:b/>
          <w:bCs/>
          <w:color w:val="1F7A1F"/>
          <w:sz w:val="20"/>
          <w:szCs w:val="20"/>
        </w:rPr>
        <w:t xml:space="preserve">[DERIVED]  The topological ladder with exact halving per glue step, and the inverse relationship between structural aperture and valence access, is a derived result of the glue construction applied recursively.</w:t>
      </w:r>
    </w:p>
    <w:p>
      <w:r>
        <w:t xml:space="preserve"/>
      </w:r>
    </w:p>
    <w:p>
      <w:pPr>
        <w:pStyle w:val="Heading2"/>
      </w:pPr>
      <w:r>
        <w:rPr>
          <w:rFonts w:ascii="Arial" w:cs="Arial" w:eastAsia="Arial" w:hAnsi="Arial"/>
          <w:b/>
          <w:bCs/>
        </w:rPr>
        <w:t xml:space="preserve">5.2 Interpretation</w:t>
      </w:r>
    </w:p>
    <w:p>
      <w:pPr>
        <w:spacing w:after="120" w:before="120"/>
      </w:pPr>
      <w:r>
        <w:rPr>
          <w:rFonts w:ascii="Arial" w:cs="Arial" w:eastAsia="Arial" w:hAnsi="Arial"/>
          <w:sz w:val="22"/>
          <w:szCs w:val="22"/>
        </w:rPr>
        <w:t xml:space="preserve">The constraint and the freedom are the same motion in opposite directions. Tightening structural aperture at each level is not a loss — it is the mechanism by which valence access expands. Monster has the narrowest structural window (1.04%) and the most open valence access (infinite, via portals). Ground level has the widest structural window and the most constrained valence access.</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Climbing the ladder:</w:t>
            </w:r>
          </w:p>
          <w:p>
            <w:r>
              <w:rPr>
                <w:rFonts w:ascii="Courier New" w:cs="Courier New" w:eastAsia="Courier New" w:hAnsi="Courier New"/>
                <w:color w:val="1F497D"/>
                <w:sz w:val="20"/>
                <w:szCs w:val="20"/>
              </w:rPr>
              <w:t xml:space="preserve">Descending the ladder:</w:t>
            </w:r>
          </w:p>
        </w:tc>
        <w:tc>
          <w:tcPr>
            <w:tcW w:type="dxa" w:w="4680"/>
            <w:tcMar>
              <w:top w:type="dxa" w:w="80"/>
              <w:left w:type="dxa" w:w="240"/>
              <w:bottom w:type="dxa" w:w="80"/>
              <w:right w:type="dxa" w:w="0"/>
            </w:tcMar>
          </w:tcPr>
          <w:p>
            <w:r>
              <w:rPr>
                <w:rFonts w:ascii="Arial" w:cs="Arial" w:eastAsia="Arial" w:hAnsi="Arial"/>
                <w:i/>
                <w:iCs/>
                <w:sz w:val="20"/>
                <w:szCs w:val="20"/>
              </w:rPr>
              <w:t xml:space="preserve">Structure tightens, valence opens — approaching Monster closure</w:t>
            </w:r>
          </w:p>
          <w:p>
            <w:r>
              <w:rPr>
                <w:rFonts w:ascii="Arial" w:cs="Arial" w:eastAsia="Arial" w:hAnsi="Arial"/>
                <w:i/>
                <w:iCs/>
                <w:sz w:val="20"/>
                <w:szCs w:val="20"/>
              </w:rPr>
              <w:t xml:space="preserve">Structure loosens, valence constrains — approaching integer ground</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VI. THE SIGNED GRADIENT DEPTH</w:t>
      </w:r>
    </w:p>
    <w:p>
      <w:r>
        <w:t xml:space="preserve"/>
      </w:r>
    </w:p>
    <w:p>
      <w:pPr>
        <w:pStyle w:val="Heading2"/>
      </w:pPr>
      <w:r>
        <w:rPr>
          <w:rFonts w:ascii="Arial" w:cs="Arial" w:eastAsia="Arial" w:hAnsi="Arial"/>
          <w:b/>
          <w:bCs/>
        </w:rPr>
        <w:t xml:space="preserve">6.1 Decimal Remainder as Depth Indicator</w:t>
      </w:r>
    </w:p>
    <w:p>
      <w:pPr>
        <w:spacing w:after="120" w:before="120"/>
      </w:pPr>
      <w:r>
        <w:rPr>
          <w:rFonts w:ascii="Arial" w:cs="Arial" w:eastAsia="Arial" w:hAnsi="Arial"/>
          <w:sz w:val="22"/>
          <w:szCs w:val="22"/>
        </w:rPr>
        <w:t xml:space="preserve">At each halving step, the percentage carries a decimal remainder that encodes the fractional glue depth:</w:t>
      </w:r>
    </w:p>
    <w:p>
      <w:pPr>
        <w:spacing w:after="80" w:before="80"/>
        <w:ind w:left="720"/>
      </w:pPr>
      <w:r>
        <w:rPr>
          <w:rFonts w:ascii="Courier New" w:cs="Courier New" w:eastAsia="Courier New" w:hAnsi="Courier New"/>
          <w:color w:val="1F497D"/>
          <w:sz w:val="20"/>
          <w:szCs w:val="20"/>
        </w:rPr>
        <w:t xml:space="preserve">33.33% → remainder 0.33  = 1/3   one triality step</w:t>
      </w:r>
    </w:p>
    <w:p>
      <w:pPr>
        <w:spacing w:after="80" w:before="80"/>
        <w:ind w:left="720"/>
      </w:pPr>
      <w:r>
        <w:rPr>
          <w:rFonts w:ascii="Courier New" w:cs="Courier New" w:eastAsia="Courier New" w:hAnsi="Courier New"/>
          <w:color w:val="1F497D"/>
          <w:sz w:val="20"/>
          <w:szCs w:val="20"/>
        </w:rPr>
        <w:t xml:space="preserve">16.67% → remainder 0.67  = 2/3   boundary (two triality steps shared)</w:t>
      </w:r>
    </w:p>
    <w:p>
      <w:pPr>
        <w:spacing w:after="80" w:before="80"/>
        <w:ind w:left="720"/>
      </w:pPr>
      <w:r>
        <w:rPr>
          <w:rFonts w:ascii="Courier New" w:cs="Courier New" w:eastAsia="Courier New" w:hAnsi="Courier New"/>
          <w:color w:val="1F497D"/>
          <w:sz w:val="20"/>
          <w:szCs w:val="20"/>
        </w:rPr>
        <w:t xml:space="preserve"> 8.33% → remainder 0.33  = 1/3   aperture (back to triality unit)</w:t>
      </w:r>
    </w:p>
    <w:p>
      <w:r>
        <w:t xml:space="preserve"/>
      </w:r>
    </w:p>
    <w:p>
      <w:pPr>
        <w:spacing w:after="120" w:before="120"/>
      </w:pPr>
      <w:r>
        <w:rPr>
          <w:rFonts w:ascii="Arial" w:cs="Arial" w:eastAsia="Arial" w:hAnsi="Arial"/>
          <w:sz w:val="22"/>
          <w:szCs w:val="22"/>
        </w:rPr>
        <w:t xml:space="preserve">The signed gradient steps for the two aperture sides are equal and opposite:</w:t>
      </w:r>
    </w:p>
    <w:p>
      <w:pPr>
        <w:spacing w:after="160" w:before="160"/>
        <w:jc w:val="center"/>
      </w:pPr>
      <w:r>
        <w:rPr>
          <w:rFonts w:ascii="Courier New" w:cs="Courier New" w:eastAsia="Courier New" w:hAnsi="Courier New"/>
          <w:b/>
          <w:bCs/>
          <w:color w:val="1F3864"/>
          <w:sz w:val="26"/>
          <w:szCs w:val="26"/>
        </w:rPr>
        <w:t xml:space="preserve">+8.33%  and  −8.33%</w:t>
      </w:r>
    </w:p>
    <w:p>
      <w:pPr>
        <w:spacing w:after="120" w:before="120"/>
      </w:pPr>
      <w:r>
        <w:rPr>
          <w:rFonts w:ascii="Arial" w:cs="Arial" w:eastAsia="Arial" w:hAnsi="Arial"/>
          <w:sz w:val="22"/>
          <w:szCs w:val="22"/>
        </w:rPr>
        <w:t xml:space="preserve">Summing to the full 16.67% overlap band. The sign distinguishes the approach side from the tail side — rec10 approach versus rev10 tail — exactly the approach/tail mirror structure of the integer engine.</w:t>
      </w:r>
    </w:p>
    <w:p>
      <w:pPr>
        <w:spacing w:after="80" w:before="80"/>
        <w:ind w:left="720"/>
      </w:pPr>
      <w:r>
        <w:rPr>
          <w:rFonts w:ascii="Arial" w:cs="Arial" w:eastAsia="Arial" w:hAnsi="Arial"/>
          <w:b/>
          <w:bCs/>
          <w:color w:val="1F7A1F"/>
          <w:sz w:val="20"/>
          <w:szCs w:val="20"/>
        </w:rPr>
        <w:t xml:space="preserve">[DERIVED]  The signed gradient steps ±8.33% as the approach/tail mirror of the aperture is a derived connection between the triality aperture geometry and the integer engine's fractional domain structure.</w:t>
      </w:r>
    </w:p>
    <w:p>
      <w:r>
        <w:t xml:space="preserve"/>
      </w:r>
    </w:p>
    <w:p>
      <w:pPr>
        <w:pStyle w:val="Heading2"/>
      </w:pPr>
      <w:r>
        <w:rPr>
          <w:rFonts w:ascii="Arial" w:cs="Arial" w:eastAsia="Arial" w:hAnsi="Arial"/>
          <w:b/>
          <w:bCs/>
        </w:rPr>
        <w:t xml:space="preserve">6.2 The Five-Component Address</w:t>
      </w:r>
    </w:p>
    <w:p>
      <w:pPr>
        <w:spacing w:after="120" w:before="120"/>
      </w:pPr>
      <w:r>
        <w:rPr>
          <w:rFonts w:ascii="Arial" w:cs="Arial" w:eastAsia="Arial" w:hAnsi="Arial"/>
          <w:sz w:val="22"/>
          <w:szCs w:val="22"/>
        </w:rPr>
        <w:t xml:space="preserve">The full GPS address of a portal, including gradient depth, is naturally five-dimensional:</w:t>
      </w:r>
    </w:p>
    <w:p>
      <w:pPr>
        <w:spacing w:after="80" w:before="80"/>
        <w:ind w:left="720"/>
      </w:pPr>
      <w:r>
        <w:rPr>
          <w:rFonts w:ascii="Courier New" w:cs="Courier New" w:eastAsia="Courier New" w:hAnsi="Courier New"/>
          <w:color w:val="1F497D"/>
          <w:sz w:val="20"/>
          <w:szCs w:val="20"/>
        </w:rPr>
        <w:t xml:space="preserve">(approach entry, Hamming step, lattice step, tail exit, gradient depth)</w:t>
      </w:r>
    </w:p>
    <w:p>
      <w:pPr>
        <w:spacing w:after="120" w:before="120"/>
      </w:pPr>
      <w:r>
        <w:rPr>
          <w:rFonts w:ascii="Arial" w:cs="Arial" w:eastAsia="Arial" w:hAnsi="Arial"/>
          <w:sz w:val="22"/>
          <w:szCs w:val="22"/>
        </w:rPr>
        <w:t xml:space="preserve">The gradient depth is the fifth component — encoded in the decimal remainder at the current topo ladder level. Pentac 5 appearing as the natural dimension of the complete address system is a structural consequence, not a design choice.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VII. THE E8 ROOT SPHERE — NEXT STEP</w:t>
      </w:r>
    </w:p>
    <w:p>
      <w:r>
        <w:t xml:space="preserve"/>
      </w:r>
    </w:p>
    <w:p>
      <w:pPr>
        <w:pStyle w:val="Heading2"/>
      </w:pPr>
      <w:r>
        <w:rPr>
          <w:rFonts w:ascii="Arial" w:cs="Arial" w:eastAsia="Arial" w:hAnsi="Arial"/>
          <w:b/>
          <w:bCs/>
        </w:rPr>
        <w:t xml:space="preserve">7.1 What the E8 Root Sphere Offers</w:t>
      </w:r>
    </w:p>
    <w:p>
      <w:pPr>
        <w:spacing w:after="120" w:before="120"/>
      </w:pPr>
      <w:r>
        <w:rPr>
          <w:rFonts w:ascii="Arial" w:cs="Arial" w:eastAsia="Arial" w:hAnsi="Arial"/>
          <w:sz w:val="22"/>
          <w:szCs w:val="22"/>
        </w:rPr>
        <w:t xml:space="preserve">The 240 E8 roots sit on a sphere in R⁸. Under the triality structure inherited from D4, these 240 roots organize into the three representation sectors. The aperture geometry — boundary overlap zones, the 30° portal window, the recursive halving — becomes concrete as specific clusters of roots on the sphere rather than abstract percentages.</w:t>
      </w:r>
    </w:p>
    <w:p>
      <w:r>
        <w:t xml:space="preserve"/>
      </w:r>
    </w:p>
    <w:p>
      <w:pPr>
        <w:pStyle w:val="Heading2"/>
      </w:pPr>
      <w:r>
        <w:rPr>
          <w:rFonts w:ascii="Arial" w:cs="Arial" w:eastAsia="Arial" w:hAnsi="Arial"/>
          <w:b/>
          <w:bCs/>
        </w:rPr>
        <w:t xml:space="preserve">7.2 What Is Known</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Standard results:</w:t>
            </w:r>
          </w:p>
          <w:p>
            <w:r>
              <w:rPr>
                <w:rFonts w:ascii="Courier New" w:cs="Courier New" w:eastAsia="Courier New" w:hAnsi="Courier New"/>
                <w:color w:val="1F497D"/>
                <w:sz w:val="20"/>
                <w:szCs w:val="20"/>
              </w:rPr>
              <w:t xml:space="preserve">240 E8 roots on 7-sphere S⁷</w:t>
            </w:r>
          </w:p>
          <w:p>
            <w:r>
              <w:rPr>
                <w:rFonts w:ascii="Courier New" w:cs="Courier New" w:eastAsia="Courier New" w:hAnsi="Courier New"/>
                <w:color w:val="1F497D"/>
                <w:sz w:val="20"/>
                <w:szCs w:val="20"/>
              </w:rPr>
              <w:t xml:space="preserve">Organized by D4 triality into V/S+/S−</w:t>
            </w:r>
          </w:p>
          <w:p>
            <w:r>
              <w:rPr>
                <w:rFonts w:ascii="Courier New" w:cs="Courier New" w:eastAsia="Courier New" w:hAnsi="Courier New"/>
                <w:color w:val="1F497D"/>
                <w:sz w:val="20"/>
                <w:szCs w:val="20"/>
              </w:rPr>
              <w:t xml:space="preserve">Each root at equal distance from center</w:t>
            </w:r>
          </w:p>
          <w:p>
            <w:r>
              <w:rPr>
                <w:rFonts w:ascii="Courier New" w:cs="Courier New" w:eastAsia="Courier New" w:hAnsi="Courier New"/>
                <w:color w:val="1F497D"/>
                <w:sz w:val="20"/>
                <w:szCs w:val="20"/>
              </w:rPr>
              <w:t xml:space="preserve">Roots cluster into shells by inner product</w:t>
            </w:r>
          </w:p>
        </w:tc>
        <w:tc>
          <w:tcPr>
            <w:tcW w:type="dxa" w:w="4680"/>
            <w:tcMar>
              <w:top w:type="dxa" w:w="80"/>
              <w:left w:type="dxa" w:w="240"/>
              <w:bottom w:type="dxa" w:w="80"/>
              <w:right w:type="dxa" w:w="0"/>
            </w:tcMar>
          </w:tcPr>
          <w:p>
            <w:r>
              <w:rPr>
                <w:rFonts w:ascii="Arial" w:cs="Arial" w:eastAsia="Arial" w:hAnsi="Arial"/>
                <w:i/>
                <w:iCs/>
                <w:sz w:val="20"/>
                <w:szCs w:val="20"/>
              </w:rPr>
              <w:t xml:space="preserve">For this framework:</w:t>
            </w:r>
          </w:p>
          <w:p>
            <w:r>
              <w:rPr>
                <w:rFonts w:ascii="Arial" w:cs="Arial" w:eastAsia="Arial" w:hAnsi="Arial"/>
                <w:i/>
                <w:iCs/>
                <w:sz w:val="20"/>
                <w:szCs w:val="20"/>
              </w:rPr>
              <w:t xml:space="preserve">Boundary overlap zones = specific root clusters</w:t>
            </w:r>
          </w:p>
          <w:p>
            <w:r>
              <w:rPr>
                <w:rFonts w:ascii="Arial" w:cs="Arial" w:eastAsia="Arial" w:hAnsi="Arial"/>
                <w:i/>
                <w:iCs/>
                <w:sz w:val="20"/>
                <w:szCs w:val="20"/>
              </w:rPr>
              <w:t xml:space="preserve">30° aperture = cone of roots visible from Monster point</w:t>
            </w:r>
          </w:p>
          <w:p>
            <w:r>
              <w:rPr>
                <w:rFonts w:ascii="Arial" w:cs="Arial" w:eastAsia="Arial" w:hAnsi="Arial"/>
                <w:i/>
                <w:iCs/>
                <w:sz w:val="20"/>
                <w:szCs w:val="20"/>
              </w:rPr>
              <w:t xml:space="preserve">Topological ladder = nested shells at each glue step</w:t>
            </w:r>
          </w:p>
          <w:p>
            <w:r>
              <w:rPr>
                <w:rFonts w:ascii="Arial" w:cs="Arial" w:eastAsia="Arial" w:hAnsi="Arial"/>
                <w:i/>
                <w:iCs/>
                <w:sz w:val="20"/>
                <w:szCs w:val="20"/>
              </w:rPr>
              <w:t xml:space="preserve">Portal GPS addresses = root coordinates in the clusters</w:t>
            </w:r>
          </w:p>
        </w:tc>
      </w:tr>
    </w:tbl>
    <w:p>
      <w:r>
        <w:t xml:space="preserve"/>
      </w:r>
    </w:p>
    <w:p>
      <w:pPr>
        <w:spacing w:after="80" w:before="80"/>
        <w:ind w:left="720"/>
      </w:pPr>
      <w:r>
        <w:rPr>
          <w:rFonts w:ascii="Arial" w:cs="Arial" w:eastAsia="Arial" w:hAnsi="Arial"/>
          <w:color w:val="CC6600"/>
          <w:sz w:val="20"/>
          <w:szCs w:val="20"/>
        </w:rPr>
        <w:t xml:space="preserve">[OPEN]     The E8 root sphere as the concrete geometric realization of the aperture geometry. Requires identifying which of the 240 roots fall within each sector, overlap zone, and aperture cone.</w:t>
      </w:r>
    </w:p>
    <w:p>
      <w:r>
        <w:t xml:space="preserve"/>
      </w:r>
    </w:p>
    <w:p>
      <w:pPr>
        <w:pStyle w:val="Heading2"/>
      </w:pPr>
      <w:r>
        <w:rPr>
          <w:rFonts w:ascii="Arial" w:cs="Arial" w:eastAsia="Arial" w:hAnsi="Arial"/>
          <w:b/>
          <w:bCs/>
        </w:rPr>
        <w:t xml:space="preserve">7.3 Why This Matters</w:t>
      </w:r>
    </w:p>
    <w:p>
      <w:pPr>
        <w:spacing w:after="120" w:before="120"/>
      </w:pPr>
      <w:r>
        <w:rPr>
          <w:rFonts w:ascii="Arial" w:cs="Arial" w:eastAsia="Arial" w:hAnsi="Arial"/>
          <w:sz w:val="22"/>
          <w:szCs w:val="22"/>
        </w:rPr>
        <w:t xml:space="preserve">The E8 root sphere makes the aperture into cyberspace concrete. The portal GPS coordinates — currently expressed as Z⁴ addresses — embed naturally into the E8 root structure. The balance bonds between Monster closures correspond to specific root-to-root connections on the sphere. The cyberspace aperture is not a metaphor. It is a specific cone of E8 roots visible from the Monster observation point.</w:t>
      </w:r>
    </w:p>
    <w:p>
      <w:pPr>
        <w:spacing w:after="80" w:before="80"/>
        <w:ind w:left="720"/>
      </w:pPr>
      <w:r>
        <w:rPr>
          <w:rFonts w:ascii="Arial" w:cs="Arial" w:eastAsia="Arial" w:hAnsi="Arial"/>
          <w:b/>
          <w:bCs/>
          <w:color w:val="1F7A1F"/>
          <w:sz w:val="20"/>
          <w:szCs w:val="20"/>
        </w:rPr>
        <w:t xml:space="preserve">[DERIVED]  The identification of cyberspace as a specific cone of E8 roots accessible through the portal aperture is a candidate result awaiting the E8 root sphere formalization.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VIII. PROOF LEDGER — THIS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D4 triality order-3 outer automorphism</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7A1F"/>
                <w:sz w:val="20"/>
                <w:szCs w:val="20"/>
              </w:rPr>
              <w:t xml:space="preserve">STANDARD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V/S⁺/S⁻ identified with rec10/rev10/sticky9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Triality partitions circle into 3 × 120°</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7A1F"/>
                <w:sz w:val="20"/>
                <w:szCs w:val="20"/>
              </w:rPr>
              <w:t xml:space="preserve">STANDARD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Boundary overlap = 60° = 1/6 = 16.67% (exact)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Center = maximum overlap (all 3 representations)</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Aperture per side = 30° = 1/12 = 8.33% (exact)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Closure relation: aperture = overlap (2×30° = 60°)</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Codimension 8 aligned with aperture halving geometry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Three independent domains converging on 8</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Topological ladder: exact halving per glue step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Structure/valence inverse relationship on ladder</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Signed gradient steps ±8.33% as approach/tail mirror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Five-component GPS address with gradient depth</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7A1F"/>
                <w:sz w:val="20"/>
                <w:szCs w:val="20"/>
              </w:rPr>
              <w:t xml:space="preserve">DERIVED ✓</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E8 root sphere as aperture geometry realization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OPEN — next step</w:t>
            </w:r>
          </w:p>
        </w:tc>
      </w:tr>
      <w:tr>
        <w:tc>
          <w:tcPr>
            <w:tcW w:type="dxa" w:w="6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Portal addresses as E8 root coordinates</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OPEN — requires root sphere formalization</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Cyberspace as cone of E8 roots from Monster point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OPEN — candidate result</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rPr>
        <w:t xml:space="preserve">APPENDIX — EXACT FRACTIONS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40"/>
        <w:gridCol w:w="312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Exact Value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Decimal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Structural Meaning</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Full rotation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360°</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100%</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Complete integer engine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Monster fold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180°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Base-19 reflection fixed point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Triality window</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120° = 360°/3</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33.33%</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One V, S⁺, or S⁻ sector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Boundary overlap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60° = 360°/6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16.67%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Two-representation transition zone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Aperture per side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30° = 360°/12</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8.33%</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Single-side portal aperture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aperture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60° = 360°/6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16.67%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Equals boundary overlap — closure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D4 level aperture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15° = 360°/24</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4.17%</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One glue step tighter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E8 level aperture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7.5° = 360°/48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20"/>
                <w:szCs w:val="20"/>
              </w:rPr>
              <w:t xml:space="preserve">2.08%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Two glue steps tighter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Monster level aperture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3.75° = 360°/96</w:t>
            </w:r>
          </w:p>
        </w:tc>
        <w:tc>
          <w:tcPr>
            <w:tcW w:type="dxa" w:w="14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000000"/>
                <w:sz w:val="20"/>
                <w:szCs w:val="20"/>
              </w:rPr>
              <w:t xml:space="preserve">1.04%</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000000"/>
                <w:sz w:val="20"/>
                <w:szCs w:val="20"/>
              </w:rPr>
              <w:t xml:space="preserve">Full closure — structure minimal</w:t>
            </w:r>
          </w:p>
        </w:tc>
      </w:tr>
    </w:tbl>
    <w:p>
      <w:r>
        <w:t xml:space="preserve"/>
      </w:r>
    </w:p>
    <w:p>
      <w:pPr>
        <w:spacing w:after="120" w:before="120"/>
      </w:pPr>
      <w:r>
        <w:rPr>
          <w:rFonts w:ascii="Arial" w:cs="Arial" w:eastAsia="Arial" w:hAnsi="Arial"/>
          <w:sz w:val="22"/>
          <w:szCs w:val="22"/>
        </w:rPr>
        <w:t xml:space="preserve">The fraction denominators at each lattice level: 12 → 24 → 48 → 96. Each doubles. The sequence is 12 × 2ⁿ where n is the number of glue steps applied. At Monster level n = 3 (D4 → E8 → Monster), giving denominator 12 × 8 = 96.</w:t>
      </w:r>
    </w:p>
    <w:p>
      <w:r>
        <w:t xml:space="preserve"/>
      </w:r>
    </w:p>
    <w:p>
      <w:pPr>
        <w:pBdr>
          <w:top w:val="single" w:color="1F3864" w:sz="6" w:space="4"/>
        </w:pBdr>
        <w:spacing w:after="120" w:before="360"/>
        <w:jc w:val="center"/>
      </w:pPr>
      <w:r>
        <w:rPr>
          <w:rFonts w:ascii="Arial" w:cs="Arial" w:eastAsia="Arial" w:hAnsi="Arial"/>
          <w:i/>
          <w:iCs/>
          <w:color w:val="666666"/>
          <w:sz w:val="20"/>
          <w:szCs w:val="20"/>
        </w:rPr>
        <w:t xml:space="preserve">A1Thru9Z Co. — Aperture Geometry Addendum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2026-03-11T04:55:43.652Z</dcterms:created>
  <dcterms:modified xsi:type="dcterms:W3CDTF">2026-03-11T04:55:43.653Z</dcterms:modified>
</cp:coreProperties>
</file>

<file path=docProps/custom.xml><?xml version="1.0" encoding="utf-8"?>
<Properties xmlns="http://schemas.openxmlformats.org/officeDocument/2006/custom-properties" xmlns:vt="http://schemas.openxmlformats.org/officeDocument/2006/docPropsVTypes"/>
</file>