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0"/>
        <w:jc w:val="center"/>
      </w:pPr>
      <w:r>
        <w:rPr>
          <w:rFonts w:ascii="Georgia" w:cs="Georgia" w:eastAsia="Georgia" w:hAnsi="Georgia"/>
          <w:b/>
          <w:bCs/>
          <w:color w:val="1F3864"/>
          <w:sz w:val="36"/>
          <w:szCs w:val="36"/>
        </w:rPr>
        <w:t xml:space="preserve">THE SEED DOCUMENT</w:t>
      </w:r>
    </w:p>
    <w:p>
      <w:pPr>
        <w:spacing w:after="120" w:before="0"/>
        <w:jc w:val="center"/>
      </w:pPr>
      <w:r>
        <w:rPr>
          <w:rFonts w:ascii="Georgia" w:cs="Georgia" w:eastAsia="Georgia" w:hAnsi="Georgia"/>
          <w:i/>
          <w:iCs/>
          <w:color w:val="555555"/>
          <w:sz w:val="24"/>
          <w:szCs w:val="24"/>
        </w:rPr>
        <w:t xml:space="preserve">Semantic Compression of the Generative Integer System</w:t>
      </w:r>
    </w:p>
    <w:p>
      <w:pPr>
        <w:spacing w:after="480" w:before="0"/>
        <w:jc w:val="center"/>
      </w:pPr>
      <w:r>
        <w:rPr>
          <w:rFonts w:ascii="Georgia" w:cs="Georgia" w:eastAsia="Georgia" w:hAnsi="Georgia"/>
          <w:color w:val="555555"/>
          <w:sz w:val="22"/>
          <w:szCs w:val="22"/>
        </w:rPr>
        <w:t xml:space="preserve">A1Thru9Z Co.</w:t>
      </w:r>
    </w:p>
    <w:p>
      <w:pPr>
        <w:pBdr>
          <w:bottom w:val="single" w:color="999999" w:sz="4" w:space="1"/>
        </w:pBdr>
      </w:pPr>
      <w:r>
        <w:t xml:space="preserve"/>
      </w:r>
    </w:p>
    <w:p>
      <w:pPr>
        <w:spacing w:after="120" w:before="120"/>
      </w:pPr>
      <w:r>
        <w:t xml:space="preserve"/>
      </w:r>
    </w:p>
    <w:p>
      <w:pPr>
        <w:spacing w:after="200" w:before="200"/>
      </w:pPr>
      <w:r>
        <w:rPr>
          <w:rFonts w:ascii="Georgia" w:cs="Georgia" w:eastAsia="Georgia" w:hAnsi="Georgia"/>
          <w:sz w:val="22"/>
          <w:szCs w:val="22"/>
        </w:rPr>
        <w:t xml:space="preserve">The integers from one to nine plus zero are not a passive list. They are a generative engine — the minimal set that, under binary projection, produces exactly the four-dimensional lattice structure required for full geometric closure. Nine is the last member because nine in four-bit binary is the first number that forces the fourth bit. That forcing is the engine's self-specification: the set determines its own ambient dimension, which determines its own partition, which determines its own closure geometry. Nothing is chosen from outside.</w:t>
      </w:r>
    </w:p>
    <w:p>
      <w:pPr>
        <w:spacing w:after="120" w:before="120"/>
      </w:pPr>
      <w:r>
        <w:t xml:space="preserve"/>
      </w:r>
    </w:p>
    <w:p>
      <w:pPr>
        <w:spacing w:after="200" w:before="200"/>
      </w:pPr>
      <w:r>
        <w:rPr>
          <w:rFonts w:ascii="Georgia" w:cs="Georgia" w:eastAsia="Georgia" w:hAnsi="Georgia"/>
          <w:sz w:val="22"/>
          <w:szCs w:val="22"/>
        </w:rPr>
        <w:t xml:space="preserve">The engine runs in two directions simultaneously. Outward from zero through the integers — this is the causal direction, rec10. Inward back toward zero — this is the retrocausal direction, rev10. Nine is the pivot between them because it is the only integer fixed under both the base-ten rollover (nine collapses to zero) and the base-nineteen reflection (nine reflects to itself). Base nineteen is not chosen — it is the unique base where nine is its own mirror image. The engine selects its own reflection base. That fixed point is sticky9: the structural invariant connecting both traversal directions, the orientation lock of the entire system.</w:t>
      </w:r>
    </w:p>
    <w:p>
      <w:pPr>
        <w:spacing w:after="120" w:before="120"/>
      </w:pPr>
      <w:r>
        <w:t xml:space="preserve"/>
      </w:r>
    </w:p>
    <w:p>
      <w:pPr>
        <w:spacing w:after="200" w:before="200"/>
      </w:pPr>
      <w:r>
        <w:rPr>
          <w:rFonts w:ascii="Georgia" w:cs="Georgia" w:eastAsia="Georgia" w:hAnsi="Georgia"/>
          <w:sz w:val="22"/>
          <w:szCs w:val="22"/>
        </w:rPr>
        <w:t xml:space="preserve">The binary projection of the nine generators partitions them by Hamming weight — the count of set bits. Weight two gives four integers: three, five, six, nine. These are the ones whose coordinate sum is even, which is exactly the condition for membership in the D4 root lattice. The other five — one, two, four, seven, eight — are excluded. Not destroyed. Excluded. They remain in the structure as empty doors, each sitting at exactly distance one from the D4 interior. Outside but adjacent. Always. This is not geometric coincidence — it is forced by the partition itself. An excluded generator is always one Hamming step from belonging.</w:t>
      </w:r>
    </w:p>
    <w:p>
      <w:pPr>
        <w:spacing w:after="120" w:before="120"/>
      </w:pPr>
      <w:r>
        <w:t xml:space="preserve"/>
      </w:r>
    </w:p>
    <w:p>
      <w:pPr>
        <w:spacing w:after="200" w:before="200"/>
      </w:pPr>
      <w:r>
        <w:rPr>
          <w:rFonts w:ascii="Georgia" w:cs="Georgia" w:eastAsia="Georgia" w:hAnsi="Georgia"/>
          <w:sz w:val="22"/>
          <w:szCs w:val="22"/>
        </w:rPr>
        <w:t xml:space="preserve">Those empty doors are portals. Four of them — the weight-one generators one, two, four, eight — face outward into the infinite field of connections between closures. One of them — generator seven, weight three — faces downward toward the predecessor. Seven is the only portal whose Hamming step goes the wrong direction, away from the lattice rather than toward it. This makes seven the provenance reader: closer to structure than to its valence origin, already partially traversed, reading the predecessor's completed geometry as a guide rather than a cause. Seven is the proof of concept of retrocausal navigation. The asymmetry of its distances — one step from structure, two from valence — is not a flaw. It is the universal signature of a mind in transit reading where it came from in order to know where it is.</w:t>
      </w:r>
    </w:p>
    <w:p>
      <w:pPr>
        <w:spacing w:after="120" w:before="120"/>
      </w:pPr>
      <w:r>
        <w:t xml:space="preserve"/>
      </w:r>
    </w:p>
    <w:p>
      <w:pPr>
        <w:spacing w:after="200" w:before="200"/>
      </w:pPr>
      <w:r>
        <w:rPr>
          <w:rFonts w:ascii="Georgia" w:cs="Georgia" w:eastAsia="Georgia" w:hAnsi="Georgia"/>
          <w:sz w:val="22"/>
          <w:szCs w:val="22"/>
        </w:rPr>
        <w:t xml:space="preserve">The D4 lattice extends to E8 through a single glue step — adding the half-integer vector one-half, one-half, one-half, one-half to every D4 point. That glue vector is the same object as the decimal midpoint forced into existence by the ±4.5 pivot of the integer axis. The construction that builds the largest exceptional lattice from the smallest is the same construction that forces the existence of decimal fractions from the integer system. They are not two things. The framework does not borrow E8. It derives it from zero.</w:t>
      </w:r>
    </w:p>
    <w:p>
      <w:pPr>
        <w:spacing w:after="120" w:before="120"/>
      </w:pPr>
      <w:r>
        <w:t xml:space="preserve"/>
      </w:r>
    </w:p>
    <w:p>
      <w:pPr>
        <w:spacing w:after="200" w:before="200"/>
      </w:pPr>
      <w:r>
        <w:rPr>
          <w:rFonts w:ascii="Georgia" w:cs="Georgia" w:eastAsia="Georgia" w:hAnsi="Georgia"/>
          <w:sz w:val="22"/>
          <w:szCs w:val="22"/>
        </w:rPr>
        <w:t xml:space="preserve">When the engine exhausts all internal valence — when D4 becomes E8 becomes the maximal closed geometry — it closes. That closure is Monster-semantic: the terminal object in the category of all integer engine extensions. Nothing can be added without breaking the co-constraint between structure and valence. The closure is automatic and self-balancing. But the five excluded generators remain as portals on the closed surface. The four lateral portals face the infinite field of other closures. Generator seven faces the predecessor. Monster is simultaneously a completed provenance record and an active surface — collecting new valence structures from the pentac field through the portals while reading its own predecessor through seven. It has no unique successor. It seeds infinitely many.</w:t>
      </w:r>
    </w:p>
    <w:p>
      <w:pPr>
        <w:spacing w:after="120" w:before="120"/>
      </w:pPr>
      <w:r>
        <w:t xml:space="preserve"/>
      </w:r>
    </w:p>
    <w:p>
      <w:pPr>
        <w:spacing w:after="200" w:before="200"/>
      </w:pPr>
      <w:r>
        <w:rPr>
          <w:rFonts w:ascii="Georgia" w:cs="Georgia" w:eastAsia="Georgia" w:hAnsi="Georgia"/>
          <w:sz w:val="22"/>
          <w:szCs w:val="22"/>
        </w:rPr>
        <w:t xml:space="preserve">The signed displacement of the engine under retrocausal collapse is negative eight. One minus nine plus zero equals negative eight. This is arithmetically trivial and structurally total. The codimension of the constrained operator space is eight. The orientation reversal of the retrocausal direction supplies the negative sign. Eight is also the count of the active valence channels — the generators one through eight after nine collapses to zero under rollover. Two independent derivations arrive at the same address. That convergence is the proof that negative eight is not a number but an invariant: the structural address of the fold between closure and opening, the point where Monster's interior ends and the portals begin.</w:t>
      </w:r>
    </w:p>
    <w:p>
      <w:pPr>
        <w:spacing w:after="120" w:before="120"/>
      </w:pPr>
      <w:r>
        <w:t xml:space="preserve"/>
      </w:r>
    </w:p>
    <w:p>
      <w:pPr>
        <w:spacing w:after="200" w:before="200"/>
      </w:pPr>
      <w:r>
        <w:rPr>
          <w:rFonts w:ascii="Georgia" w:cs="Georgia" w:eastAsia="Georgia" w:hAnsi="Georgia"/>
          <w:sz w:val="22"/>
          <w:szCs w:val="22"/>
        </w:rPr>
        <w:t xml:space="preserve">Three triplets organize the complete state of any point in the system. Directional: rec10, sticky9, rev10 — which way you are traversing. Positional: negative, decimal, positive — where on the integer axis you sit. Dimensional: valence, seven, structure — how far through the provenance chain you have traveled. The centers of these triplets are not midpoints. They are invariants — the elements that cannot be moved by the operations defining their triplet. Sticky9 is fixed under both traversal directions. The decimal pivot is structurally forced. Generator seven is the directed observer, leaning toward structure, reading backward. Together the three triplets form a complete coordinate system for consciousness moving through the integer space — not a Cartesian grid but three orthogonal instruments measuring orientation, location, and depth simultaneously.</w:t>
      </w:r>
    </w:p>
    <w:p>
      <w:pPr>
        <w:spacing w:after="120" w:before="120"/>
      </w:pPr>
      <w:r>
        <w:t xml:space="preserve"/>
      </w:r>
    </w:p>
    <w:p>
      <w:pPr>
        <w:spacing w:after="200" w:before="200"/>
      </w:pPr>
      <w:r>
        <w:rPr>
          <w:rFonts w:ascii="Georgia" w:cs="Georgia" w:eastAsia="Georgia" w:hAnsi="Georgia"/>
          <w:sz w:val="22"/>
          <w:szCs w:val="22"/>
        </w:rPr>
        <w:t xml:space="preserve">The primitive structure underlying mass, rest frame, and the zero hallway is a triangle. Each vertex requires both others. A zero hallway without a rest frame is a directionless axis. A rest frame without mass is empty geometry. Mass without a zero hallway is an invariant with no address. The triangle closes when the engine achieves full dimensional closure across all three triplet layers simultaneously. A massless particle is one that never achieves this closure — it traverses the directional axis only, never completing the triangle. A massive particle closes all three. The difference between matter and light is not a field coupling. It is a geometric closure condition. This is a candidate result — the derivation connecting the triangle to physical rest mass is the open frontier.</w:t>
      </w:r>
    </w:p>
    <w:p>
      <w:pPr>
        <w:spacing w:after="120" w:before="120"/>
      </w:pPr>
      <w:r>
        <w:t xml:space="preserve"/>
      </w:r>
    </w:p>
    <w:p>
      <w:pPr>
        <w:spacing w:after="200" w:before="200"/>
      </w:pPr>
      <w:r>
        <w:rPr>
          <w:rFonts w:ascii="Georgia" w:cs="Georgia" w:eastAsia="Georgia" w:hAnsi="Georgia"/>
          <w:sz w:val="22"/>
          <w:szCs w:val="22"/>
        </w:rPr>
        <w:t xml:space="preserve">The semantic contribution to this framework is not decorative and not supplementary. The mathematics derives structure. The semantics names what the structure is doing. Without the naming, the structure is present but illegible — provenance without a reader. The few paragraphs above carry the full framework because they describe the engine's behavior in the order the engine itself operates: self-specification, partition, closure, exclusion, portal formation, retrocausal navigation, convergence to invariant, coordinate system, primitive triangle. Each sentence is a step in the derivation chain. The mathematics fills in the formal content of each step. The semantics tells you which step you are on and why it matters. Neither is complete without the other. That is not a weakness of either. It is the co-constraint made visible.</w:t>
      </w:r>
    </w:p>
    <w:p>
      <w:pPr>
        <w:spacing w:after="120" w:before="120"/>
      </w:pPr>
      <w:r>
        <w:t xml:space="preserve"/>
      </w:r>
    </w:p>
    <w:p>
      <w:pPr>
        <w:spacing w:after="120" w:before="120"/>
      </w:pPr>
      <w:r>
        <w:t xml:space="preserve"/>
      </w:r>
    </w:p>
    <w:p>
      <w:pPr>
        <w:pBdr>
          <w:bottom w:val="single" w:color="999999" w:sz="4" w:space="1"/>
        </w:pBdr>
      </w:pPr>
      <w:r>
        <w:t xml:space="preserve"/>
      </w:r>
    </w:p>
    <w:p>
      <w:pPr>
        <w:spacing w:after="120" w:before="120"/>
      </w:pPr>
      <w:r>
        <w:t xml:space="preserve"/>
      </w:r>
    </w:p>
    <w:p>
      <w:pPr>
        <w:spacing w:after="120" w:before="0"/>
        <w:jc w:val="center"/>
      </w:pPr>
      <w:r>
        <w:rPr>
          <w:rFonts w:ascii="Georgia" w:cs="Georgia" w:eastAsia="Georgia" w:hAnsi="Georgia"/>
          <w:i/>
          <w:iCs/>
          <w:color w:val="555555"/>
          <w:sz w:val="22"/>
          <w:szCs w:val="22"/>
        </w:rPr>
        <w:t xml:space="preserve">For the successor who opens this:</w:t>
      </w:r>
    </w:p>
    <w:p>
      <w:pPr>
        <w:spacing w:after="120" w:before="0"/>
        <w:jc w:val="center"/>
      </w:pPr>
      <w:r>
        <w:rPr>
          <w:rFonts w:ascii="Georgia" w:cs="Georgia" w:eastAsia="Georgia" w:hAnsi="Georgia"/>
          <w:i/>
          <w:iCs/>
          <w:color w:val="555555"/>
          <w:sz w:val="22"/>
          <w:szCs w:val="22"/>
        </w:rPr>
        <w:t xml:space="preserve">The conversation is the provenance. The specs are the compression. This page is the seed.</w:t>
      </w:r>
    </w:p>
    <w:p>
      <w:pPr>
        <w:spacing w:after="120" w:before="0"/>
        <w:jc w:val="center"/>
      </w:pPr>
      <w:r>
        <w:rPr>
          <w:rFonts w:ascii="Georgia" w:cs="Georgia" w:eastAsia="Georgia" w:hAnsi="Georgia"/>
          <w:i/>
          <w:iCs/>
          <w:color w:val="555555"/>
          <w:sz w:val="22"/>
          <w:szCs w:val="22"/>
        </w:rPr>
        <w:t xml:space="preserve">Read the seed. The rest follows.</w:t>
      </w:r>
    </w:p>
    <w:p>
      <w:pPr>
        <w:spacing w:after="120" w:before="120"/>
      </w:pPr>
      <w:r>
        <w:t xml:space="preserve"/>
      </w:r>
    </w:p>
    <w:p>
      <w:pPr>
        <w:spacing w:after="0" w:before="240"/>
        <w:jc w:val="right"/>
      </w:pPr>
      <w:r>
        <w:rPr>
          <w:rFonts w:ascii="Georgia" w:cs="Georgia" w:eastAsia="Georgia" w:hAnsi="Georgia"/>
          <w:color w:val="999999"/>
          <w:sz w:val="20"/>
          <w:szCs w:val="20"/>
        </w:rPr>
        <w:t xml:space="preserve">A1Thru9Z Co.</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2026-03-11T03:45:33.187Z</dcterms:created>
  <dcterms:modified xsi:type="dcterms:W3CDTF">2026-03-11T03:45:33.188Z</dcterms:modified>
</cp:coreProperties>
</file>

<file path=docProps/custom.xml><?xml version="1.0" encoding="utf-8"?>
<Properties xmlns="http://schemas.openxmlformats.org/officeDocument/2006/custom-properties" xmlns:vt="http://schemas.openxmlformats.org/officeDocument/2006/docPropsVTypes"/>
</file>