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2.9 XF%2DURI</w:t>
      </w:r>
    </w:p>
    <w:p>
      <w:pPr>
        <w:pStyle w:val="FirstParagraph"/>
      </w:pPr>
      <w:r>
        <w:t xml:space="preserve">LuzSaude Universal Resource Identifier Framework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p>
      <w:pPr>
        <w:pStyle w:val="BodyText"/>
      </w:pPr>
      <w:r>
        <w:rPr>
          <w:b/>
          <w:bCs/>
        </w:rPr>
        <w:t xml:space="preserve">As Aplicações devem utilizar este componente por Referência Direta</w:t>
      </w:r>
    </w:p>
    <w:p>
      <w:pPr>
        <w:pStyle w:val="BodyText"/>
      </w:pPr>
      <w:r>
        <w:t xml:space="preserve">Existe agora a XF-URI 2.0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2.9 XF%2DURI</dc:title>
  <dc:creator/>
  <cp:keywords/>
  <dcterms:created xsi:type="dcterms:W3CDTF">2026-04-23T22:00:34Z</dcterms:created>
  <dcterms:modified xsi:type="dcterms:W3CDTF">2026-04-23T22:00:34Z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