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2.3 XF%2DDL Dynamic Linq</w:t>
      </w:r>
    </w:p>
    <w:p>
      <w:pPr>
        <w:pStyle w:val="FirstParagraph"/>
      </w:pPr>
      <w:r>
        <w:rPr>
          <w:i/>
          <w:iCs/>
        </w:rPr>
        <w:t xml:space="preserve">Framework</w:t>
      </w:r>
      <w:r>
        <w:t xml:space="preserve"> </w:t>
      </w:r>
      <w:r>
        <w:t xml:space="preserve">que permite fazer queries e relacionar dados de múltiplas e distintas fontes (Listas Outsystems, listas em memória, json e bases de dados),</w:t>
      </w:r>
      <w:r>
        <w:t xml:space="preserve"> </w:t>
      </w:r>
      <w:r>
        <w:rPr>
          <w:i/>
          <w:iCs/>
        </w:rPr>
        <w:t xml:space="preserve">powered</w:t>
      </w:r>
      <w:r>
        <w:t xml:space="preserve"> </w:t>
      </w:r>
      <w:r>
        <w:t xml:space="preserve">by LINQ e usando uma linguagem semelhante a SQL.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rPr>
          <w:b/>
          <w:bCs/>
        </w:rPr>
        <w:t xml:space="preserve">As Aplicações devem utilizar este componente por Referência Direta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XF%2DDL Dynamic Linq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