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2.9.1 XF%2DURI %7C Como usar</w:t>
      </w:r>
    </w:p>
    <w:p>
      <w:pPr>
        <w:pStyle w:val="FirstParagraph"/>
      </w:pPr>
      <w:r>
        <w:t xml:space="preserve">Para utilizar URNs podemos ter que os construir ou desconstruir e para isso temos as seguintes ações:</w:t>
      </w:r>
    </w:p>
    <w:p>
      <w:pPr>
        <w:pStyle w:val="BodyText"/>
      </w:pPr>
      <w:r>
        <w:rPr>
          <w:b/>
          <w:bCs/>
        </w:rPr>
        <w:t xml:space="preserve">ESpace:</w:t>
      </w:r>
      <w:r>
        <w:t xml:space="preserve"> </w:t>
      </w:r>
      <w:r>
        <w:t xml:space="preserve">URN_LUZSAUDE_LIB</w:t>
      </w:r>
    </w:p>
    <w:p>
      <w:pPr>
        <w:pStyle w:val="BodyText"/>
      </w:pPr>
      <w:r>
        <w:rPr>
          <w:b/>
          <w:bCs/>
        </w:rPr>
        <w:t xml:space="preserve">Construir URN:</w:t>
      </w:r>
      <w:r>
        <w:t xml:space="preserve"> </w:t>
      </w:r>
      <w:r>
        <w:t xml:space="preserve">Resource2URN</w:t>
      </w:r>
      <w:r>
        <w:t xml:space="preserve"> </w:t>
      </w:r>
      <w:r>
        <w:t xml:space="preserve">Recebe:</w:t>
      </w:r>
      <w:r>
        <w:t xml:space="preserve"> </w:t>
      </w:r>
      <w:r>
        <w:t xml:space="preserve">- Authority (aplicação que cria e gere os IDs, vem da estática URN_LUZ_AUTHORITY)</w:t>
      </w:r>
      <w:r>
        <w:t xml:space="preserve"> </w:t>
      </w:r>
      <w:r>
        <w:t xml:space="preserve">- Resource (resource referente à entidade do ID, vem de estática URN_LUZ_RESOURCE)</w:t>
      </w:r>
      <w:r>
        <w:t xml:space="preserve"> </w:t>
      </w:r>
      <w:r>
        <w:t xml:space="preserve">- Domain (domínio dentro da Authority, estes domínios devem ser geridos pela Authority)</w:t>
      </w:r>
      <w:r>
        <w:t xml:space="preserve"> </w:t>
      </w:r>
      <w:r>
        <w:t xml:space="preserve">- Path (Opcional, Caso seja necessário alguma indicação extra para chegar à entidade do ID)</w:t>
      </w:r>
      <w:r>
        <w:t xml:space="preserve"> </w:t>
      </w:r>
      <w:r>
        <w:t xml:space="preserve">- ID</w:t>
      </w:r>
    </w:p>
    <w:p>
      <w:pPr>
        <w:pStyle w:val="BodyText"/>
      </w:pPr>
      <w:r>
        <w:t xml:space="preserve">Devolve</w:t>
      </w:r>
      <w:r>
        <w:t xml:space="preserve"> </w:t>
      </w:r>
      <w:r>
        <w:t xml:space="preserve">- URN</w:t>
      </w:r>
    </w:p>
    <w:p>
      <w:pPr>
        <w:pStyle w:val="BodyText"/>
      </w:pPr>
      <w:r>
        <w:rPr>
          <w:b/>
          <w:bCs/>
        </w:rPr>
        <w:t xml:space="preserve">Desconstruir URN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Para Obter ID</w:t>
      </w:r>
      <w:r>
        <w:t xml:space="preserve">: URN2Identifier</w:t>
      </w:r>
      <w:r>
        <w:t xml:space="preserve"> </w:t>
      </w:r>
      <w:r>
        <w:t xml:space="preserve">Recebe:</w:t>
      </w:r>
      <w:r>
        <w:t xml:space="preserve"> </w:t>
      </w:r>
      <w:r>
        <w:t xml:space="preserve">- URN (URN que queremos desconstruir para obter o ID)</w:t>
      </w:r>
      <w:r>
        <w:t xml:space="preserve"> </w:t>
      </w:r>
      <w:r>
        <w:t xml:space="preserve">- IgnoreEmpty (No caso de não querermos que devolve erro caso o URN não tenha ID)</w:t>
      </w:r>
    </w:p>
    <w:p>
      <w:pPr>
        <w:pStyle w:val="BodyText"/>
      </w:pPr>
      <w:r>
        <w:t xml:space="preserve">Devolve</w:t>
      </w:r>
      <w:r>
        <w:t xml:space="preserve"> </w:t>
      </w:r>
      <w:r>
        <w:t xml:space="preserve">- ID</w:t>
      </w:r>
    </w:p>
    <w:p>
      <w:pPr>
        <w:pStyle w:val="BodyText"/>
      </w:pPr>
      <w:r>
        <w:rPr>
          <w:b/>
          <w:bCs/>
        </w:rPr>
        <w:t xml:space="preserve">Para obter todos os dados do URN</w:t>
      </w:r>
      <w:r>
        <w:t xml:space="preserve">: URN2Metadata</w:t>
      </w:r>
      <w:r>
        <w:t xml:space="preserve"> </w:t>
      </w:r>
      <w:r>
        <w:t xml:space="preserve">Recebe:</w:t>
      </w:r>
      <w:r>
        <w:t xml:space="preserve"> </w:t>
      </w:r>
      <w:r>
        <w:t xml:space="preserve">- URN (URN que queremos desconstruir para obter o ID)</w:t>
      </w:r>
    </w:p>
    <w:p>
      <w:pPr>
        <w:pStyle w:val="BodyText"/>
      </w:pPr>
      <w:r>
        <w:t xml:space="preserve">Devolve:</w:t>
      </w:r>
      <w:r>
        <w:t xml:space="preserve"> </w:t>
      </w:r>
      <w:r>
        <w:t xml:space="preserve">- NameSpaceId (</w:t>
      </w:r>
      <w:r>
        <w:t xml:space="preserve">“luzsaude”</w:t>
      </w:r>
      <w:r>
        <w:t xml:space="preserve"> </w:t>
      </w:r>
      <w:r>
        <w:t xml:space="preserve">para URNs 2.0 e</w:t>
      </w:r>
      <w:r>
        <w:t xml:space="preserve"> </w:t>
      </w:r>
      <w:r>
        <w:t xml:space="preserve">“ls”</w:t>
      </w:r>
      <w:r>
        <w:t xml:space="preserve"> </w:t>
      </w:r>
      <w:r>
        <w:t xml:space="preserve">para URNs 1.0)</w:t>
      </w:r>
      <w:r>
        <w:t xml:space="preserve"> </w:t>
      </w:r>
      <w:r>
        <w:t xml:space="preserve">- Authority (aplicação que cria e gere os IDs, vem da estática URN_LUZ_AUTHORITY)</w:t>
      </w:r>
      <w:r>
        <w:t xml:space="preserve"> </w:t>
      </w:r>
      <w:r>
        <w:t xml:space="preserve">- Resource (resource referente à entidade do ID, vem da estática URN_LUZ_RESOURCE)</w:t>
      </w:r>
      <w:r>
        <w:t xml:space="preserve"> </w:t>
      </w:r>
      <w:r>
        <w:t xml:space="preserve">- ResourceAlias (nome do resource utilizado no URN)</w:t>
      </w:r>
      <w:r>
        <w:t xml:space="preserve"> </w:t>
      </w:r>
      <w:r>
        <w:t xml:space="preserve">- Domain (domínio dentro da Authority, estes domínios devem ser geridos pela Authority)</w:t>
      </w:r>
      <w:r>
        <w:t xml:space="preserve"> </w:t>
      </w:r>
      <w:r>
        <w:t xml:space="preserve">- Path (Caso seja necessário alguma indicação extra para chegar à entidade do ID)</w:t>
      </w:r>
      <w:r>
        <w:t xml:space="preserve"> </w:t>
      </w:r>
      <w:r>
        <w:t xml:space="preserve">- ID</w:t>
      </w:r>
    </w:p>
    <w:p>
      <w:pPr>
        <w:pStyle w:val="BodyText"/>
      </w:pPr>
      <w:r>
        <w:rPr>
          <w:b/>
          <w:bCs/>
        </w:rPr>
        <w:t xml:space="preserve">Traduzir URN entre versões</w:t>
      </w:r>
      <w:r>
        <w:t xml:space="preserve">: TranslateURN</w:t>
      </w:r>
      <w:r>
        <w:t xml:space="preserve"> </w:t>
      </w:r>
      <w:r>
        <w:t xml:space="preserve">*Nota: De momento, esta acção apenas funciona no sentido v1.0 -&gt; v2.0</w:t>
      </w:r>
      <w:r>
        <w:t xml:space="preserve"> </w:t>
      </w:r>
      <w:r>
        <w:t xml:space="preserve">Recebe:</w:t>
      </w:r>
      <w:r>
        <w:t xml:space="preserve"> </w:t>
      </w:r>
      <w:r>
        <w:t xml:space="preserve">- URN (URN que queremos traduzir)</w:t>
      </w:r>
      <w:r>
        <w:t xml:space="preserve"> </w:t>
      </w:r>
      <w:r>
        <w:t xml:space="preserve">- NameSpaceId (namespace de destino</w:t>
      </w:r>
      <w:r>
        <w:t xml:space="preserve"> </w:t>
      </w:r>
      <w:r>
        <w:t xml:space="preserve">“luzsaude”</w:t>
      </w:r>
      <w:r>
        <w:t xml:space="preserve"> </w:t>
      </w:r>
      <w:r>
        <w:t xml:space="preserve">para URNs 2.0 e</w:t>
      </w:r>
      <w:r>
        <w:t xml:space="preserve"> </w:t>
      </w:r>
      <w:r>
        <w:t xml:space="preserve">“ls”</w:t>
      </w:r>
      <w:r>
        <w:t xml:space="preserve"> </w:t>
      </w:r>
      <w:r>
        <w:t xml:space="preserve">para URNs 1.0)</w:t>
      </w:r>
    </w:p>
    <w:p>
      <w:pPr>
        <w:pStyle w:val="BodyText"/>
      </w:pPr>
      <w:r>
        <w:t xml:space="preserve">Devolve:</w:t>
      </w:r>
      <w:r>
        <w:t xml:space="preserve"> </w:t>
      </w:r>
      <w:r>
        <w:t xml:space="preserve">- TranslatedURN (URN traduzido para o namespace de destino)</w:t>
      </w:r>
    </w:p>
    <w:p>
      <w:pPr>
        <w:pStyle w:val="BodyText"/>
      </w:pPr>
      <w:r>
        <w:t xml:space="preserve">Todos resources, authorities e domains existentes:</w:t>
      </w:r>
      <w:r>
        <w:t xml:space="preserve"> </w:t>
      </w:r>
      <w:hyperlink r:id="rId20">
        <w:r>
          <w:rPr>
            <w:rStyle w:val="Hyperlink"/>
          </w:rPr>
          <w:t xml:space="preserve">AQUI</w:t>
        </w:r>
      </w:hyperlink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devsmart.hluz.ess.local/URN_Backoffic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devsmart.hluz.ess.local/URN_Backoffic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2.9.1 XF%2DURI %7C Como usar</dc:title>
  <dc:creator/>
  <cp:keywords/>
  <dcterms:created xsi:type="dcterms:W3CDTF">2026-05-12T12:13:13Z</dcterms:created>
  <dcterms:modified xsi:type="dcterms:W3CDTF">2026-05-12T12:13:13Z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