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2.9.2 XF%2DURI %7C Como funciona</w:t>
      </w:r>
    </w:p>
    <w:bookmarkStart w:id="20" w:name="construção-de-um-uri"/>
    <w:p>
      <w:pPr>
        <w:pStyle w:val="Heading2"/>
      </w:pPr>
      <w:r>
        <w:rPr>
          <w:b/>
          <w:bCs/>
        </w:rPr>
        <w:t xml:space="preserve">Construção de um URI</w:t>
      </w:r>
    </w:p>
    <w:p>
      <w:pPr>
        <w:pStyle w:val="FirstParagraph"/>
      </w:pPr>
      <w:r>
        <w:t xml:space="preserve">Um URI é uma string de caracteres usado para identificar um nome ou um resource na internet. A construção do URI segue o seguinte esquema:</w:t>
      </w:r>
    </w:p>
    <w:p>
      <w:pPr>
        <w:pStyle w:val="BodyText"/>
      </w:pPr>
      <w:r>
        <w:rPr>
          <w:rStyle w:val="VerbatimChar"/>
        </w:rPr>
        <w:t xml:space="preserve">urn : namespace : resource : authority [@ domain ]: [path /] id</w:t>
      </w:r>
    </w:p>
    <w:p>
      <w:pPr>
        <w:pStyle w:val="BodyText"/>
      </w:pPr>
      <w:r>
        <w:t xml:space="preserve">em que: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urn</w:t>
      </w:r>
      <w:r>
        <w:t xml:space="preserve">: indica o início de um uri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namespace</w:t>
      </w:r>
      <w:r>
        <w:t xml:space="preserve">: define o espaço que reune o conjunto de nomes que permitem identificar objectos de vários tipos. Na versão 1.0 o namespace é</w:t>
      </w:r>
      <w:r>
        <w:t xml:space="preserve"> </w:t>
      </w:r>
      <w:r>
        <w:rPr>
          <w:b/>
          <w:bCs/>
        </w:rPr>
        <w:t xml:space="preserve">ls</w:t>
      </w:r>
      <w:r>
        <w:t xml:space="preserve">, na versão 2.0 é</w:t>
      </w:r>
      <w:r>
        <w:t xml:space="preserve"> </w:t>
      </w:r>
      <w:r>
        <w:rPr>
          <w:b/>
          <w:bCs/>
        </w:rPr>
        <w:t xml:space="preserve">luzsaude</w:t>
      </w:r>
      <w:r>
        <w:t xml:space="preserve">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resource</w:t>
      </w:r>
      <w:r>
        <w:t xml:space="preserve">: representa uma entidade do information model.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authority</w:t>
      </w:r>
      <w:r>
        <w:t xml:space="preserve">: representa o sistema/aplicação/software responsável pela gestão ou emissão do registo.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domain</w:t>
      </w:r>
      <w:r>
        <w:t xml:space="preserve">: representa a instanciação da authority e é um atributo da authority.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path</w:t>
      </w:r>
      <w:r>
        <w:t xml:space="preserve">: parâmetro opcional que é um atributo da relação resource/authority e serve para desambiguação quando o sistema responsável gera id’s duplicados para o resource em contexto.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id</w:t>
      </w:r>
      <w:r>
        <w:t xml:space="preserve">: identificador do registo.</w:t>
      </w:r>
    </w:p>
    <w:bookmarkEnd w:id="20"/>
    <w:bookmarkStart w:id="22" w:name="ciclo-de-vida-dos-uri"/>
    <w:p>
      <w:pPr>
        <w:pStyle w:val="Heading2"/>
      </w:pPr>
      <w:r>
        <w:rPr>
          <w:b/>
          <w:bCs/>
        </w:rPr>
        <w:t xml:space="preserve">Ciclo de vida dos URI</w:t>
      </w:r>
    </w:p>
    <w:bookmarkStart w:id="21" w:name="X4273a0c08d0cf02a67638271f0bd62a5fdd36a8"/>
    <w:p>
      <w:pPr>
        <w:pStyle w:val="Heading3"/>
      </w:pPr>
      <w:r>
        <w:t xml:space="preserve">Criação de novos resources, authorities e attributes</w:t>
      </w:r>
    </w:p>
    <w:p>
      <w:pPr>
        <w:pStyle w:val="FirstParagraph"/>
      </w:pPr>
      <w:r>
        <w:t xml:space="preserve">Deve ser realizado um pedido à equipa Cobalt e Punch com a informação necessária: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Novo Resource:</w:t>
      </w:r>
      <w:r>
        <w:t xml:space="preserve"> </w:t>
      </w:r>
      <w:r>
        <w:t xml:space="preserve">1. Nome do resource a criar</w:t>
      </w:r>
      <w:r>
        <w:t xml:space="preserve"> </w:t>
      </w:r>
      <w:r>
        <w:t xml:space="preserve">2. Authorities e domínios ao qual o resource se aplica</w:t>
      </w:r>
      <w:r>
        <w:t xml:space="preserve"> </w:t>
      </w:r>
      <w:r>
        <w:t xml:space="preserve">3. Mapeamento de resources entre versões de URI (caso se aplique)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Nova Authority:</w:t>
      </w:r>
    </w:p>
    <w:p>
      <w:pPr>
        <w:pStyle w:val="Compact"/>
        <w:numPr>
          <w:ilvl w:val="0"/>
          <w:numId w:val="1002"/>
        </w:numPr>
      </w:pPr>
      <w:r>
        <w:t xml:space="preserve">Nome da authority a criar</w:t>
      </w:r>
    </w:p>
    <w:p>
      <w:pPr>
        <w:pStyle w:val="Compact"/>
        <w:numPr>
          <w:ilvl w:val="0"/>
          <w:numId w:val="1002"/>
        </w:numPr>
      </w:pPr>
      <w:r>
        <w:t xml:space="preserve">Domínios aplicáveis à authority</w:t>
      </w:r>
    </w:p>
    <w:p>
      <w:pPr>
        <w:pStyle w:val="Compact"/>
        <w:numPr>
          <w:ilvl w:val="0"/>
          <w:numId w:val="1002"/>
        </w:numPr>
      </w:pPr>
      <w:r>
        <w:t xml:space="preserve">Resources geridos pela authority a criar</w:t>
      </w:r>
    </w:p>
    <w:p>
      <w:pPr>
        <w:pStyle w:val="Compact"/>
        <w:numPr>
          <w:ilvl w:val="0"/>
          <w:numId w:val="1002"/>
        </w:numPr>
      </w:pPr>
      <w:r>
        <w:t xml:space="preserve">Mapeamento de authorities e domínios entre versões de URI (caso se aplique)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Novo Value Set para Atributos:</w:t>
      </w:r>
      <w:r>
        <w:t xml:space="preserve"> </w:t>
      </w:r>
      <w:r>
        <w:t xml:space="preserve">(ex: path, domains, id)</w:t>
      </w:r>
    </w:p>
    <w:p>
      <w:pPr>
        <w:pStyle w:val="Compact"/>
        <w:numPr>
          <w:ilvl w:val="0"/>
          <w:numId w:val="1004"/>
        </w:numPr>
      </w:pPr>
      <w:r>
        <w:t xml:space="preserve">Identificação do resource e authority ao qual associar o atributo</w:t>
      </w:r>
    </w:p>
    <w:p>
      <w:pPr>
        <w:pStyle w:val="Compact"/>
        <w:numPr>
          <w:ilvl w:val="0"/>
          <w:numId w:val="1004"/>
        </w:numPr>
      </w:pPr>
      <w:r>
        <w:t xml:space="preserve">Indicar o tipo de atributo (domain, path ou id)</w:t>
      </w:r>
    </w:p>
    <w:p>
      <w:pPr>
        <w:pStyle w:val="Compact"/>
        <w:numPr>
          <w:ilvl w:val="0"/>
          <w:numId w:val="1004"/>
        </w:numPr>
      </w:pPr>
      <w:r>
        <w:t xml:space="preserve">Indicar se o atributo tem origem num valor externo ou num value set. Caso seja um value set, indicar o mesmo.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2.9.2 XF%2DURI %7C Como funciona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