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3.2 Arquitetura aplicacional</w:t>
      </w:r>
    </w:p>
    <w:p>
      <w:pPr>
        <w:pStyle w:val="FirstParagraph"/>
      </w:pPr>
      <w:r>
        <w:t xml:space="preserve">Para criar uma aplicação em Outsystems é necessário:</w:t>
      </w:r>
    </w:p>
    <w:p>
      <w:pPr>
        <w:pStyle w:val="Compact"/>
        <w:numPr>
          <w:ilvl w:val="0"/>
          <w:numId w:val="1001"/>
        </w:numPr>
      </w:pPr>
      <w:r>
        <w:t xml:space="preserve">Isolamento por Aplicação / Fornecedor;​</w:t>
      </w:r>
    </w:p>
    <w:p>
      <w:pPr>
        <w:pStyle w:val="Compact"/>
        <w:numPr>
          <w:ilvl w:val="0"/>
          <w:numId w:val="1001"/>
        </w:numPr>
      </w:pPr>
      <w:r>
        <w:t xml:space="preserve">Application Pool isolada​</w:t>
      </w:r>
    </w:p>
    <w:p>
      <w:pPr>
        <w:pStyle w:val="Compact"/>
        <w:numPr>
          <w:ilvl w:val="0"/>
          <w:numId w:val="1001"/>
        </w:numPr>
      </w:pPr>
      <w:r>
        <w:t xml:space="preserve">Oracle DB schema dedicada​</w:t>
      </w:r>
      <w:r>
        <w:t xml:space="preserve"> </w:t>
      </w:r>
      <w:r>
        <w:t xml:space="preserve"> </w:t>
      </w:r>
    </w:p>
    <w:p>
      <w:pPr>
        <w:pStyle w:val="FirstParagraph"/>
      </w:pPr>
      <w:r>
        <w:t xml:space="preserve">Arquitetura de fabrica:</w:t>
      </w:r>
      <w:r>
        <w:t xml:space="preserve"> </w:t>
      </w:r>
      <w:r>
        <w:t xml:space="preserve"> </w:t>
      </w:r>
      <w:r>
        <w:t xml:space="preserve">image.png</w:t>
      </w:r>
    </w:p>
    <w:p>
      <w:pPr>
        <w:pStyle w:val="BodyText"/>
      </w:pPr>
      <w:r>
        <w:t xml:space="preserve">CRIAR DESENHO COM A NOVA ARQUITETURA VIA APIM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 Arquitetura aplicacional</dc:title>
  <dc:creator/>
  <cp:keywords/>
  <dcterms:created xsi:type="dcterms:W3CDTF">2026-05-12T12:13:14Z</dcterms:created>
  <dcterms:modified xsi:type="dcterms:W3CDTF">2026-05-12T12:13:14Z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