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3.3 Particionamento de tabelas</w:t>
      </w:r>
    </w:p>
    <w:p>
      <w:pPr>
        <w:pStyle w:val="FirstParagraph"/>
      </w:pPr>
      <w:r>
        <w:rPr>
          <w:b/>
          <w:bCs/>
        </w:rPr>
        <w:t xml:space="preserve">Pré-Requisitos funcionais</w:t>
      </w:r>
    </w:p>
    <w:p>
      <w:pPr>
        <w:pStyle w:val="Compact"/>
        <w:numPr>
          <w:ilvl w:val="0"/>
          <w:numId w:val="1001"/>
        </w:numPr>
      </w:pPr>
      <w:r>
        <w:t xml:space="preserve">Dependendo do tipo de particionamento que se vai fazer pode ser necessário alterar queries/ecrãs</w:t>
      </w:r>
    </w:p>
    <w:p>
      <w:pPr>
        <w:pStyle w:val="FirstParagraph"/>
      </w:pPr>
      <w:r>
        <w:rPr>
          <w:b/>
          <w:bCs/>
        </w:rPr>
        <w:t xml:space="preserve">Pré-Requisitos não-funcionais</w:t>
      </w:r>
      <w:r>
        <w:t xml:space="preserve"> </w:t>
      </w:r>
      <w:r>
        <w:t xml:space="preserve">1) Avaliar quais as tabelas que se pretende particionar. Tabelas de extensão, de relação, etc.;</w:t>
      </w:r>
      <w:r>
        <w:t xml:space="preserve"> </w:t>
      </w:r>
      <w:r>
        <w:t xml:space="preserve">2) Quando estamos a desenhar um novo modelo de dados onde será aplicado o particionamento, é de evitar criar um modelo relacional (com FK’s que relacionam umas tabelas com as outras). Essa relação deverá ser feita por algo lógico (ex.: Guid’s);</w:t>
      </w:r>
      <w:r>
        <w:t xml:space="preserve"> </w:t>
      </w:r>
      <w:r>
        <w:t xml:space="preserve">3) Em caso de modelos já em funcionamento, todas as tabelas que serão alvo de particionamento devem ter a delete rule como ignore se forem referenciadas noutras entidades (FK’s), mesmo que seja em entidades que não serão alvo de housekeeping. (</w:t>
      </w:r>
      <w:r>
        <w:rPr>
          <w:i/>
          <w:iCs/>
        </w:rPr>
        <w:t xml:space="preserve">Isto pode causar problemas de performance de queries!!</w:t>
      </w:r>
      <w:r>
        <w:t xml:space="preserve">);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3.1) Implementar CRUD’s de modo a substituir a proteção dos Protects que foram passados para Ignore;</w:t>
      </w:r>
    </w:p>
    <w:p>
      <w:pPr>
        <w:pStyle w:val="BodyText"/>
      </w:pPr>
      <w:r>
        <w:rPr>
          <w:b/>
          <w:bCs/>
        </w:rPr>
        <w:t xml:space="preserve">Procedimento para o Particionamento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Permitir que exista movimentação de linhas</w:t>
      </w:r>
    </w:p>
    <w:p>
      <w:pPr>
        <w:pStyle w:val="FirstParagraph"/>
      </w:pPr>
      <w:r>
        <w:rPr>
          <w:rStyle w:val="VerbatimChar"/>
        </w:rPr>
        <w:t xml:space="preserve">ALTER TABLE :TABLE_NAME ENABLE ROW MOVEMENT;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Criar Partitions automáticas mensais e todos os registos anteriores a 01-06-2024 ficará na partição</w:t>
      </w:r>
      <w:r>
        <w:rPr>
          <w:i/>
          <w:iCs/>
        </w:rPr>
        <w:t xml:space="preserve"> </w:t>
      </w:r>
      <w:r>
        <w:rPr>
          <w:i/>
          <w:iCs/>
        </w:rPr>
        <w:t xml:space="preserve">“TABLE_NAME_PARTITION_NAME”</w:t>
      </w:r>
    </w:p>
    <w:p>
      <w:pPr>
        <w:pStyle w:val="SourceCode"/>
      </w:pPr>
      <w:r>
        <w:rPr>
          <w:rStyle w:val="VerbatimChar"/>
        </w:rPr>
        <w:t xml:space="preserve">ALTER TABLE :TABLE_NAME MODIFY </w:t>
      </w:r>
      <w:r>
        <w:br/>
      </w:r>
      <w:r>
        <w:rPr>
          <w:rStyle w:val="VerbatimChar"/>
        </w:rPr>
        <w:t xml:space="preserve">PARTITION BY RANGE (:COLLUMN_PARTITIONBY) INTERVAL( NUMTOYMINTERVAL( 1, 'MONTH') )</w:t>
      </w:r>
      <w:r>
        <w:br/>
      </w:r>
      <w:r>
        <w:rPr>
          <w:rStyle w:val="VerbatimChar"/>
        </w:rPr>
        <w:t xml:space="preserve">( </w:t>
      </w:r>
      <w:r>
        <w:br/>
      </w:r>
      <w:r>
        <w:rPr>
          <w:rStyle w:val="VerbatimChar"/>
        </w:rPr>
        <w:t xml:space="preserve">    PARTITION :TABLE_NAME_PARTITION_NAME VALUES LESS THAN ( TO_DATE( '2024-06-01', 'YYYY-MM-DD') )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ONLINE;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Validar a Criação das Partition</w:t>
      </w:r>
    </w:p>
    <w:p>
      <w:pPr>
        <w:pStyle w:val="FirstParagraph"/>
      </w:pPr>
      <w:r>
        <w:rPr>
          <w:rStyle w:val="VerbatimChar"/>
        </w:rPr>
        <w:t xml:space="preserve">SELECT * FROM ALL_TAB_PARTITIONS WHERE TABLE_NAME = :TABLE_NAME;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Fazer o Rebuild dos Indices</w:t>
      </w:r>
    </w:p>
    <w:p>
      <w:pPr>
        <w:pStyle w:val="SourceCode"/>
      </w:pP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V_TABLE_NAME VARCHAR2(30) := :TABLE_NAME;</w:t>
      </w:r>
      <w:r>
        <w:br/>
      </w:r>
      <w:r>
        <w:rPr>
          <w:rStyle w:val="VerbatimChar"/>
        </w:rPr>
        <w:t xml:space="preserve">    V_INDEX_NAME VARCHAR2(30);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FOR INDEX_REC IN (</w:t>
      </w:r>
      <w:r>
        <w:br/>
      </w:r>
      <w:r>
        <w:rPr>
          <w:rStyle w:val="VerbatimChar"/>
        </w:rPr>
        <w:t xml:space="preserve">        SELECT </w:t>
      </w:r>
      <w:r>
        <w:br/>
      </w:r>
      <w:r>
        <w:rPr>
          <w:rStyle w:val="VerbatimChar"/>
        </w:rPr>
        <w:t xml:space="preserve">        INDEX_NAME </w:t>
      </w:r>
      <w:r>
        <w:br/>
      </w:r>
      <w:r>
        <w:rPr>
          <w:rStyle w:val="VerbatimChar"/>
        </w:rPr>
        <w:t xml:space="preserve">        FROM </w:t>
      </w:r>
      <w:r>
        <w:br/>
      </w:r>
      <w:r>
        <w:rPr>
          <w:rStyle w:val="VerbatimChar"/>
        </w:rPr>
        <w:t xml:space="preserve">        USER_INDEXES </w:t>
      </w:r>
      <w:r>
        <w:br/>
      </w:r>
      <w:r>
        <w:rPr>
          <w:rStyle w:val="VerbatimChar"/>
        </w:rPr>
        <w:t xml:space="preserve">        WHERE </w:t>
      </w:r>
      <w:r>
        <w:br/>
      </w:r>
      <w:r>
        <w:rPr>
          <w:rStyle w:val="VerbatimChar"/>
        </w:rPr>
        <w:t xml:space="preserve">        TABLE_NAME = V_TABLE_NAME</w:t>
      </w:r>
      <w:r>
        <w:br/>
      </w:r>
      <w:r>
        <w:rPr>
          <w:rStyle w:val="VerbatimChar"/>
        </w:rPr>
        <w:t xml:space="preserve">        AND STATUS &lt;&gt; 'N/A'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    LOOP</w:t>
      </w:r>
      <w:r>
        <w:br/>
      </w:r>
      <w:r>
        <w:rPr>
          <w:rStyle w:val="VerbatimChar"/>
        </w:rPr>
        <w:t xml:space="preserve">        V_INDEX_NAME := INDEX_REC.INDEX_NAME;</w:t>
      </w:r>
      <w:r>
        <w:br/>
      </w:r>
      <w:r>
        <w:rPr>
          <w:rStyle w:val="VerbatimChar"/>
        </w:rPr>
        <w:t xml:space="preserve">        EXECUTE IMMEDIATE 'ALTER INDEX ' || V_INDEX_NAME || ' REBUILD ONLINE';</w:t>
      </w:r>
      <w:r>
        <w:br/>
      </w:r>
      <w:r>
        <w:rPr>
          <w:rStyle w:val="VerbatimChar"/>
        </w:rPr>
        <w:t xml:space="preserve">        DBMS_OUTPUT.PUT_LINE('Index ' || V_INDEX_NAME || ' rebuilt.');</w:t>
      </w:r>
      <w:r>
        <w:br/>
      </w:r>
      <w:r>
        <w:rPr>
          <w:rStyle w:val="VerbatimChar"/>
        </w:rPr>
        <w:t xml:space="preserve">    END LOOP;</w:t>
      </w:r>
      <w:r>
        <w:br/>
      </w:r>
      <w:r>
        <w:rPr>
          <w:rStyle w:val="VerbatimChar"/>
        </w:rPr>
        <w:t xml:space="preserve">END;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Validar o Numero de Registos por Partition</w:t>
      </w:r>
    </w:p>
    <w:p>
      <w:pPr>
        <w:pStyle w:val="SourceCode"/>
      </w:pP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TABLE_NAME ,</w:t>
      </w:r>
      <w:r>
        <w:br/>
      </w:r>
      <w:r>
        <w:rPr>
          <w:rStyle w:val="VerbatimChar"/>
        </w:rPr>
        <w:t xml:space="preserve">    PARTITION_NAME,</w:t>
      </w:r>
      <w:r>
        <w:br/>
      </w:r>
      <w:r>
        <w:rPr>
          <w:rStyle w:val="VerbatimChar"/>
        </w:rPr>
        <w:t xml:space="preserve">    HIGH_VALUE,</w:t>
      </w:r>
      <w:r>
        <w:br/>
      </w:r>
      <w:r>
        <w:rPr>
          <w:rStyle w:val="VerbatimChar"/>
        </w:rPr>
        <w:t xml:space="preserve">    TO_NUMBER(EXTRACTVALUE(XMLTYPE(DBMS_XMLGEN.GETXML('SELECT /*+ PARALLEL(A,8) */COUNT(*) C  FROM '||TABLE_NAME||' PARTITION ('||PARTITION_NAME||') A ')),'/ROWSET/ROW/C')) AS COUNT </w:t>
      </w:r>
      <w:r>
        <w:br/>
      </w:r>
      <w:r>
        <w:rPr>
          <w:rStyle w:val="VerbatimChar"/>
        </w:rPr>
        <w:t xml:space="preserve">FROM </w:t>
      </w:r>
      <w:r>
        <w:br/>
      </w:r>
      <w:r>
        <w:rPr>
          <w:rStyle w:val="VerbatimChar"/>
        </w:rPr>
        <w:t xml:space="preserve">    ALL_TAB_PARTITIONS WHERE TABLE_NAME= :TABLE_NAME;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Particionamento de tabelas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