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RESTFul URL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Para cumprir as regras de APIs RESTful e para que seja intuitivo na leitura do swagger devem ser criadas regras de construção do url path</w:t>
      </w:r>
    </w:p>
    <w:p>
      <w:pPr>
        <w:pStyle w:val="BodyText"/>
      </w:pPr>
      <w:r>
        <w:rPr>
          <w:b/>
          <w:bCs/>
        </w:rPr>
        <w:t xml:space="preserve">Decisão</w:t>
      </w:r>
    </w:p>
    <w:p>
      <w:pPr>
        <w:pStyle w:val="SourceCode"/>
      </w:pPr>
      <w:r>
        <w:rPr>
          <w:rStyle w:val="VerbatimChar"/>
        </w:rPr>
        <w:t xml:space="preserve">/* APIs em Outsystems */</w:t>
      </w:r>
      <w:r>
        <w:br/>
      </w:r>
      <w:r>
        <w:rPr>
          <w:rStyle w:val="VerbatimChar"/>
        </w:rPr>
        <w:t xml:space="preserve">  https://&lt;DomainName&gt;/&lt;Espace&gt;/rest/&lt;Resource&gt;/v&lt;Versao&gt;/[&lt;Id&gt;/&lt;SubResource&gt;/&lt;SubResourceId&gt;]</w:t>
      </w:r>
      <w:r>
        <w:br/>
      </w:r>
      <w:r>
        <w:br/>
      </w:r>
      <w:r>
        <w:br/>
      </w:r>
      <w:r>
        <w:rPr>
          <w:rStyle w:val="VerbatimChar"/>
        </w:rPr>
        <w:t xml:space="preserve">/* APIs não Outsystems */</w:t>
      </w:r>
      <w:r>
        <w:br/>
      </w:r>
      <w:r>
        <w:rPr>
          <w:rStyle w:val="VerbatimChar"/>
        </w:rPr>
        <w:t xml:space="preserve">https://&lt;DomainName&gt;/&lt;ProdutoAPI&gt;/&lt;versao&gt;/&lt;Resource&gt;/[&lt;Id&gt;/&lt;SubResource&gt;/&lt;SubResourceId&gt;]</w:t>
      </w:r>
    </w:p>
    <w:p>
      <w:pPr>
        <w:pStyle w:val="FirstParagraph"/>
      </w:pPr>
      <w:r>
        <w:t xml:space="preserve">Detalhe do URL Path:</w:t>
      </w:r>
      <w:r>
        <w:br/>
      </w:r>
      <w:r>
        <w:t xml:space="preserve">-</w:t>
      </w:r>
      <w:r>
        <w:t xml:space="preserve"> </w:t>
      </w:r>
      <w:r>
        <w:t xml:space="preserve"> </w:t>
      </w:r>
      <w:r>
        <w:t xml:space="preserve">- DNS name do servidor que contém a api. Não devem ser invocados endpoints por IP.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Nome da API de backend que será exposta num produto de APIM.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Número da versão da api. Ver Guideline</w:t>
      </w:r>
      <w:r>
        <w:t xml:space="preserve"> </w:t>
      </w:r>
      <w:r>
        <w:t xml:space="preserve">“Versionamento”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Nome do recurso pelo qual se está a pesquisar.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Identificador unívoco do objecto que queremos obter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Quando queremos pesquisar um objecto a partir de outro. Nome do recurso que queremos devolver.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Campo opcional. Mesma lógica que path para o SubResource.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Identificador unívoco do objecto que queremos obter a partir de outro.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Para apis que executam procedimentos mais complexos do que meras CRUDs, é permitida a utilização de verbos que expressem a finalidade da acção:</w:t>
      </w:r>
    </w:p>
    <w:p>
      <w:pPr>
        <w:pStyle w:val="SourceCode"/>
      </w:pPr>
      <w:r>
        <w:rPr>
          <w:rStyle w:val="VerbatimChar"/>
        </w:rPr>
        <w:t xml:space="preserve">/* APIs em Outsystems */</w:t>
      </w:r>
      <w:r>
        <w:br/>
      </w:r>
      <w:r>
        <w:rPr>
          <w:rStyle w:val="VerbatimChar"/>
        </w:rPr>
        <w:t xml:space="preserve"> https://&lt;DomainName&gt;/&lt;Espace&gt;/rest/&lt;Resource&gt;/v&lt;Versao&gt;/&lt;NomeAcção&gt;</w:t>
      </w:r>
      <w:r>
        <w:br/>
      </w:r>
      <w:r>
        <w:br/>
      </w:r>
      <w:r>
        <w:br/>
      </w:r>
      <w:r>
        <w:rPr>
          <w:rStyle w:val="VerbatimChar"/>
        </w:rPr>
        <w:t xml:space="preserve">/* APIs não Outsystems */</w:t>
      </w:r>
      <w:r>
        <w:br/>
      </w:r>
      <w:r>
        <w:rPr>
          <w:rStyle w:val="VerbatimChar"/>
        </w:rPr>
        <w:t xml:space="preserve">https://&lt;DomainName&gt;/&lt;ProdutoAPI&gt;/v&lt;Versao&gt;/&lt;Resource&gt;/&lt;NomeAcção&gt;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Nos casos em que queremos obter um recurso a partir de outro temos diferentes possibilidades de criar os paths. Ter em atenção que esta decisão deve ser ponderada por:</w:t>
      </w:r>
      <w:r>
        <w:t xml:space="preserve"> </w:t>
      </w:r>
      <w:r>
        <w:t xml:space="preserve">- Número de caracteres máximo suportado num URL Path. Devemos evitar comboios!</w:t>
      </w:r>
      <w:r>
        <w:t xml:space="preserve"> </w:t>
      </w:r>
      <w:r>
        <w:t xml:space="preserve">- Performance da api</w:t>
      </w:r>
      <w:r>
        <w:t xml:space="preserve"> </w:t>
      </w:r>
      <w:r>
        <w:t xml:space="preserve">- Tipo de relação entre recurso e sub-recurso. Quando a relação não é hierárquica, recomenda-se optar pela forma (*), marcada nos seguintes exemplos</w:t>
      </w:r>
    </w:p>
    <w:p>
      <w:pPr>
        <w:pStyle w:val="BodyText"/>
      </w:pPr>
      <w:r>
        <w:t xml:space="preserve">————————-Exemplos————————-</w:t>
      </w:r>
    </w:p>
    <w:p>
      <w:pPr>
        <w:pStyle w:val="BodyText"/>
      </w:pPr>
      <w:r>
        <w:t xml:space="preserve">Listar simples para um recurso Appointment para o serviço (GET):​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`</w:t>
            </w:r>
          </w:p>
        </w:tc>
        <w:tc>
          <w:tcPr/>
          <w:p>
            <w:pPr>
              <w:pStyle w:val="Compact"/>
            </w:pPr>
            <w:r>
              <w:t xml:space="preserve">GET https://devweb.hluz.ess.local/Appointment_API/rest/appointment/v1`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Li</w:t>
            </w:r>
          </w:p>
        </w:tc>
        <w:tc>
          <w:tcPr/>
          <w:p>
            <w:pPr>
              <w:pStyle w:val="Compact"/>
            </w:pPr>
            <w:r>
              <w:t xml:space="preserve">star simples para um recurso Practitioner para o serviço (GET):​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`G</w:t>
            </w:r>
          </w:p>
        </w:tc>
        <w:tc>
          <w:tcPr/>
          <w:p>
            <w:pPr>
              <w:pStyle w:val="Compact"/>
            </w:pPr>
            <w:r>
              <w:t xml:space="preserve">ET https://devweb.hluz.ess.local/HUBRH_WS/rest/practitioner/v1`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bter simples para um objecto do recurso Appointment (GET):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`G</w:t>
            </w:r>
          </w:p>
        </w:tc>
        <w:tc>
          <w:tcPr/>
          <w:p>
            <w:pPr>
              <w:pStyle w:val="Compact"/>
            </w:pPr>
            <w:r>
              <w:t xml:space="preserve">ET https://devweb.hluz.ess.local/Appointment_API/rest/appointment/v1/1234`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</w:t>
            </w:r>
          </w:p>
        </w:tc>
        <w:tc>
          <w:tcPr/>
          <w:p>
            <w:pPr>
              <w:pStyle w:val="Compact"/>
            </w:pPr>
            <w:r>
              <w:t xml:space="preserve">star um subrecurso (Items) a partir de outro (BillingDoc) (GET):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`G</w:t>
            </w:r>
          </w:p>
        </w:tc>
        <w:tc>
          <w:tcPr/>
          <w:p>
            <w:pPr>
              <w:pStyle w:val="Compact"/>
            </w:pPr>
            <w:r>
              <w:t xml:space="preserve">ET https://devweb.hluz.ess.local/BillingDoc_API/rest/billingdoc/v1/urn__luzsaude__billingdoc__xhis</w:t>
            </w:r>
            <w:r>
              <w:rPr>
                <w:b/>
                <w:bCs/>
                <w:i/>
                <w:iCs/>
              </w:rPr>
              <w:t xml:space="preserve">xhis</w:t>
            </w:r>
            <w:r>
              <w:t xml:space="preserve">_luzsaude__234366/item`</w:t>
            </w:r>
          </w:p>
        </w:tc>
      </w:tr>
    </w:tbl>
    <w:p>
      <w:pPr>
        <w:pStyle w:val="BodyText"/>
      </w:pPr>
      <w:r>
        <w:t xml:space="preserve">Obter um subrecurso (Items) a partir de outro (BillingDoc) (GET):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`G</w:t>
            </w:r>
          </w:p>
        </w:tc>
        <w:tc>
          <w:tcPr/>
          <w:p>
            <w:pPr>
              <w:pStyle w:val="Compact"/>
            </w:pPr>
            <w:r>
              <w:t xml:space="preserve">ET https://devweb.hluz.ess.local/BillingDoc_API/rest/billingdoc/v1/urn__luzsaude__billingdoc__xhis</w:t>
            </w:r>
            <w:r>
              <w:rPr>
                <w:b/>
                <w:bCs/>
                <w:i/>
                <w:iCs/>
              </w:rPr>
              <w:t xml:space="preserve">xhis</w:t>
            </w:r>
            <w:r>
              <w:t xml:space="preserve">_luzsaude__234366/item/1`</w:t>
            </w:r>
          </w:p>
        </w:tc>
      </w:tr>
      <w:tr>
        <w:tc>
          <w:tcPr/>
          <w:p>
            <w:pPr>
              <w:pStyle w:val="Compact"/>
            </w:pPr>
            <w:r>
              <w:t xml:space="preserve">(*</w:t>
            </w:r>
          </w:p>
        </w:tc>
        <w:tc>
          <w:tcPr/>
          <w:p>
            <w:pPr>
              <w:pStyle w:val="Compact"/>
            </w:pPr>
            <w:r>
              <w:t xml:space="preserve">) Obter a listagem de BillingDocs pertencentes a um Encounter (GET):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https://devweb.hluz.ess.local/BillingDoc_API/rest/billingdoc/v1?encounterURI=urn:luzsaude:xhis@xhis.luzsaude:192345225</w:t>
      </w:r>
    </w:p>
    <w:tbl>
      <w:tblPr>
        <w:tblStyle w:val="Table"/>
        <w:tblW w:type="pct" w:w="347"/>
        <w:tblLayout w:type="fixed"/>
        <w:tblLook w:firstRow="0" w:lastRow="0" w:firstColumn="0" w:lastColumn="0" w:noHBand="0" w:noVBand="0" w:val="0000"/>
      </w:tblPr>
      <w:tblGrid>
        <w:gridCol w:w="220"/>
        <w:gridCol w:w="330"/>
      </w:tblGrid>
      <w:tr>
        <w:tc>
          <w:tcPr/>
          <w:p>
            <w:pPr>
              <w:pStyle w:val="Compact"/>
            </w:pPr>
            <w:r>
              <w:t xml:space="preserve">Cr</w:t>
            </w:r>
          </w:p>
        </w:tc>
        <w:tc>
          <w:tcPr/>
          <w:p>
            <w:pPr>
              <w:pStyle w:val="Compact"/>
            </w:pPr>
            <w:r>
              <w:t xml:space="preserve">iação de um recurso de encounter (POST):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`P</w:t>
            </w:r>
          </w:p>
        </w:tc>
        <w:tc>
          <w:tcPr/>
          <w:p>
            <w:pPr>
              <w:pStyle w:val="Compact"/>
            </w:pPr>
            <w:r>
              <w:t xml:space="preserve">OST https://devweb.hluz.ess.local/Encounter_API/rest/encounter/v1`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​-</w:t>
            </w:r>
            <w:r>
              <w:t xml:space="preserve"> </w:t>
            </w:r>
            <w: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  <w:r>
              <w:t xml:space="preserve"> </w:t>
            </w:r>
            <w:r>
              <w:t xml:space="preserve">ualização de um recurso de patient: (PUT / PATCH)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`P</w:t>
            </w:r>
          </w:p>
        </w:tc>
        <w:tc>
          <w:tcPr/>
          <w:p>
            <w:pPr>
              <w:pStyle w:val="Compact"/>
            </w:pPr>
            <w:r>
              <w:t xml:space="preserve">UT/PATCH https://devweb.hluz.ess.local/Patient_API/rest/patient/v1`</w:t>
            </w:r>
          </w:p>
        </w:tc>
      </w:tr>
    </w:tbl>
    <w:p>
      <w:pPr>
        <w:pStyle w:val="BodyText"/>
      </w:pPr>
      <w:r>
        <w:t xml:space="preserve">Envio de Email quando se conhece a aplicação de destino:</w:t>
      </w:r>
    </w:p>
    <w:p>
      <w:pPr>
        <w:pStyle w:val="BodyText"/>
      </w:pPr>
      <w:r>
        <w:rPr>
          <w:rStyle w:val="VerbatimChar"/>
        </w:rPr>
        <w:t xml:space="preserve">POST https://devweb.hluz.ess.local/HUBEMAIL_API/rest/email/v1/send</w:t>
      </w:r>
    </w:p>
    <w:p>
      <w:pPr>
        <w:pStyle w:val="BodyText"/>
      </w:pPr>
      <w:r>
        <w:t xml:space="preserve">————————-//————————-</w:t>
      </w:r>
      <w:r>
        <w:t xml:space="preserve"> </w:t>
      </w:r>
      <w:r>
        <w:rPr>
          <w:b/>
          <w:bCs/>
        </w:rPr>
        <w:t xml:space="preserve">Consequências</w:t>
      </w:r>
    </w:p>
    <w:p>
      <w:pPr>
        <w:pStyle w:val="BodyText"/>
      </w:pPr>
      <w:r>
        <w:t xml:space="preserve">A forma como se organizam as apis dentro dos espaces é uma decisão de projecto mas deve ter em conta a organização em APIM. Podemos por exemplo segregar APIs consoante o seu nível de criticidade ou diferenciar apis genéricas de apis customizadas.</w:t>
      </w:r>
    </w:p>
    <w:p>
      <w:pPr>
        <w:pStyle w:val="BodyText"/>
      </w:pPr>
      <w:r>
        <w:t xml:space="preserve">Em outsystems o versionamento é feito ao nível da método, por limitação da plataforma.</w:t>
      </w:r>
    </w:p>
    <w:p>
      <w:pPr>
        <w:pStyle w:val="BodyText"/>
      </w:pPr>
      <w:r>
        <w:t xml:space="preserve">Em apps não outsystems deve seguir as boas práticas da indústria e versionar ao nível da api.</w:t>
      </w:r>
    </w:p>
    <w:p>
      <w:pPr>
        <w:pStyle w:val="BodyText"/>
      </w:pPr>
      <w:r>
        <w:t xml:space="preserve">O uso de query parameters deve restringir-se a:</w:t>
      </w:r>
      <w:r>
        <w:t xml:space="preserve"> </w:t>
      </w:r>
      <w:r>
        <w:t xml:space="preserve">- filtros não relacionados com o resource/subresource</w:t>
      </w:r>
      <w:r>
        <w:t xml:space="preserve"> </w:t>
      </w:r>
      <w:r>
        <w:t xml:space="preserve">- ordenação</w:t>
      </w:r>
      <w:r>
        <w:t xml:space="preserve"> </w:t>
      </w:r>
      <w:r>
        <w:t xml:space="preserve">- paginação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RESTFul URL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