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Boas Práticas Parâmetros de Saída</w:t>
      </w:r>
    </w:p>
    <w:bookmarkStart w:id="22" w:name="boas-práticas-parâmetros-de-saída"/>
    <w:p>
      <w:pPr>
        <w:pStyle w:val="Heading1"/>
      </w:pPr>
      <w:r>
        <w:t xml:space="preserve">Boas Práticas Parâmetros de Saída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 </w:t>
      </w:r>
      <w:r>
        <w:t xml:space="preserve">Proposto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 </w:t>
      </w:r>
      <w:r>
        <w:t xml:space="preserve">Garantir que os parâmetros de saída das APIs sejam seguros, claros e eficientes, com impacto mínimo na performance.</w:t>
      </w:r>
    </w:p>
    <w:p>
      <w:pPr>
        <w:pStyle w:val="BodyText"/>
      </w:pPr>
      <w:r>
        <w:rPr>
          <w:b/>
          <w:bCs/>
        </w:rPr>
        <w:t xml:space="preserve">Decisão</w:t>
      </w:r>
    </w:p>
    <w:p>
      <w:pPr>
        <w:pStyle w:val="BodyText"/>
      </w:pPr>
      <w:r>
        <w:t xml:space="preserve">Boas práticas a adotar para os parâmetros de saída: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Estruturas de resposta</w:t>
      </w:r>
      <w:r>
        <w:t xml:space="preserve">:</w:t>
      </w:r>
      <w:r>
        <w:t xml:space="preserve"> </w:t>
      </w:r>
      <w:r>
        <w:t xml:space="preserve">- Incluir resultados, ID ou URI do recurso.</w:t>
      </w:r>
      <w:r>
        <w:t xml:space="preserve"> </w:t>
      </w:r>
      <w:r>
        <w:t xml:space="preserve">- Metadata para listas</w:t>
      </w:r>
      <w:r>
        <w:t xml:space="preserve"> </w:t>
      </w:r>
      <w:hyperlink r:id="rId20">
        <w:r>
          <w:rPr>
            <w:rStyle w:val="Hyperlink"/>
          </w:rPr>
          <w:t xml:space="preserve">(ver tópico)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"Metadata":{ "Offset": 0,"Limit: 0, "Count":0, "Total": 0 }</w:t>
      </w:r>
      <w:r>
        <w:t xml:space="preserve"> </w:t>
      </w:r>
      <w:r>
        <w:t xml:space="preserve">- Estrutura para erros:</w:t>
      </w:r>
      <w:r>
        <w:t xml:space="preserve"> </w:t>
      </w:r>
      <w:hyperlink r:id="rId21">
        <w:r>
          <w:rPr>
            <w:rStyle w:val="Hyperlink"/>
          </w:rPr>
          <w:t xml:space="preserve">(ver tópico)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"Error": {"HasError": True, "ErrorCode": "string", "ErrorMessage": "string", "ErrorDetail": "string"}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Versionamento</w:t>
      </w:r>
      <w:r>
        <w:t xml:space="preserve">: Alterações ou novos campos no output devem ser geridos com versionamento para facilitar a descontinuação de versões anteriores.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Parâmetros descritivos</w:t>
      </w:r>
      <w:r>
        <w:t xml:space="preserve">: Adotar convenções organizacionais (ex.: HealthcareProvider, AppointmentURI).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Documentação</w:t>
      </w:r>
      <w:r>
        <w:t xml:space="preserve">: Detalhar parâmetros, valores possíveis (quando aplicável) e descrições claras.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Mapeamento para valores MASTER</w:t>
      </w:r>
      <w:r>
        <w:t xml:space="preserve">: Indicar parâmetros que se alinhem com padrões organizacionais (ex.: códigos de países, tipos de documentos).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Pascal Case</w:t>
      </w:r>
      <w:r>
        <w:t xml:space="preserve">: Nomear parâmetros usando a convenção com iniciais maiúsculas (ex.: ExampleField).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Payloads otimizados</w:t>
      </w:r>
      <w:r>
        <w:t xml:space="preserve">: Atentar-se ao desempenho conforme orientações internas.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Formatos de data</w:t>
      </w:r>
      <w:r>
        <w:t xml:space="preserve">: Preferir DateTime ou Date ao invés de texto; se necessário, incluir informações de timezone em um campo separado.</w:t>
      </w:r>
    </w:p>
    <w:p>
      <w:pPr>
        <w:pStyle w:val="BodyText"/>
      </w:pPr>
      <w:r>
        <w:rPr>
          <w:b/>
          <w:bCs/>
        </w:rPr>
        <w:t xml:space="preserve">Consequências</w:t>
      </w:r>
      <w:r>
        <w:t xml:space="preserve"> </w:t>
      </w:r>
      <w:r>
        <w:t xml:space="preserve">Adoptar as medidas anteriores permite a fácil utilização e interpretação das APIs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4.-&#128216;-Guias-de-Implementa&#231;&#227;o/%5BInProgress%5D-APIs/Performance/Filtros%2C%20Limita%C3%A7%C3%A3o%20e%20Pagina%C3%A7%C3%A3o%20de%20Resultados" TargetMode="External" /><Relationship Type="http://schemas.openxmlformats.org/officeDocument/2006/relationships/hyperlink" Id="rId21" Target="/4.-&#128216;-Guias-de-Implementa&#231;&#227;o/%5BInProgress%5D-APIs/Usabilidade/Estruturas%20de%20Er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4.-&#128216;-Guias-de-Implementa&#231;&#227;o/%5BInProgress%5D-APIs/Performance/Filtros%2C%20Limita%C3%A7%C3%A3o%20e%20Pagina%C3%A7%C3%A3o%20de%20Resultados" TargetMode="External" /><Relationship Type="http://schemas.openxmlformats.org/officeDocument/2006/relationships/hyperlink" Id="rId21" Target="/4.-&#128216;-Guias-de-Implementa&#231;&#227;o/%5BInProgress%5D-APIs/Usabilidade/Estruturas%20de%20Er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Boas Práticas Parâmetros de Saída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