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Testabilidade</w:t>
      </w:r>
    </w:p>
    <w:p>
      <w:pPr>
        <w:pStyle w:val="FirstParagraph"/>
      </w:pPr>
      <w:r>
        <w:rPr>
          <w:b/>
          <w:bCs/>
        </w:rPr>
        <w:t xml:space="preserve">Release Note</w:t>
      </w:r>
    </w:p>
    <w:p>
      <w:pPr>
        <w:pStyle w:val="BodyText"/>
      </w:pPr>
      <w:r>
        <w:t xml:space="preserve">As versões mais recentes devem ser sempre adicionadas na primeira linha da tabela.</w:t>
      </w:r>
      <w:r>
        <w:t xml:space="preserve"> </w:t>
      </w:r>
      <w:r>
        <w:t xml:space="preserve">À medida que novas Guidelines sejam criadas com o estado Aceite, as versões sobre o mesmo tópico devem ser Descontinuadas.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Testabilidade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