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Testes Automáticos</w:t>
      </w:r>
    </w:p>
    <w:p>
      <w:pPr>
        <w:pStyle w:val="FirstParagraph"/>
      </w:pPr>
      <w: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t xml:space="preserve">Contexto</w:t>
      </w:r>
      <w:r>
        <w:t xml:space="preserve"> </w:t>
      </w:r>
      <w:r>
        <w:t xml:space="preserve">Para garantir a fiabilidade das aplicações com APIs, deve ser possível testar rápido e ainda configurar casos de teste que correm regularmente.</w:t>
      </w:r>
    </w:p>
    <w:p>
      <w:pPr>
        <w:pStyle w:val="BodyText"/>
      </w:pPr>
      <w:r>
        <w:t xml:space="preserve">Decisão</w:t>
      </w:r>
      <w:r>
        <w:t xml:space="preserve"> </w:t>
      </w:r>
      <w:r>
        <w:t xml:space="preserve">Devem ser implementados ecrãs de teste e testes automáticos que correm regularmente usando o template já criado e seguindo os seguintes passos: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O que alterar no código:</w:t>
      </w:r>
      <w:r>
        <w:t xml:space="preserve"> </w:t>
      </w:r>
      <w:r>
        <w:t xml:space="preserve">1. Existe na fábrica uma aplicação</w:t>
      </w:r>
      <w:r>
        <w:t xml:space="preserve"> </w:t>
      </w:r>
      <w:r>
        <w:t xml:space="preserve">“APP Tester”</w:t>
      </w:r>
      <w:r>
        <w:t xml:space="preserve"> </w:t>
      </w:r>
      <w:r>
        <w:t xml:space="preserve">que deve servir como template. Sempre que uma equipa tiver necessidade de criar uma aplicação de testes deve solicitar à equipa de arquitetura que faça o clone para domínio da aplicação a testar (AaT)</w:t>
      </w:r>
      <w:r>
        <w:t xml:space="preserve"> </w:t>
      </w:r>
      <w:r>
        <w:t xml:space="preserve">2. Ao clonar devem ser alteradas as dependências para os novos módulos Aat_Tester_% (Arquitetura)</w:t>
      </w:r>
      <w:r>
        <w:t xml:space="preserve"> </w:t>
      </w:r>
      <w:r>
        <w:t xml:space="preserve">3. Nos módulos de front end deve ser alterado o tema para o novo Aat_API_Tester_TH (Arquitetura)</w:t>
      </w:r>
      <w:r>
        <w:t xml:space="preserve"> </w:t>
      </w:r>
      <w:r>
        <w:t xml:space="preserve">4. Alterar as seguintes site properties (Arquitetura):</w:t>
      </w:r>
      <w:r>
        <w:t xml:space="preserve"> </w:t>
      </w:r>
      <w:r>
        <w:t xml:space="preserve">* No AaT_Tester_TH:</w:t>
      </w:r>
      <w:r>
        <w:t xml:space="preserve"> </w:t>
      </w:r>
      <w:r>
        <w:t xml:space="preserve">* NomeAplicacao (ex: AaT API Tester)</w:t>
      </w:r>
      <w:r>
        <w:t xml:space="preserve"> </w:t>
      </w:r>
      <w:r>
        <w:t xml:space="preserve">* NomeEspaceTestes (ex: AaT_API_TESTER)</w:t>
      </w:r>
      <w:r>
        <w:t xml:space="preserve"> </w:t>
      </w:r>
      <w:r>
        <w:t xml:space="preserve">* NomeEspaceTestesConfig (ex: AaT_API_TESTER_FO)</w:t>
      </w:r>
      <w:r>
        <w:t xml:space="preserve"> </w:t>
      </w:r>
      <w:r>
        <w:t xml:space="preserve">* No AaT_Tester_FO</w:t>
      </w:r>
      <w:r>
        <w:t xml:space="preserve"> </w:t>
      </w:r>
      <w:r>
        <w:t xml:space="preserve">* NomeEspaceTestes (ex: AaT_API_TESTER)</w:t>
      </w:r>
    </w:p>
    <w:p>
      <w:pPr>
        <w:numPr>
          <w:ilvl w:val="0"/>
          <w:numId w:val="1001"/>
        </w:numPr>
      </w:pPr>
      <w:r>
        <w:t xml:space="preserve">(Opcional) Alterar o tema para o da AaT</w:t>
      </w:r>
    </w:p>
    <w:p>
      <w:pPr>
        <w:numPr>
          <w:ilvl w:val="0"/>
          <w:numId w:val="1001"/>
        </w:numPr>
      </w:pPr>
      <w:r>
        <w:t xml:space="preserve">(Opcional) Adicionar no backoffice já existente da AaT entradas para a nova aplicação de testes dos seguintes ecrãs (AaT = Sigla da aplicação a ser testada):</w:t>
      </w:r>
    </w:p>
    <w:p>
      <w:pPr>
        <w:pStyle w:val="Compact"/>
        <w:numPr>
          <w:ilvl w:val="1"/>
          <w:numId w:val="1002"/>
        </w:numPr>
      </w:pPr>
      <w:r>
        <w:t xml:space="preserve">AaT_API_TESTER/API.aspx</w:t>
      </w:r>
    </w:p>
    <w:p>
      <w:pPr>
        <w:pStyle w:val="Compact"/>
        <w:numPr>
          <w:ilvl w:val="1"/>
          <w:numId w:val="1002"/>
        </w:numPr>
      </w:pPr>
      <w:r>
        <w:t xml:space="preserve">AaT_API_TESTER_FO/ReportCasosTeste.aspx</w:t>
      </w:r>
    </w:p>
    <w:p>
      <w:pPr>
        <w:pStyle w:val="Compact"/>
        <w:numPr>
          <w:ilvl w:val="1"/>
          <w:numId w:val="1002"/>
        </w:numPr>
      </w:pPr>
      <w:r>
        <w:t xml:space="preserve">AaT_API_TESTER_FO/ConfiguracaoCasosTeste.aspx</w:t>
      </w:r>
    </w:p>
    <w:p>
      <w:pPr>
        <w:numPr>
          <w:ilvl w:val="0"/>
          <w:numId w:val="1001"/>
        </w:numPr>
      </w:pPr>
      <w:r>
        <w:t xml:space="preserve">No eSpace AaT_TESTER</w:t>
      </w:r>
    </w:p>
    <w:p>
      <w:pPr>
        <w:pStyle w:val="Compact"/>
        <w:numPr>
          <w:ilvl w:val="1"/>
          <w:numId w:val="1003"/>
        </w:numPr>
      </w:pPr>
      <w:r>
        <w:t xml:space="preserve">Devem ser consumidas as APIs a testar</w:t>
      </w:r>
    </w:p>
    <w:p>
      <w:pPr>
        <w:pStyle w:val="Compact"/>
        <w:numPr>
          <w:ilvl w:val="1"/>
          <w:numId w:val="1003"/>
        </w:numPr>
      </w:pPr>
      <w:r>
        <w:t xml:space="preserve">Deve ser criado um ecrã por método seguindo o exemplo do Template_window</w:t>
      </w:r>
    </w:p>
    <w:p>
      <w:pPr>
        <w:pStyle w:val="Compact"/>
        <w:numPr>
          <w:ilvl w:val="1"/>
          <w:numId w:val="1003"/>
        </w:numPr>
      </w:pPr>
      <w:r>
        <w:t xml:space="preserve">Deve ser acrescentado um link para cada ecrã de teste no ecrã AaT_TESTER/API, cada</w:t>
      </w:r>
      <w:r>
        <w:t xml:space="preserve"> </w:t>
      </w:r>
      <w:r>
        <w:t xml:space="preserve">“AccordionItem”</w:t>
      </w:r>
      <w:r>
        <w:t xml:space="preserve"> </w:t>
      </w:r>
      <w:r>
        <w:t xml:space="preserve">é um serviço e cada</w:t>
      </w:r>
      <w:r>
        <w:t xml:space="preserve"> </w:t>
      </w:r>
      <w:r>
        <w:t xml:space="preserve">“Row”</w:t>
      </w:r>
      <w:r>
        <w:t xml:space="preserve"> </w:t>
      </w:r>
      <w:r>
        <w:t xml:space="preserve">é um método. (O parâmetro de entrada TestFramework deve ser definido como</w:t>
      </w:r>
      <w:r>
        <w:t xml:space="preserve"> </w:t>
      </w:r>
      <w:r>
        <w:t xml:space="preserve">“False”</w:t>
      </w:r>
      <w:r>
        <w:t xml:space="preserve">)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Como usar:</w:t>
      </w:r>
      <w:r>
        <w:t xml:space="preserve"> </w:t>
      </w:r>
      <w:r>
        <w:t xml:space="preserve">1. No ecrã AaT_API_TESTER/API.aspx</w:t>
      </w:r>
      <w:r>
        <w:t xml:space="preserve"> </w:t>
      </w:r>
      <w:r>
        <w:t xml:space="preserve">* Podemos ver a lista de APIs com ecrãs de teste</w:t>
      </w:r>
      <w:r>
        <w:t xml:space="preserve"> </w:t>
      </w:r>
      <w:r>
        <w:t xml:space="preserve">* Clicando no nome de uma API, vemos a lista de métodos que estão prontos a testar</w:t>
      </w:r>
      <w:r>
        <w:t xml:space="preserve"> </w:t>
      </w:r>
      <w:r>
        <w:t xml:space="preserve">* Ao abrir um ecrã de teste:</w:t>
      </w:r>
      <w:r>
        <w:t xml:space="preserve"> </w:t>
      </w:r>
      <w:r>
        <w:t xml:space="preserve">* Podemos colocar valores de teste nos inputs (saltar passo se estes já estiverem preenchidos by default na preparation)</w:t>
      </w:r>
      <w:r>
        <w:t xml:space="preserve"> </w:t>
      </w:r>
      <w:r>
        <w:t xml:space="preserve">* Ao clicar no botão</w:t>
      </w:r>
      <w:r>
        <w:t xml:space="preserve"> </w:t>
      </w:r>
      <w:r>
        <w:t xml:space="preserve">“Excutar Metodo”</w:t>
      </w:r>
      <w:r>
        <w:t xml:space="preserve"> </w:t>
      </w:r>
      <w:r>
        <w:t xml:space="preserve">vemos o resultado da API em json</w:t>
      </w:r>
    </w:p>
    <w:p>
      <w:pPr>
        <w:pStyle w:val="Compact"/>
        <w:numPr>
          <w:ilvl w:val="0"/>
          <w:numId w:val="1004"/>
        </w:numPr>
      </w:pPr>
      <w:r>
        <w:t xml:space="preserve">No ecrã AaT_API_TESTER_FO/ConfiguracaoCasosTeste.aspx</w:t>
      </w:r>
    </w:p>
    <w:p>
      <w:pPr>
        <w:pStyle w:val="Compact"/>
        <w:numPr>
          <w:ilvl w:val="1"/>
          <w:numId w:val="1005"/>
        </w:numPr>
      </w:pPr>
      <w:r>
        <w:t xml:space="preserve">Clicar em</w:t>
      </w:r>
      <w:r>
        <w:t xml:space="preserve"> </w:t>
      </w:r>
      <w:r>
        <w:t xml:space="preserve">“+ Novo”</w:t>
      </w:r>
    </w:p>
    <w:p>
      <w:pPr>
        <w:pStyle w:val="Compact"/>
        <w:numPr>
          <w:ilvl w:val="1"/>
          <w:numId w:val="1005"/>
        </w:numPr>
      </w:pPr>
      <w:r>
        <w:t xml:space="preserve">Preencher os campos, dando especial atenção aos seguintes:</w:t>
      </w:r>
    </w:p>
    <w:p>
      <w:pPr>
        <w:pStyle w:val="Compact"/>
        <w:numPr>
          <w:ilvl w:val="2"/>
          <w:numId w:val="1006"/>
        </w:numPr>
      </w:pPr>
      <w:r>
        <w:t xml:space="preserve">NOME ESPACE - Espace que expõe a API</w:t>
      </w:r>
    </w:p>
    <w:p>
      <w:pPr>
        <w:pStyle w:val="Compact"/>
        <w:numPr>
          <w:ilvl w:val="2"/>
          <w:numId w:val="1006"/>
        </w:numPr>
      </w:pPr>
      <w:r>
        <w:t xml:space="preserve">NOME METODO - Nome do método igual ao preenchido na preparation do ecrã de teste</w:t>
      </w:r>
    </w:p>
    <w:p>
      <w:pPr>
        <w:pStyle w:val="Compact"/>
        <w:numPr>
          <w:ilvl w:val="2"/>
          <w:numId w:val="1006"/>
        </w:numPr>
      </w:pPr>
      <w:r>
        <w:t xml:space="preserve">NOME ECRA - Nome do ecrã de teste</w:t>
      </w:r>
    </w:p>
    <w:p>
      <w:pPr>
        <w:pStyle w:val="Compact"/>
        <w:numPr>
          <w:ilvl w:val="2"/>
          <w:numId w:val="1006"/>
        </w:numPr>
      </w:pPr>
      <w:r>
        <w:t xml:space="preserve">CODIGO - Valor único por caso de teste, deve ter o nome do método e algo que diferencie o teste (ex: AgendmanetosListar_HLUZ, AgendamentosListar_CPP)</w:t>
      </w:r>
    </w:p>
    <w:p>
      <w:pPr>
        <w:pStyle w:val="Compact"/>
        <w:numPr>
          <w:ilvl w:val="2"/>
          <w:numId w:val="1006"/>
        </w:numPr>
      </w:pPr>
      <w:r>
        <w:t xml:space="preserve">INPUT JSON - Estrutura em json igual à estrutura usada no ecrã de teste para os inputs. Os nomes dos parâmetros devem ser iguais (Dica - Copiar do ecrã de teste)</w:t>
      </w:r>
    </w:p>
    <w:p>
      <w:pPr>
        <w:pStyle w:val="Compact"/>
        <w:numPr>
          <w:ilvl w:val="2"/>
          <w:numId w:val="1006"/>
        </w:numPr>
      </w:pPr>
      <w:r>
        <w:t xml:space="preserve">JSON EXPECTAVEL - Json dos valores devolvidos na API (Dica - Copiar do ecrã de teste)</w:t>
      </w:r>
    </w:p>
    <w:p>
      <w:pPr>
        <w:pStyle w:val="Compact"/>
        <w:numPr>
          <w:ilvl w:val="1"/>
          <w:numId w:val="1005"/>
        </w:numPr>
      </w:pPr>
      <w:r>
        <w:t xml:space="preserve">Ao clicar em</w:t>
      </w:r>
      <w:r>
        <w:t xml:space="preserve"> </w:t>
      </w:r>
      <w:r>
        <w:t xml:space="preserve">“Guardar”</w:t>
      </w:r>
      <w:r>
        <w:t xml:space="preserve"> </w:t>
      </w:r>
      <w:r>
        <w:t xml:space="preserve">o teste irá correr em segundo plano e irá aparecer no Report de casos de teste (ver passo 3)</w:t>
      </w:r>
    </w:p>
    <w:p>
      <w:pPr>
        <w:pStyle w:val="Compact"/>
        <w:numPr>
          <w:ilvl w:val="0"/>
          <w:numId w:val="1004"/>
        </w:numPr>
      </w:pPr>
      <w:r>
        <w:t xml:space="preserve">No ecrã AaT_TESTER_FO/ReportCasosTeste.aspx</w:t>
      </w:r>
    </w:p>
    <w:p>
      <w:pPr>
        <w:pStyle w:val="Compact"/>
        <w:numPr>
          <w:ilvl w:val="1"/>
          <w:numId w:val="1007"/>
        </w:numPr>
      </w:pPr>
      <w:r>
        <w:t xml:space="preserve">Podemos ver a lista de ecrãs com casos de teste e se foram bem sucedidos ou não</w:t>
      </w:r>
    </w:p>
    <w:p>
      <w:pPr>
        <w:pStyle w:val="Compact"/>
        <w:numPr>
          <w:ilvl w:val="1"/>
          <w:numId w:val="1007"/>
        </w:numPr>
      </w:pPr>
      <w:r>
        <w:t xml:space="preserve">Clicando no nome do ecrã podemos ver a lista de casos de teste configurados e qual ou quais correram com sucesso ou erro</w:t>
      </w:r>
    </w:p>
    <w:p>
      <w:pPr>
        <w:pStyle w:val="FirstParagraph"/>
      </w:pPr>
      <w:r>
        <w:t xml:space="preserve"> </w:t>
      </w:r>
      <w:r>
        <w:t xml:space="preserve">Consequências</w:t>
      </w:r>
      <w:r>
        <w:t xml:space="preserve"> </w:t>
      </w:r>
      <w:r>
        <w:t xml:space="preserve">Aumenta o tempo de desenvolvimento de uma API mas reduz o tempo de testes de futuros desenvolvimentos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Testes Automáticos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