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BizEvents Trigger in Outsytems App</w:t>
      </w:r>
    </w:p>
    <w:bookmarkStart w:id="21" w:name="Xc314ccf396c43e161b8b55cdff0a68f32112553"/>
    <w:p>
      <w:pPr>
        <w:pStyle w:val="Heading3"/>
      </w:pPr>
      <w:r>
        <w:t xml:space="preserve">Guideline: Utilização de Business Events (BizEvents)</w:t>
      </w:r>
    </w:p>
    <w:p>
      <w:pPr>
        <w:pStyle w:val="FirstParagraph"/>
      </w:pPr>
      <w:r>
        <w:t xml:space="preserve">O objetivo desta guideline é definir um padrão de utilização e nomenclatura para o registo de Business Events (BizEvents) no Dynatrace. A correcta utilização de BizEvents é fundamental para obtermos métricas de negócio, performance e debug, permitindo-nos conhecer em detalhe a jornada do utilizador nas nossas aplicações.</w:t>
      </w:r>
    </w:p>
    <w:p>
      <w:pPr>
        <w:pStyle w:val="BodyText"/>
      </w:pPr>
      <w:r>
        <w:t xml:space="preserve">Existem componentes disponíveis para o registo de eventos tanto em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como em</w:t>
      </w:r>
      <w:r>
        <w:t xml:space="preserve"> </w:t>
      </w:r>
      <w:r>
        <w:rPr>
          <w:b/>
          <w:bCs/>
        </w:rPr>
        <w:t xml:space="preserve">Client-Side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* Registo de Business Events (BizEvents) em implementações Server-Side e Client-Side (Reactive/Mobile).</w:t>
      </w:r>
      <w:r>
        <w:t xml:space="preserve"> </w:t>
      </w:r>
      <w:r>
        <w:t xml:space="preserve">* Aplica-se a todas as equipas de desenvolvimento que utilizem a plataforma OutSystems.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Orientação Técnica</w:t>
      </w:r>
    </w:p>
    <w:p>
      <w:pPr>
        <w:pStyle w:val="BodyText"/>
      </w:pPr>
      <w:r>
        <w:rPr>
          <w:b/>
          <w:bCs/>
        </w:rPr>
        <w:t xml:space="preserve">1. Nomenclatura (Naming Convention)</w:t>
      </w:r>
    </w:p>
    <w:p>
      <w:pPr>
        <w:pStyle w:val="BodyText"/>
      </w:pPr>
      <w:r>
        <w:t xml:space="preserve">Para garantir consistência e facilitar a análise dos dados, todos os Business Events devem seguir, obrigatoriamente, a seguinte estrutura de nomenclatura:</w:t>
      </w:r>
    </w:p>
    <w:p>
      <w:pPr>
        <w:pStyle w:val="BodyText"/>
      </w:pPr>
      <w:r>
        <w:rPr>
          <w:rStyle w:val="VerbatimChar"/>
        </w:rPr>
        <w:t xml:space="preserve">"&lt;infra&gt;.&lt;aplicação&gt;.&lt;processo_ou_ecrã&gt;.&lt;evento&gt;"</w:t>
      </w:r>
    </w:p>
    <w:p>
      <w:pPr>
        <w:pStyle w:val="BodyText"/>
      </w:pPr>
      <w:r>
        <w:rPr>
          <w:b/>
          <w:bCs/>
        </w:rPr>
        <w:t xml:space="preserve">Estrutura Detalhada: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&lt;infra&gt;</w:t>
      </w:r>
      <w:r>
        <w:t xml:space="preserve">: A infraestrutura onde a aplicação corre. Ex: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&lt;aplicação&gt;</w:t>
      </w:r>
      <w:r>
        <w:t xml:space="preserve">: O nome da aplicação ou do domínio principal. Ex: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saac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&lt;processo_ou_ecrã&gt;</w:t>
      </w:r>
      <w:r>
        <w:t xml:space="preserve">: O nome do ecrã, processo de negócio ou aggregate específico. Ex:</w:t>
      </w:r>
      <w:r>
        <w:t xml:space="preserve"> </w:t>
      </w:r>
      <w:r>
        <w:rPr>
          <w:rStyle w:val="VerbatimChar"/>
        </w:rPr>
        <w:t xml:space="preserve">MCDTSearch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&lt;evento&gt;</w:t>
      </w:r>
      <w:r>
        <w:t xml:space="preserve">: A ação específica que ocorreu. Deve ser um verbo no presente ou passado. Ex: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 Prático: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Correto:</w:t>
      </w:r>
      <w:r>
        <w:t xml:space="preserve"> </w:t>
      </w:r>
      <w:r>
        <w:rPr>
          <w:rStyle w:val="VerbatimChar"/>
        </w:rPr>
        <w:t xml:space="preserve">"smart.order.mcdtsearch.search"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Incorreto:</w:t>
      </w:r>
      <w:r>
        <w:t xml:space="preserve"> </w:t>
      </w:r>
      <w:r>
        <w:rPr>
          <w:rStyle w:val="VerbatimChar"/>
        </w:rPr>
        <w:t xml:space="preserve">"ImpressaoPrescricao"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"click_botao_pesquisa"</w:t>
      </w:r>
    </w:p>
    <w:p>
      <w:pPr>
        <w:pStyle w:val="BodyText"/>
      </w:pPr>
      <w:r>
        <w:t xml:space="preserve">A nomenclatura é o pilar para a análise de métricas. Implementações que não sigam este padrão deverão ser refactorizadas.</w:t>
      </w:r>
    </w:p>
    <w:p>
      <w:pPr>
        <w:pStyle w:val="BodyText"/>
      </w:pPr>
      <w:r>
        <w:rPr>
          <w:b/>
          <w:bCs/>
        </w:rPr>
        <w:t xml:space="preserve">2. Implementação Server-Side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Componente a Utilizar:</w:t>
      </w:r>
      <w:r>
        <w:t xml:space="preserve"> </w:t>
      </w:r>
      <w:r>
        <w:t xml:space="preserve">A Server Action</w:t>
      </w:r>
      <w:r>
        <w:t xml:space="preserve"> </w:t>
      </w:r>
      <w:r>
        <w:rPr>
          <w:rStyle w:val="VerbatimChar"/>
        </w:rPr>
        <w:t xml:space="preserve">InsertBusinessEvent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==image_0==.jpeg</w:t>
            </w:r>
          </w:p>
        </w:tc>
      </w:tr>
    </w:tbl>
    <w:p>
      <w:pPr>
        <w:pStyle w:val="ImageCaption"/>
      </w:pPr>
      <w:r>
        <w:t xml:space="preserve">==image_0==.jpeg</w:t>
      </w:r>
    </w:p>
    <w:p>
      <w:pPr>
        <w:pStyle w:val="BodyText"/>
      </w:pPr>
      <w:r>
        <w:rPr>
          <w:b/>
          <w:bCs/>
        </w:rPr>
        <w:t xml:space="preserve">3. Implementação Client-Side (Reactive)</w:t>
      </w:r>
    </w:p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Solução Recomendada:</w:t>
      </w:r>
      <w:r>
        <w:t xml:space="preserve"> </w:t>
      </w:r>
      <w:r>
        <w:t xml:space="preserve">Deve ser criado um</w:t>
      </w:r>
      <w:r>
        <w:t xml:space="preserve"> </w:t>
      </w:r>
      <w:r>
        <w:rPr>
          <w:b/>
          <w:bCs/>
        </w:rPr>
        <w:t xml:space="preserve">wrapper a nível de Foundation</w:t>
      </w:r>
      <w:r>
        <w:t xml:space="preserve"> </w:t>
      </w:r>
      <w:r>
        <w:t xml:space="preserve">que abstraia a lógica de registo de BizEvents no lado do cliente.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Vantagens:</w:t>
      </w:r>
      <w:r>
        <w:t xml:space="preserve"> </w:t>
      </w:r>
      <w:r>
        <w:t xml:space="preserve">* Centraliza o código de instrumentação.</w:t>
      </w:r>
      <w:r>
        <w:t xml:space="preserve"> </w:t>
      </w:r>
      <w:r>
        <w:t xml:space="preserve">* Garante que todas as equipas utilizam a mesma lógica.</w:t>
      </w:r>
      <w:r>
        <w:t xml:space="preserve"> </w:t>
      </w:r>
      <w:r>
        <w:t xml:space="preserve">* Simplifica a utilização, não sendo necessário conhecer os detalhes da implementação do Dynatrace.</w:t>
      </w:r>
      <w:r>
        <w:t xml:space="preserve"> </w:t>
      </w:r>
      <w:r>
        <w:t xml:space="preserve">==image_0==.jpeg</w:t>
      </w:r>
    </w:p>
    <w:bookmarkStart w:id="20" w:name="nota"/>
    <w:p>
      <w:pPr>
        <w:pStyle w:val="Heading4"/>
      </w:pPr>
      <w:r>
        <w:t xml:space="preserve">Nota</w:t>
      </w:r>
    </w:p>
    <w:p>
      <w:pPr>
        <w:pStyle w:val="FirstParagraph"/>
      </w:pPr>
      <w:r>
        <w:t xml:space="preserve">É possível fazer overwrite dos campos já existentes no BizEvent mas alguns destes campos têm caraterísticas especificas como o Timestamp que está implementado de forma a receber datas em epoch time.</w:t>
      </w:r>
      <w:r>
        <w:t xml:space="preserve"> </w:t>
      </w:r>
      <w:r>
        <w:t xml:space="preserve">Se um evento estiver corretamente implementado mas não for possível encotra-lo nos notebooks de dynatrace validar campos reescritos, pois se existir algum erro no cast durante o envio o evento poderá não ser registado.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BizEvents Trigger in Outsytems App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