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4.5 Aprovisionamento de Users</w:t>
      </w:r>
    </w:p>
    <w:p>
      <w:pPr>
        <w:pStyle w:val="Compact"/>
        <w:numPr>
          <w:ilvl w:val="0"/>
          <w:numId w:val="1001"/>
        </w:numPr>
      </w:pPr>
      <w:r>
        <w:t xml:space="preserve">Cada sistema é responsável pela gestão dos acessos ás suas aplicações. Ou seja, é responsável pela disponibilização do mecanismo que permite ao HRDIM saber que role(s) Outsystems deverá atribuir aos colaboradores. Este mecanismo passa por:</w:t>
      </w:r>
      <w:r>
        <w:t xml:space="preserve"> </w:t>
      </w:r>
      <w:r>
        <w:t xml:space="preserve">1.1. Implementar um “WebService” que será chamado pelo HRDIM sempre que houver uma alteração nos perfis do colaborador (adicionar ou remover um perfil).</w:t>
      </w:r>
      <w:r>
        <w:t xml:space="preserve"> </w:t>
      </w:r>
      <w:r>
        <w:t xml:space="preserve">1.2. Garantir que os roles que estão a ser atribuídos pelo</w:t>
      </w:r>
      <w:r>
        <w:t xml:space="preserve"> </w:t>
      </w:r>
      <w:r>
        <w:t xml:space="preserve">“Webservice”</w:t>
      </w:r>
      <w:r>
        <w:t xml:space="preserve"> </w:t>
      </w:r>
      <w:r>
        <w:t xml:space="preserve">são aqueles que estão indicados no HRDIM.</w:t>
      </w:r>
    </w:p>
    <w:p>
      <w:pPr>
        <w:pStyle w:val="FirstParagraph"/>
      </w:pPr>
      <w:r>
        <w:t xml:space="preserve">Este</w:t>
      </w:r>
      <w:r>
        <w:t xml:space="preserve"> </w:t>
      </w:r>
      <w:r>
        <w:t xml:space="preserve">“WebService”</w:t>
      </w:r>
      <w:r>
        <w:t xml:space="preserve"> </w:t>
      </w:r>
      <w:r>
        <w:t xml:space="preserve">terá a seguinte nomenclatura:</w:t>
      </w:r>
    </w:p>
    <w:p>
      <w:pPr>
        <w:pStyle w:val="BodyText"/>
      </w:pPr>
      <w:r>
        <w:t xml:space="preserve">**CodigoDomain_[Conceito]_Layer**</w:t>
      </w:r>
    </w:p>
    <w:p>
      <w:pPr>
        <w:pStyle w:val="Compact"/>
        <w:numPr>
          <w:ilvl w:val="0"/>
          <w:numId w:val="1002"/>
        </w:numPr>
      </w:pPr>
      <w:r>
        <w:t xml:space="preserve">CodigoDomain: Vai ser definido no momento da criação da Aplicação</w:t>
      </w:r>
    </w:p>
    <w:p>
      <w:pPr>
        <w:pStyle w:val="Compact"/>
        <w:numPr>
          <w:ilvl w:val="0"/>
          <w:numId w:val="1002"/>
        </w:numPr>
      </w:pPr>
      <w:r>
        <w:t xml:space="preserve">Conceito (Opcional) - Definido pela aplicação ( Sugestão: pode ser Roles ou não é necessário e fica na camada de APIs)</w:t>
      </w:r>
    </w:p>
    <w:p>
      <w:pPr>
        <w:pStyle w:val="Compact"/>
        <w:numPr>
          <w:ilvl w:val="0"/>
          <w:numId w:val="1002"/>
        </w:numPr>
      </w:pPr>
      <w:r>
        <w:t xml:space="preserve">Layer: API</w:t>
      </w:r>
    </w:p>
    <w:p>
      <w:pPr>
        <w:pStyle w:val="FirstParagraph"/>
      </w:pPr>
      <w:r>
        <w:rPr>
          <w:b/>
          <w:bCs/>
        </w:rPr>
        <w:t xml:space="preserve">EX</w:t>
      </w:r>
      <w:r>
        <w:t xml:space="preserve">:</w:t>
      </w:r>
      <w:r>
        <w:br/>
      </w:r>
      <w:r>
        <w:t xml:space="preserve">- CCR_ROLES_API</w:t>
      </w:r>
      <w:r>
        <w:t xml:space="preserve"> </w:t>
      </w:r>
      <w:r>
        <w:t xml:space="preserve">- CCR_API</w:t>
      </w:r>
    </w:p>
    <w:p>
      <w:pPr>
        <w:pStyle w:val="BodyText"/>
      </w:pPr>
      <w:r>
        <w:rPr>
          <w:i/>
          <w:iCs/>
        </w:rPr>
        <w:t xml:space="preserve">[Unsupported content — see conversion report]</w:t>
      </w:r>
    </w:p>
    <w:p>
      <w:pPr>
        <w:pStyle w:val="BodyText"/>
      </w:pPr>
    </w:p>
    <w:p>
      <w:pPr>
        <w:numPr>
          <w:ilvl w:val="0"/>
          <w:numId w:val="1003"/>
        </w:numPr>
      </w:pPr>
      <w:r>
        <w:t xml:space="preserve">Existe um eSpace de template que pode ser clonado e transferido para dentro do respectivo domínio do sistema:</w:t>
      </w:r>
    </w:p>
    <w:p>
      <w:pPr>
        <w:numPr>
          <w:ilvl w:val="0"/>
          <w:numId w:val="1000"/>
        </w:numPr>
      </w:pPr>
      <w:r>
        <w:t xml:space="preserve">eSpace: TMPL_GESTAO_PERFIS</w:t>
      </w:r>
    </w:p>
    <w:p>
      <w:pPr>
        <w:pStyle w:val="FirstParagraph"/>
      </w:pPr>
    </w:p>
    <w:p>
      <w:pPr>
        <w:numPr>
          <w:ilvl w:val="0"/>
          <w:numId w:val="1004"/>
        </w:numPr>
      </w:pPr>
      <w:r>
        <w:t xml:space="preserve">Estrutura pre-definida do</w:t>
      </w:r>
      <w:r>
        <w:t xml:space="preserve"> </w:t>
      </w:r>
      <w:r>
        <w:t xml:space="preserve">“WebService”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## A API deve ter o caminho exatamente como é demonstrado no exemplo abaixo indicado:</w:t>
      </w:r>
      <w:r>
        <w:t xml:space="preserve"> </w:t>
      </w:r>
      <w:r>
        <w:t xml:space="preserve">“/GESTAO_PERFIL/ActualizarPerfis”</w:t>
      </w:r>
    </w:p>
    <w:p>
      <w:pPr>
        <w:pStyle w:val="FirstParagraph"/>
      </w:pPr>
    </w:p>
    <w:p>
      <w:pPr>
        <w:pStyle w:val="BodyText"/>
      </w:pPr>
      <w:hyperlink r:id="rId20">
        <w:r>
          <w:rPr>
            <w:rStyle w:val="Hyperlink"/>
          </w:rPr>
          <w:t xml:space="preserve">Exemplo API GESTAO_PERFIL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Informação adicional acerca do tema nos seguintes documentos:</w:t>
      </w:r>
    </w:p>
    <w:p>
      <w:pPr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Provisionamento Automático de Acessos​ - Modelo de Implementação​</w:t>
        </w:r>
      </w:hyperlink>
    </w:p>
    <w:p>
      <w:pPr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Provisionamento Automático de Acessos​ - Manual de Criação e Configuração em HRDIM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vweb.hluz.ess.local/TMPL_GESTAO_PERFIS/rest/GESTAO_PERFIL/#!/GESTAO_PERFIL/ActualizarPerfis" TargetMode="External" /><Relationship Type="http://schemas.openxmlformats.org/officeDocument/2006/relationships/hyperlink" Id="rId21" Target="https://luzsaude.sharepoint.com/:p:/r/sites/SW_FACTORY/_layouts/15/Doc.aspx?sourcedoc=%7B94DDD044-D8A0-48CF-B44E-F3D60FA6C974%7D&amp;file=Provisionamento%20Autom%C3%A1tico%20de%20Acessos.pptx&amp;action=edit&amp;mobileredirect=true" TargetMode="External" /><Relationship Type="http://schemas.openxmlformats.org/officeDocument/2006/relationships/hyperlink" Id="rId22" Target="https://luzsaude.sharepoint.com/:p:/r/sites/SW_FACTORY/_layouts/15/Doc.aspx?sourcedoc=%7BD1195EB6-3123-4F0B-BE12-1EA2619929EA%7D&amp;file=Manual%20Provisionamento%20Autom%C3%A1tico%20de%20Acessos.pptx&amp;action=edit&amp;mobileredirect=trueA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web.hluz.ess.local/TMPL_GESTAO_PERFIS/rest/GESTAO_PERFIL/#!/GESTAO_PERFIL/ActualizarPerfis" TargetMode="External" /><Relationship Type="http://schemas.openxmlformats.org/officeDocument/2006/relationships/hyperlink" Id="rId21" Target="https://luzsaude.sharepoint.com/:p:/r/sites/SW_FACTORY/_layouts/15/Doc.aspx?sourcedoc=%7B94DDD044-D8A0-48CF-B44E-F3D60FA6C974%7D&amp;file=Provisionamento%20Autom%C3%A1tico%20de%20Acessos.pptx&amp;action=edit&amp;mobileredirect=true" TargetMode="External" /><Relationship Type="http://schemas.openxmlformats.org/officeDocument/2006/relationships/hyperlink" Id="rId22" Target="https://luzsaude.sharepoint.com/:p:/r/sites/SW_FACTORY/_layouts/15/Doc.aspx?sourcedoc=%7BD1195EB6-3123-4F0B-BE12-1EA2619929EA%7D&amp;file=Manual%20Provisionamento%20Autom%C3%A1tico%20de%20Acessos.pptx&amp;action=edit&amp;mobileredirect=true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Aprovisionamento de Users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