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6.1 Software Architecture Companion</w:t>
      </w:r>
    </w:p>
    <w:p>
      <w:pPr>
        <w:pStyle w:val="Compact"/>
        <w:numPr>
          <w:ilvl w:val="0"/>
          <w:numId w:val="1001"/>
        </w:numPr>
      </w:pPr>
      <w:r>
        <w:t xml:space="preserve">Modelo Fisico</w:t>
      </w:r>
    </w:p>
    <w:p>
      <w:pPr>
        <w:pStyle w:val="Compact"/>
        <w:numPr>
          <w:ilvl w:val="1"/>
          <w:numId w:val="1002"/>
        </w:numPr>
      </w:pPr>
      <w:r>
        <w:t xml:space="preserve">Architecture Canvas</w:t>
      </w:r>
    </w:p>
    <w:p>
      <w:pPr>
        <w:pStyle w:val="Compact"/>
        <w:numPr>
          <w:ilvl w:val="2"/>
          <w:numId w:val="1003"/>
        </w:numPr>
      </w:pPr>
    </w:p>
    <w:p>
      <w:pPr>
        <w:pStyle w:val="Compact"/>
        <w:numPr>
          <w:ilvl w:val="1"/>
          <w:numId w:val="1002"/>
        </w:numPr>
      </w:pPr>
      <w:r>
        <w:t xml:space="preserve">Dependências</w:t>
      </w:r>
    </w:p>
    <w:p>
      <w:pPr>
        <w:pStyle w:val="Compact"/>
        <w:numPr>
          <w:ilvl w:val="2"/>
          <w:numId w:val="1004"/>
        </w:numPr>
      </w:pPr>
      <w:r>
        <w:t xml:space="preserve">Outros Domains de Fábrica</w:t>
      </w:r>
    </w:p>
    <w:p>
      <w:pPr>
        <w:pStyle w:val="Compact"/>
        <w:numPr>
          <w:ilvl w:val="3"/>
          <w:numId w:val="1005"/>
        </w:numPr>
      </w:pPr>
      <w:r>
        <w:t xml:space="preserve">Strongly Coupled</w:t>
      </w:r>
    </w:p>
    <w:p>
      <w:pPr>
        <w:pStyle w:val="Compact"/>
        <w:numPr>
          <w:ilvl w:val="3"/>
          <w:numId w:val="1005"/>
        </w:numPr>
      </w:pPr>
      <w:r>
        <w:t xml:space="preserve">Weakly Coupled</w:t>
      </w:r>
    </w:p>
    <w:p>
      <w:pPr>
        <w:pStyle w:val="Compact"/>
        <w:numPr>
          <w:ilvl w:val="2"/>
          <w:numId w:val="1004"/>
        </w:numPr>
      </w:pPr>
      <w:r>
        <w:t xml:space="preserve">Componentes de Fábrica</w:t>
      </w:r>
    </w:p>
    <w:p>
      <w:pPr>
        <w:pStyle w:val="Compact"/>
        <w:numPr>
          <w:ilvl w:val="2"/>
          <w:numId w:val="1004"/>
        </w:numPr>
      </w:pPr>
      <w:r>
        <w:t xml:space="preserve">Outros componentes</w:t>
      </w:r>
    </w:p>
    <w:p>
      <w:pPr>
        <w:pStyle w:val="Compact"/>
        <w:numPr>
          <w:ilvl w:val="3"/>
          <w:numId w:val="1006"/>
        </w:numPr>
      </w:pPr>
      <w:r>
        <w:t xml:space="preserve">Cloud</w:t>
      </w:r>
    </w:p>
    <w:p>
      <w:pPr>
        <w:pStyle w:val="Compact"/>
        <w:numPr>
          <w:ilvl w:val="3"/>
          <w:numId w:val="1006"/>
        </w:numPr>
      </w:pPr>
      <w:r>
        <w:t xml:space="preserve">Librarys</w:t>
      </w:r>
    </w:p>
    <w:p>
      <w:pPr>
        <w:pStyle w:val="Compact"/>
        <w:numPr>
          <w:ilvl w:val="3"/>
          <w:numId w:val="1006"/>
        </w:numPr>
      </w:pPr>
      <w:r>
        <w:t xml:space="preserve">…</w:t>
      </w:r>
    </w:p>
    <w:p>
      <w:pPr>
        <w:pStyle w:val="Compact"/>
        <w:numPr>
          <w:ilvl w:val="2"/>
          <w:numId w:val="1004"/>
        </w:numPr>
      </w:pPr>
      <w:r>
        <w:t xml:space="preserve">Dependências (outros) sistemas externos</w:t>
      </w:r>
    </w:p>
    <w:p>
      <w:pPr>
        <w:pStyle w:val="Compact"/>
        <w:numPr>
          <w:ilvl w:val="3"/>
          <w:numId w:val="1007"/>
        </w:numPr>
      </w:pPr>
      <w:r>
        <w:t xml:space="preserve">Dados</w:t>
      </w:r>
    </w:p>
    <w:p>
      <w:pPr>
        <w:pStyle w:val="Compact"/>
        <w:numPr>
          <w:ilvl w:val="3"/>
          <w:numId w:val="1007"/>
        </w:numPr>
      </w:pPr>
      <w:r>
        <w:t xml:space="preserve">API’s</w:t>
      </w:r>
    </w:p>
    <w:p>
      <w:pPr>
        <w:pStyle w:val="Compact"/>
        <w:numPr>
          <w:ilvl w:val="1"/>
          <w:numId w:val="1002"/>
        </w:numPr>
      </w:pPr>
      <w:r>
        <w:t xml:space="preserve">Arquitetura de Eventos</w:t>
      </w:r>
    </w:p>
    <w:p>
      <w:pPr>
        <w:pStyle w:val="Compact"/>
        <w:numPr>
          <w:ilvl w:val="2"/>
          <w:numId w:val="1008"/>
        </w:numPr>
      </w:pPr>
      <w:r>
        <w:t xml:space="preserve">Eventos</w:t>
      </w:r>
    </w:p>
    <w:p>
      <w:pPr>
        <w:pStyle w:val="Compact"/>
        <w:numPr>
          <w:ilvl w:val="3"/>
          <w:numId w:val="1009"/>
        </w:numPr>
      </w:pPr>
      <w:r>
        <w:t xml:space="preserve">Consumidor</w:t>
      </w:r>
    </w:p>
    <w:p>
      <w:pPr>
        <w:pStyle w:val="Compact"/>
        <w:numPr>
          <w:ilvl w:val="3"/>
          <w:numId w:val="1009"/>
        </w:numPr>
      </w:pPr>
      <w:r>
        <w:t xml:space="preserve">Produtor</w:t>
      </w:r>
    </w:p>
    <w:p>
      <w:pPr>
        <w:pStyle w:val="Compact"/>
        <w:numPr>
          <w:ilvl w:val="2"/>
          <w:numId w:val="1008"/>
        </w:numPr>
      </w:pPr>
      <w:r>
        <w:t xml:space="preserve">Pub/Sub</w:t>
      </w:r>
    </w:p>
    <w:p>
      <w:pPr>
        <w:pStyle w:val="Compact"/>
        <w:numPr>
          <w:ilvl w:val="3"/>
          <w:numId w:val="1010"/>
        </w:numPr>
      </w:pPr>
      <w:r>
        <w:t xml:space="preserve">Publisher</w:t>
      </w:r>
    </w:p>
    <w:p>
      <w:pPr>
        <w:pStyle w:val="Compact"/>
        <w:numPr>
          <w:ilvl w:val="3"/>
          <w:numId w:val="1010"/>
        </w:numPr>
      </w:pPr>
      <w:r>
        <w:t xml:space="preserve">Consumer</w:t>
      </w:r>
    </w:p>
    <w:p>
      <w:pPr>
        <w:pStyle w:val="Compact"/>
        <w:numPr>
          <w:ilvl w:val="2"/>
          <w:numId w:val="1008"/>
        </w:numPr>
      </w:pPr>
      <w:r>
        <w:t xml:space="preserve">Real Time / Near Real Time Use Cases</w:t>
      </w:r>
    </w:p>
    <w:p>
      <w:pPr>
        <w:pStyle w:val="Compact"/>
        <w:numPr>
          <w:ilvl w:val="1"/>
          <w:numId w:val="1002"/>
        </w:numPr>
      </w:pPr>
      <w:r>
        <w:t xml:space="preserve">Modelo de Dados</w:t>
      </w:r>
    </w:p>
    <w:p>
      <w:pPr>
        <w:pStyle w:val="Compact"/>
        <w:numPr>
          <w:ilvl w:val="0"/>
          <w:numId w:val="1001"/>
        </w:numPr>
      </w:pPr>
      <w:r>
        <w:t xml:space="preserve">Modelo Lógico</w:t>
      </w:r>
    </w:p>
    <w:p>
      <w:pPr>
        <w:pStyle w:val="Compact"/>
        <w:numPr>
          <w:ilvl w:val="1"/>
          <w:numId w:val="1011"/>
        </w:numPr>
      </w:pPr>
      <w:r>
        <w:t xml:space="preserve">Principais User Journeys e Processos</w:t>
      </w:r>
    </w:p>
    <w:p>
      <w:pPr>
        <w:pStyle w:val="Compact"/>
        <w:numPr>
          <w:ilvl w:val="1"/>
          <w:numId w:val="1011"/>
        </w:numPr>
      </w:pPr>
      <w:r>
        <w:t xml:space="preserve">Processamento Assíncrono</w:t>
      </w:r>
    </w:p>
    <w:p>
      <w:pPr>
        <w:pStyle w:val="Compact"/>
        <w:numPr>
          <w:ilvl w:val="2"/>
          <w:numId w:val="1012"/>
        </w:numPr>
      </w:pPr>
      <w:r>
        <w:t xml:space="preserve">Timers</w:t>
      </w:r>
    </w:p>
    <w:p>
      <w:pPr>
        <w:pStyle w:val="Compact"/>
        <w:numPr>
          <w:ilvl w:val="2"/>
          <w:numId w:val="1012"/>
        </w:numPr>
      </w:pPr>
      <w:r>
        <w:t xml:space="preserve">LBPT’s</w:t>
      </w:r>
    </w:p>
    <w:p>
      <w:pPr>
        <w:pStyle w:val="Compact"/>
        <w:numPr>
          <w:ilvl w:val="0"/>
          <w:numId w:val="1001"/>
        </w:numPr>
      </w:pPr>
      <w:r>
        <w:t xml:space="preserve">Operação e Manutenção</w:t>
      </w:r>
    </w:p>
    <w:p>
      <w:pPr>
        <w:pStyle w:val="Compact"/>
        <w:numPr>
          <w:ilvl w:val="1"/>
          <w:numId w:val="1013"/>
        </w:numPr>
      </w:pPr>
      <w:r>
        <w:t xml:space="preserve">Gestão de Acessos</w:t>
      </w:r>
    </w:p>
    <w:p>
      <w:pPr>
        <w:pStyle w:val="Compact"/>
        <w:numPr>
          <w:ilvl w:val="2"/>
          <w:numId w:val="1014"/>
        </w:numPr>
      </w:pPr>
      <w:r>
        <w:t xml:space="preserve">Modelo de Gestão de Acessos</w:t>
      </w:r>
    </w:p>
    <w:p>
      <w:pPr>
        <w:pStyle w:val="Compact"/>
        <w:numPr>
          <w:ilvl w:val="2"/>
          <w:numId w:val="1014"/>
        </w:numPr>
      </w:pPr>
      <w:r>
        <w:t xml:space="preserve">Perfis de Acesso</w:t>
      </w:r>
    </w:p>
    <w:p>
      <w:pPr>
        <w:pStyle w:val="Compact"/>
        <w:numPr>
          <w:ilvl w:val="1"/>
          <w:numId w:val="1013"/>
        </w:numPr>
      </w:pPr>
      <w:r>
        <w:t xml:space="preserve">Configurações</w:t>
      </w:r>
    </w:p>
    <w:p>
      <w:pPr>
        <w:pStyle w:val="Compact"/>
        <w:numPr>
          <w:ilvl w:val="2"/>
          <w:numId w:val="1015"/>
        </w:numPr>
      </w:pPr>
      <w:r>
        <w:t xml:space="preserve">Configuração Setup inicial</w:t>
      </w:r>
    </w:p>
    <w:p>
      <w:pPr>
        <w:pStyle w:val="Compact"/>
        <w:numPr>
          <w:ilvl w:val="2"/>
          <w:numId w:val="1015"/>
        </w:numPr>
      </w:pPr>
      <w:r>
        <w:t xml:space="preserve">Configuração</w:t>
      </w:r>
    </w:p>
    <w:p>
      <w:pPr>
        <w:pStyle w:val="Compact"/>
        <w:numPr>
          <w:ilvl w:val="2"/>
          <w:numId w:val="1015"/>
        </w:numPr>
      </w:pPr>
      <w:r>
        <w:t xml:space="preserve">Paragem para Manutenção</w:t>
      </w:r>
    </w:p>
    <w:p>
      <w:pPr>
        <w:pStyle w:val="Compact"/>
        <w:numPr>
          <w:ilvl w:val="3"/>
          <w:numId w:val="1016"/>
        </w:numPr>
      </w:pPr>
      <w:r>
        <w:t xml:space="preserve">Aplicacional</w:t>
      </w:r>
    </w:p>
    <w:p>
      <w:pPr>
        <w:pStyle w:val="Compact"/>
        <w:numPr>
          <w:ilvl w:val="3"/>
          <w:numId w:val="1016"/>
        </w:numPr>
      </w:pPr>
      <w:r>
        <w:t xml:space="preserve">Interfaces Consumidos</w:t>
      </w:r>
    </w:p>
    <w:p>
      <w:pPr>
        <w:pStyle w:val="Compact"/>
        <w:numPr>
          <w:ilvl w:val="3"/>
          <w:numId w:val="1016"/>
        </w:numPr>
      </w:pPr>
      <w:r>
        <w:t xml:space="preserve">Interfaces Expostos</w:t>
      </w:r>
    </w:p>
    <w:p>
      <w:pPr>
        <w:pStyle w:val="Compact"/>
        <w:numPr>
          <w:ilvl w:val="0"/>
          <w:numId w:val="1001"/>
        </w:numPr>
      </w:pPr>
      <w:r>
        <w:t xml:space="preserve">Monitorização e Alarmistica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 Software Architecture Companion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