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Deploy— Projetos Discovery</w:t>
      </w:r>
    </w:p>
    <w:bookmarkStart w:id="20" w:name="tp5-pósdeploy-handover"/>
    <w:p>
      <w:pPr>
        <w:pStyle w:val="Heading2"/>
      </w:pPr>
      <w:r>
        <w:t xml:space="preserve">TP5 — Pós‑Deploy &amp; Handover</w:t>
      </w:r>
    </w:p>
    <w:p>
      <w:pPr>
        <w:pStyle w:val="FirstParagraph"/>
      </w:pPr>
      <w:r>
        <w:rPr>
          <w:b/>
          <w:bCs/>
        </w:rPr>
        <w:t xml:space="preserve">Inputs (equipa do projeto)</w:t>
      </w:r>
    </w:p>
    <w:p>
      <w:pPr>
        <w:pStyle w:val="Compact"/>
        <w:numPr>
          <w:ilvl w:val="0"/>
          <w:numId w:val="1001"/>
        </w:numPr>
      </w:pPr>
      <w:r>
        <w:t xml:space="preserve">Condições a cumprir</w:t>
      </w:r>
    </w:p>
    <w:p>
      <w:pPr>
        <w:pStyle w:val="Compact"/>
        <w:numPr>
          <w:ilvl w:val="0"/>
          <w:numId w:val="1001"/>
        </w:numPr>
      </w:pPr>
      <w:r>
        <w:t xml:space="preserve">Métricas iniciais</w:t>
      </w:r>
    </w:p>
    <w:p>
      <w:pPr>
        <w:pStyle w:val="FirstParagraph"/>
      </w:pPr>
      <w:r>
        <w:rPr>
          <w:b/>
          <w:bCs/>
        </w:rPr>
        <w:t xml:space="preserve">Outputs</w:t>
      </w:r>
    </w:p>
    <w:p>
      <w:pPr>
        <w:numPr>
          <w:ilvl w:val="0"/>
          <w:numId w:val="1002"/>
        </w:numPr>
      </w:pPr>
      <w:r>
        <w:t xml:space="preserve">Aceitação técnica pós‑deploy</w:t>
      </w:r>
    </w:p>
    <w:p>
      <w:pPr>
        <w:numPr>
          <w:ilvl w:val="0"/>
          <w:numId w:val="1002"/>
        </w:numPr>
      </w:pPr>
      <w:r>
        <w:t xml:space="preserve">Novas Guidelines?</w:t>
      </w:r>
    </w:p>
    <w:p>
      <w:pPr>
        <w:numPr>
          <w:ilvl w:val="0"/>
          <w:numId w:val="1002"/>
        </w:numPr>
      </w:pPr>
      <w:r>
        <w:t xml:space="preserve">Follow‑ups registados</w:t>
      </w:r>
    </w:p>
    <w:p>
      <w:pPr>
        <w:pStyle w:val="FirstParagraph"/>
      </w:pPr>
      <w:r>
        <w:rPr>
          <w:b/>
          <w:bCs/>
        </w:rPr>
        <w:t xml:space="preserve">Checklist (Purple)</w:t>
      </w:r>
    </w:p>
    <w:p>
      <w:pPr>
        <w:pStyle w:val="Compact"/>
        <w:numPr>
          <w:ilvl w:val="0"/>
          <w:numId w:val="1003"/>
        </w:numPr>
      </w:pPr>
      <w:r>
        <w:t xml:space="preserve">Alertas ativos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Deploy— Projetos Discovery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