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pBdr>
          <w:bottom w:val="single" w:color="2E75B6" w:sz="18" w:space="4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Apex Managed Services Ltd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Information Security Management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Documented Information</w:t>
      </w:r>
    </w:p>
    <w:p>
      <w:pPr>
        <w:spacing w:after="28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Control Procedure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ISO/IEC 27001:2022 — 7.5.2, 7.5.3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ISMS-DIC-001  |  Version 1.0  |  02 April 2026  |  INTERNAL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1800"/>
        <w:gridCol w:w="19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ISMS-DIC-001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Documented Information — Control Procedure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April 2026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Apex Managed Services Ltd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7.5.2, 7.5.3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72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Managing Director — Signature: __________________  Date: __________________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Purpose and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procedure defines how ISMS documented information is created, identified, controlled, retained, and disposed of in accordance with ISO/IEC 27001:2022 Clauses 7.5.2 and 7.5.3. It applies to all documented information listed in ISMS-REG-001 and any other records generated during the operation of the ISMS.</w:t>
      </w:r>
    </w:p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Document Identification and Naming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Document Reference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Format: ISMS-[CATEGORY]-[NNN] where CATEGORY is a 2–5 character abbreviation of the document type (e.g. POL, OPS, PLN, PEV, IRP, ACC, HR, VUL, BCP, SUP, AST, CAR, CI, IAP, SCO, MR, TRN, RoPA, DPIA, DIC, CHG, OBJ, REG).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Descriptive title aligned to the ISO 27001:2022 clause or control area. Consistent with ISMS-REG-001.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Format: N.N (e.g. 1.0, 1.1, 2.0). Major revision (new content or structural change) increments the major number. Minor revision (correction, update to live record) increments the minor number.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 date the current version was approved. Format: DD Month YYYY.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CONFIDENTIAL, INTERNAL, or PUBLIC per ISMS-AST-001 §2.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Named role (not individual name) to survive personnel changes.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File Naming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Format: [ISMS-REF]_[Short_Title]_v[N.N] — e.g. ISMS-POL-001_IS_Policy_v1.0.docx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Document Creation and Approval Workflow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4660"/>
        <w:gridCol w:w="10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Draft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Draft created in SharePoint ISMS site — Draft folder. Template used where available. Document reference and version 0.1 assigned.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Draft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Self-Review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Author reviews against: (a) ISO 27001:2022 requirements for the clause covered; (b) linkage to other ISMS documents; (c) completeness of content.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Under Review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Peer Review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ISM (for technical docs: HoT)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ISM reviews for ISMS consistency, terminology, and cross-references. Provides written comments. 5 working day turnaround.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Under Review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Approval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MD (for policy docs); ISM (for procedures and records)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MD approves all policies and top-level ISMS documents. ISM approves operational procedures and templates. Approval evidenced by signature block in document or approval email retained in SharePoint.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Approved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Publication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ISM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Approved document moved from Draft folder to Published folder in SharePoint. Version number confirmed (1.0 for initial release). Added to ISMS-REG-001.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Published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Communication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ISM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Relevant personnel notified of new or updated document. For policy documents: acknowledgement required in ISMS-TRN-REC. For procedures: ISM briefing or LMS update module.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Communicated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 Version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versions of a document are retained in SharePoint version history. Do not manually delete version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current approved version is the only version in the Published folder. Previous versions are accessible via SharePoint version history but are not current.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a document is revised: update the version number and date; update the version history table in the document; move to Draft until re-approved; re-approve and re-publish.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Living records (e.g. ISMS-CAR-001 tracker, ISMS-CI-001 register, ISMS-TRN-REC) are updated continuously. Record-level changes do not require a version increment — only structural/procedural changes to the document do.</w:t>
      </w:r>
    </w:p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 Access Control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60"/>
        <w:gridCol w:w="40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SharePoint Permissions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Sharing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CONFIDENTIAL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Named individuals only. ISM manages permissions. HoT and MD have read access. Separate SharePoint folder with explicit permissions.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shared externally without MD written approval. Where sharing is required (e.g. CB audit access), time-limited guest access with read-only permissions.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INTERNAL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staff with SharePoint access. ISMS site default permissions. Contractors scoped to relevant sections only.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 shared externally. Exception: ISM may share specific internal documents with CB under NDA for audit purposes.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PUBLIC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staff. Additionally accessible to external parties on request.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May be shared externally without restriction. ISM tracks which external parties have received copies.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 Retention and Disposal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60"/>
        <w:gridCol w:w="30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Category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 Period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Disposal Method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ISMS policies and procedures (current version)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Retain for life of certification + 3 years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Archive to read-only folder; delete after retention period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ISMS policies and procedures (superseded versions)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years from supersession date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Delete from SharePoint; confirm deletion in document register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Internal audit reports and evidence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years from audit date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Archive; delete after retention period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Management review minutes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years from meeting date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Archive; delete after retention period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Corrective action records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years from closure date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Archive; delete after retention period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Training records (ISMS-TRN-REC)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years from creation (or 3 years post-departure for leavers)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ISM confirms deletion; record in disposal log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Auditor independence declarations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years from audit date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Retain separately; do not delete earlier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Risk register (ISMS-PLN-001) — all versions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Duration of certification + 3 years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Archive each version with annual review date</w:t>
            </w:r>
          </w:p>
        </w:tc>
      </w:tr>
    </w:tbl>
    <w:p>
      <w:pPr>
        <w:spacing w:after="60" w:before="120"/>
      </w:pPr>
    </w:p>
    <w:p>
      <w:pPr>
        <w:spacing w:after="0" w:before="60"/>
        <w:jc w:val="center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END OF DOCUMENT — ISMS-DIC-001 v1.0</w:t>
      </w:r>
    </w:p>
    <w:sectPr>
      <w:headerReference w:type="default" r:id="rId7"/>
      <w:footerReference w:type="default" r:id="rId8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center" w:pos="4680"/>
        <w:tab w:val="right" w:pos="9026"/>
      </w:tabs>
      <w:spacing w:before="100"/>
    </w:pPr>
    <w:r>
      <w:rPr>
        <w:rFonts w:ascii="Arial" w:cs="Arial" w:eastAsia="Arial" w:hAnsi="Arial"/>
        <w:b/>
        <w:bCs/>
        <w:color w:val="2E75B6"/>
        <w:sz w:val="15"/>
        <w:szCs w:val="15"/>
      </w:rPr>
      <w:t xml:space="preserve">INTERNAL</w:t>
    </w:r>
    <w:r>
      <w:rPr>
        <w:rFonts w:ascii="Arial" w:cs="Arial" w:eastAsia="Arial" w:hAnsi="Arial"/>
        <w:color w:val="888888"/>
        <w:sz w:val="15"/>
        <w:szCs w:val="15"/>
      </w:rPr>
      <w:t xml:space="preserve">	Page </w:t>
    </w:r>
    <w:fldSimple w:instr="PAGE">
      <w:r>
        <w:rPr>
          <w:rFonts w:ascii="Arial" w:cs="Arial" w:eastAsia="Arial" w:hAnsi="Arial"/>
          <w:color w:val="888888"/>
          <w:sz w:val="15"/>
          <w:szCs w:val="15"/>
        </w:rPr>
      </w:r>
    </w:fldSimple>
    <w:r>
      <w:rPr>
        <w:rFonts w:ascii="Arial" w:cs="Arial" w:eastAsia="Arial" w:hAnsi="Arial"/>
        <w:color w:val="888888"/>
        <w:sz w:val="15"/>
        <w:szCs w:val="15"/>
      </w:rPr>
      <w:t xml:space="preserve">	02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F3864"/>
        <w:sz w:val="17"/>
        <w:szCs w:val="17"/>
      </w:rPr>
      <w:t xml:space="preserve">Apex Managed Services Ltd — Documented Information Control Procedure</w:t>
    </w:r>
    <w:r>
      <w:rPr>
        <w:rFonts w:ascii="Arial" w:cs="Arial" w:eastAsia="Arial" w:hAnsi="Arial"/>
        <w:color w:val="888888"/>
        <w:sz w:val="15"/>
        <w:szCs w:val="15"/>
      </w:rPr>
      <w:t xml:space="preserve">	ISMS-DIC-001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2026-04-03T11:22:02.188Z</dcterms:created>
  <dcterms:modified xsi:type="dcterms:W3CDTF">2026-04-03T11:22:02.189Z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