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pBdr>
          <w:bottom w:val="single" w:color="2E75B6" w:sz="18" w:space="4"/>
        </w:pBdr>
        <w:spacing w:after="200" w:before="0"/>
        <w:jc w:val="center"/>
      </w:pPr>
      <w:r>
        <w:rPr>
          <w:rFonts w:ascii="Arial" w:cs="Arial" w:eastAsia="Arial" w:hAnsi="Arial"/>
          <w:b/>
          <w:bCs/>
          <w:color w:val="1F3864"/>
          <w:sz w:val="48"/>
          <w:szCs w:val="48"/>
        </w:rPr>
        <w:t xml:space="preserve">Apex Managed Services Ltd</w:t>
      </w:r>
    </w:p>
    <w:p>
      <w:pPr>
        <w:spacing w:after="100" w:before="200"/>
        <w:jc w:val="center"/>
      </w:pPr>
      <w:r>
        <w:rPr>
          <w:rFonts w:ascii="Arial" w:cs="Arial" w:eastAsia="Arial" w:hAnsi="Arial"/>
          <w:color w:val="404040"/>
          <w:sz w:val="28"/>
          <w:szCs w:val="28"/>
        </w:rPr>
        <w:t xml:space="preserve">Information Security Management System</w:t>
      </w:r>
    </w:p>
    <w:p>
      <w:pPr>
        <w:spacing w:after="80" w:before="0"/>
        <w:jc w:val="center"/>
      </w:pPr>
      <w:r>
        <w:rPr>
          <w:rFonts w:ascii="Arial" w:cs="Arial" w:eastAsia="Arial" w:hAnsi="Arial"/>
          <w:b/>
          <w:bCs/>
          <w:color w:val="2E75B6"/>
          <w:sz w:val="38"/>
          <w:szCs w:val="38"/>
        </w:rPr>
        <w:t xml:space="preserve">Data Protection Impact Assessment</w:t>
      </w:r>
    </w:p>
    <w:p>
      <w:pPr>
        <w:spacing w:after="400" w:before="0"/>
        <w:jc w:val="center"/>
      </w:pPr>
      <w:r>
        <w:rPr>
          <w:rFonts w:ascii="Arial" w:cs="Arial" w:eastAsia="Arial" w:hAnsi="Arial"/>
          <w:color w:val="404040"/>
          <w:sz w:val="24"/>
          <w:szCs w:val="24"/>
        </w:rPr>
        <w:t xml:space="preserve">Screening Checklist and DPIA Template</w:t>
      </w:r>
    </w:p>
    <w:p>
      <w:pPr>
        <w:spacing w:after="80" w:before="0"/>
        <w:jc w:val="center"/>
      </w:pPr>
      <w:r>
        <w:rPr>
          <w:rFonts w:ascii="Arial" w:cs="Arial" w:eastAsia="Arial" w:hAnsi="Arial"/>
          <w:color w:val="404040"/>
          <w:sz w:val="20"/>
          <w:szCs w:val="20"/>
        </w:rPr>
        <w:t xml:space="preserve">UK GDPR Article 35  |  Data Protection Act 2018</w:t>
      </w:r>
    </w:p>
    <w:p>
      <w:pPr>
        <w:spacing w:after="400" w:before="60"/>
        <w:jc w:val="center"/>
      </w:pPr>
      <w:r>
        <w:rPr>
          <w:rFonts w:ascii="Arial" w:cs="Arial" w:eastAsia="Arial" w:hAnsi="Arial"/>
          <w:color w:val="888888"/>
          <w:sz w:val="18"/>
          <w:szCs w:val="18"/>
        </w:rPr>
        <w:t xml:space="preserve">ISMS-DPIA-001  |  Version 1.0  |  02 April 2026  |  CONFIDENTIAL</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1800"/>
        <w:gridCol w:w="1900"/>
      </w:tblGrid>
      <w:t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Document Reference</w:t>
            </w:r>
          </w:p>
        </w:tc>
        <w:tc>
          <w:tcPr>
            <w:tcW w:type="dxa" w:w="35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ISMS-DPIA-001</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Version</w:t>
            </w:r>
          </w:p>
        </w:tc>
        <w:tc>
          <w:tcPr>
            <w:tcW w:type="dxa" w:w="19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1.0</w:t>
            </w:r>
          </w:p>
        </w:tc>
      </w:tr>
      <w:t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Document Title</w:t>
            </w:r>
          </w:p>
        </w:tc>
        <w:tc>
          <w:tcPr>
            <w:tcW w:type="dxa" w:w="35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Data Protection Impact Assessment Template</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Date</w:t>
            </w:r>
          </w:p>
        </w:tc>
        <w:tc>
          <w:tcPr>
            <w:tcW w:type="dxa" w:w="19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02 April 2026</w:t>
            </w:r>
          </w:p>
        </w:tc>
      </w:tr>
      <w:t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Organisation</w:t>
            </w:r>
          </w:p>
        </w:tc>
        <w:tc>
          <w:tcPr>
            <w:tcW w:type="dxa" w:w="35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Apex Managed Services Ltd</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Classification</w:t>
            </w:r>
          </w:p>
        </w:tc>
        <w:tc>
          <w:tcPr>
            <w:tcW w:type="dxa" w:w="1900"/>
            <w:gridSpan w:val="1"/>
            <w:tcBorders>
              <w:top w:val="single" w:color="CCCCCC" w:sz="1"/>
              <w:left w:val="single" w:color="CCCCCC" w:sz="1"/>
              <w:bottom w:val="single" w:color="CCCCCC" w:sz="1"/>
              <w:right w:val="single" w:color="CCCCCC" w:sz="1"/>
            </w:tcBorders>
            <w:shd w:fill="FFE0E0" w:val="clear"/>
            <w:tcMar>
              <w:top w:type="dxa" w:w="80"/>
              <w:left w:type="dxa" w:w="130"/>
              <w:bottom w:type="dxa" w:w="80"/>
              <w:right w:type="dxa" w:w="130"/>
            </w:tcMar>
            <w:vAlign w:val="center"/>
          </w:tcPr>
          <w:p>
            <w:pPr>
              <w:jc w:val="left"/>
            </w:pPr>
            <w:r>
              <w:rPr>
                <w:rFonts w:ascii="Arial" w:cs="Arial" w:eastAsia="Arial" w:hAnsi="Arial"/>
                <w:b/>
                <w:bCs/>
                <w:color w:val="C00000"/>
                <w:sz w:val="20"/>
                <w:szCs w:val="20"/>
              </w:rPr>
              <w:t xml:space="preserve">CONFIDENTIAL</w:t>
            </w:r>
          </w:p>
        </w:tc>
      </w:tr>
      <w:t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Document Owner</w:t>
            </w:r>
          </w:p>
        </w:tc>
        <w:tc>
          <w:tcPr>
            <w:tcW w:type="dxa" w:w="35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Data Protection Lead</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Legal Basis</w:t>
            </w:r>
          </w:p>
        </w:tc>
        <w:tc>
          <w:tcPr>
            <w:tcW w:type="dxa" w:w="19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UK GDPR Art.35; ICO DPIA Guidance</w:t>
            </w:r>
          </w:p>
        </w:tc>
      </w:tr>
      <w:t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Approved By</w:t>
            </w:r>
          </w:p>
        </w:tc>
        <w:tc>
          <w:tcPr>
            <w:tcW w:type="dxa" w:w="7260"/>
            <w:gridSpan w:val="3"/>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Managing Director — Signature: ____________________  Date: ____________________</w:t>
            </w:r>
          </w:p>
        </w:tc>
      </w:tr>
    </w:tbl>
    <w:p>
      <w:pPr>
        <w:spacing w:after="60" w:before="60"/>
      </w:pPr>
    </w:p>
    <w:p>
      <w:pPr>
        <w:spacing w:after="0" w:before="0"/>
      </w:pPr>
      <w:r>
        <w:rPr>
          <w:rFonts w:ascii="Arial" w:cs="Arial" w:eastAsia="Arial" w:hAnsi="Arial"/>
          <w:color w:val="595959"/>
          <w:sz w:val="17"/>
          <w:szCs w:val="17"/>
        </w:rPr>
        <w:t xml:space="preserve">This document contains two components: Part A — DPIA Screening Checklist (used to determine whether a full DPIA is required); Part B — DPIA Template (completed when screening indicates a full DPIA is necessary). Each completed DPIA is saved as a separate controlled document (DPIA-[ref]-[year]). The blank template remains as ISMS-DPIA-001.</w:t>
      </w:r>
    </w:p>
    <w:p>
      <w:r>
        <w:br w:type="pag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75B6" w:sz="6"/>
              <w:left w:val="single" w:color="2E75B6" w:sz="6"/>
              <w:bottom w:val="single" w:color="2E75B6" w:sz="6"/>
              <w:right w:val="single" w:color="2E75B6" w:sz="6"/>
            </w:tcBorders>
            <w:shd w:fill="1F3864" w:val="clear"/>
            <w:tcMar>
              <w:top w:type="dxa" w:w="120"/>
              <w:left w:type="dxa" w:w="240"/>
              <w:bottom w:type="dxa" w:w="120"/>
              <w:right w:type="dxa" w:w="240"/>
            </w:tcMar>
          </w:tcPr>
          <w:p>
            <w:pPr>
              <w:jc w:val="center"/>
            </w:pPr>
            <w:r>
              <w:rPr>
                <w:rFonts w:ascii="Arial" w:cs="Arial" w:eastAsia="Arial" w:hAnsi="Arial"/>
                <w:b/>
                <w:bCs/>
                <w:color w:val="FFFFFF"/>
                <w:sz w:val="22"/>
                <w:szCs w:val="22"/>
              </w:rPr>
              <w:t xml:space="preserve">PART A — DPIA SCREENING CHECKLIST</w:t>
            </w:r>
          </w:p>
        </w:tc>
      </w:tr>
    </w:tbl>
    <w:p>
      <w:pPr>
        <w:spacing w:after="60" w:before="80"/>
      </w:pPr>
    </w:p>
    <w:p>
      <w:pPr>
        <w:pStyle w:val="Heading1"/>
        <w:pBdr>
          <w:bottom w:val="single" w:color="2E75B6" w:sz="8" w:space="4"/>
        </w:pBdr>
        <w:spacing w:after="100" w:before="320"/>
      </w:pPr>
      <w:r>
        <w:rPr>
          <w:rFonts w:ascii="Arial" w:cs="Arial" w:eastAsia="Arial" w:hAnsi="Arial"/>
          <w:b/>
          <w:bCs/>
          <w:color w:val="1F3864"/>
          <w:sz w:val="32"/>
          <w:szCs w:val="32"/>
        </w:rPr>
        <w:t xml:space="preserve">A1.  When is a DPIA Required?</w:t>
      </w:r>
    </w:p>
    <w:p>
      <w:pPr>
        <w:spacing w:after="80" w:before="80"/>
        <w:jc w:val="left"/>
      </w:pPr>
      <w:r>
        <w:rPr>
          <w:rFonts w:ascii="Arial" w:cs="Arial" w:eastAsia="Arial" w:hAnsi="Arial"/>
          <w:b w:val="false"/>
          <w:bCs w:val="false"/>
          <w:color w:val="000000"/>
          <w:sz w:val="20"/>
          <w:szCs w:val="20"/>
        </w:rPr>
        <w:t xml:space="preserve">A Data Protection Impact Assessment is required by UK GDPR Article 35 where processing is likely to result in a high risk to individuals. You must carry out a DPIA before starting any processing that meets one or more of the criteria below. The ICO's list of processing types that require a mandatory DPIA is set out in Section A2.</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C00000" w:sz="6"/>
              <w:left w:val="single" w:color="C00000" w:sz="6"/>
              <w:bottom w:val="single" w:color="C00000" w:sz="6"/>
              <w:right w:val="single" w:color="C00000" w:sz="6"/>
            </w:tcBorders>
            <w:shd w:fill="FFE0E0" w:val="clear"/>
            <w:tcMar>
              <w:top w:type="dxa" w:w="120"/>
              <w:left w:type="dxa" w:w="240"/>
              <w:bottom w:type="dxa" w:w="120"/>
              <w:right w:type="dxa" w:w="240"/>
            </w:tcMar>
          </w:tcPr>
          <w:p>
            <w:pPr>
              <w:spacing w:after="80" w:before="80"/>
              <w:jc w:val="left"/>
            </w:pPr>
            <w:r>
              <w:rPr>
                <w:rFonts w:ascii="Arial" w:cs="Arial" w:eastAsia="Arial" w:hAnsi="Arial"/>
                <w:b/>
                <w:bCs/>
                <w:color w:val="C00000"/>
                <w:sz w:val="18"/>
                <w:szCs w:val="18"/>
              </w:rPr>
              <w:t xml:space="preserve">IMPORTANT: Consult the ICO before starting processing where a DPIA identifies a high residual risk that cannot be mitigated. UK GDPR Article 36 requires prior consultation with the ICO where a DPIA indicates that processing would result in a high risk in the absence of measures to mitigate it.</w:t>
            </w:r>
          </w:p>
        </w:tc>
      </w:tr>
    </w:tbl>
    <w:p>
      <w:pPr>
        <w:spacing w:after="80" w:before="80"/>
      </w:pPr>
    </w:p>
    <w:p>
      <w:pPr>
        <w:pStyle w:val="Heading1"/>
        <w:pBdr>
          <w:bottom w:val="single" w:color="2E75B6" w:sz="8" w:space="4"/>
        </w:pBdr>
        <w:spacing w:after="100" w:before="320"/>
      </w:pPr>
      <w:r>
        <w:rPr>
          <w:rFonts w:ascii="Arial" w:cs="Arial" w:eastAsia="Arial" w:hAnsi="Arial"/>
          <w:b/>
          <w:bCs/>
          <w:color w:val="1F3864"/>
          <w:sz w:val="32"/>
          <w:szCs w:val="32"/>
        </w:rPr>
        <w:t xml:space="preserve">A2.  ICO Mandatory DPIA List</w:t>
      </w:r>
    </w:p>
    <w:p>
      <w:pPr>
        <w:spacing w:after="80" w:before="80"/>
        <w:jc w:val="left"/>
      </w:pPr>
      <w:r>
        <w:rPr>
          <w:rFonts w:ascii="Arial" w:cs="Arial" w:eastAsia="Arial" w:hAnsi="Arial"/>
          <w:b w:val="false"/>
          <w:bCs w:val="false"/>
          <w:color w:val="000000"/>
          <w:sz w:val="20"/>
          <w:szCs w:val="20"/>
        </w:rPr>
        <w:t xml:space="preserve">The following processing operations appear on the ICO's list of types requiring a mandatory DPIA under Article 35(4). If your proposed processing matches any item, a DPIA is mandatory before processing begins:</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630"/>
        <w:gridCol w:w="3630"/>
      </w:tblGrid>
      <w:tr>
        <w:trPr>
          <w:tblHeader/>
        </w:trPr>
        <w:tc>
          <w:tcPr>
            <w:tcW w:type="dxa" w:w="563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Processing Type (ICO Mandatory List)</w:t>
            </w:r>
          </w:p>
        </w:tc>
        <w:tc>
          <w:tcPr>
            <w:tcW w:type="dxa" w:w="363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Examples</w:t>
            </w:r>
          </w:p>
        </w:tc>
      </w:tr>
      <w:tr>
        <w:tc>
          <w:tcPr>
            <w:tcW w:type="dxa" w:w="563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7"/>
                <w:szCs w:val="17"/>
              </w:rPr>
              <w:t xml:space="preserve">Systematic and extensive automated processing (including profiling) that produces legal or similarly significant effects on individuals.</w:t>
            </w:r>
          </w:p>
        </w:tc>
        <w:tc>
          <w:tcPr>
            <w:tcW w:type="dxa" w:w="363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595959"/>
                <w:sz w:val="16"/>
                <w:szCs w:val="16"/>
              </w:rPr>
              <w:t xml:space="preserve">Example: Automated credit scoring, CV screening, risk profiling.</w:t>
            </w:r>
          </w:p>
        </w:tc>
      </w:tr>
      <w:tr>
        <w:tc>
          <w:tcPr>
            <w:tcW w:type="dxa" w:w="563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000000"/>
                <w:sz w:val="17"/>
                <w:szCs w:val="17"/>
              </w:rPr>
              <w:t xml:space="preserve">Processing of special category data or criminal conviction data on a large scale.</w:t>
            </w:r>
          </w:p>
        </w:tc>
        <w:tc>
          <w:tcPr>
            <w:tcW w:type="dxa" w:w="363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595959"/>
                <w:sz w:val="16"/>
                <w:szCs w:val="16"/>
              </w:rPr>
              <w:t xml:space="preserve">Example: Processing health data of employees; processing criminal records for background checks at scale.</w:t>
            </w:r>
          </w:p>
        </w:tc>
      </w:tr>
      <w:tr>
        <w:tc>
          <w:tcPr>
            <w:tcW w:type="dxa" w:w="563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7"/>
                <w:szCs w:val="17"/>
              </w:rPr>
              <w:t xml:space="preserve">Systematic monitoring of publicly accessible areas on a large scale.</w:t>
            </w:r>
          </w:p>
        </w:tc>
        <w:tc>
          <w:tcPr>
            <w:tcW w:type="dxa" w:w="363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595959"/>
                <w:sz w:val="16"/>
                <w:szCs w:val="16"/>
              </w:rPr>
              <w:t xml:space="preserve">Example: CCTV surveillance of public spaces; monitoring of social media at scale.</w:t>
            </w:r>
          </w:p>
        </w:tc>
      </w:tr>
      <w:tr>
        <w:tc>
          <w:tcPr>
            <w:tcW w:type="dxa" w:w="563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000000"/>
                <w:sz w:val="17"/>
                <w:szCs w:val="17"/>
              </w:rPr>
              <w:t xml:space="preserve">Innovative technology — new or novel use of technology where the risks are not well understood.</w:t>
            </w:r>
          </w:p>
        </w:tc>
        <w:tc>
          <w:tcPr>
            <w:tcW w:type="dxa" w:w="363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595959"/>
                <w:sz w:val="16"/>
                <w:szCs w:val="16"/>
              </w:rPr>
              <w:t xml:space="preserve">Example: AI-powered security tools processing behavioural data; new biometric authentication.</w:t>
            </w:r>
          </w:p>
        </w:tc>
      </w:tr>
      <w:tr>
        <w:tc>
          <w:tcPr>
            <w:tcW w:type="dxa" w:w="563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7"/>
                <w:szCs w:val="17"/>
              </w:rPr>
              <w:t xml:space="preserve">Data matching or combining datasets from different sources in ways that exceed data subjects' reasonable expectations.</w:t>
            </w:r>
          </w:p>
        </w:tc>
        <w:tc>
          <w:tcPr>
            <w:tcW w:type="dxa" w:w="363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595959"/>
                <w:sz w:val="16"/>
                <w:szCs w:val="16"/>
              </w:rPr>
              <w:t xml:space="preserve">Example: Combining monitoring data with HR data to create profiles of employees.</w:t>
            </w:r>
          </w:p>
        </w:tc>
      </w:tr>
      <w:tr>
        <w:tc>
          <w:tcPr>
            <w:tcW w:type="dxa" w:w="563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000000"/>
                <w:sz w:val="17"/>
                <w:szCs w:val="17"/>
              </w:rPr>
              <w:t xml:space="preserve">Processing data of vulnerable individuals.</w:t>
            </w:r>
          </w:p>
        </w:tc>
        <w:tc>
          <w:tcPr>
            <w:tcW w:type="dxa" w:w="363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595959"/>
                <w:sz w:val="16"/>
                <w:szCs w:val="16"/>
              </w:rPr>
              <w:t xml:space="preserve">Example: Children's data; mental health data; data of individuals with limited ability to consent.</w:t>
            </w:r>
          </w:p>
        </w:tc>
      </w:tr>
      <w:tr>
        <w:tc>
          <w:tcPr>
            <w:tcW w:type="dxa" w:w="563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7"/>
                <w:szCs w:val="17"/>
              </w:rPr>
              <w:t xml:space="preserve">Processing that prevents individuals from exercising their rights or accessing services.</w:t>
            </w:r>
          </w:p>
        </w:tc>
        <w:tc>
          <w:tcPr>
            <w:tcW w:type="dxa" w:w="363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595959"/>
                <w:sz w:val="16"/>
                <w:szCs w:val="16"/>
              </w:rPr>
              <w:t xml:space="preserve">Example: Automated fraud detection that blocks access to banking services.</w:t>
            </w:r>
          </w:p>
        </w:tc>
      </w:tr>
      <w:tr>
        <w:tc>
          <w:tcPr>
            <w:tcW w:type="dxa" w:w="563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000000"/>
                <w:sz w:val="17"/>
                <w:szCs w:val="17"/>
              </w:rPr>
              <w:t xml:space="preserve">Transfers of personal data outside the UK where other DPA safeguards do not apply.</w:t>
            </w:r>
          </w:p>
        </w:tc>
        <w:tc>
          <w:tcPr>
            <w:tcW w:type="dxa" w:w="363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595959"/>
                <w:sz w:val="16"/>
                <w:szCs w:val="16"/>
              </w:rPr>
              <w:t xml:space="preserve">Example: New transfers to countries without adequacy decisions and without standard SCCs.</w:t>
            </w:r>
          </w:p>
        </w:tc>
      </w:tr>
    </w:tbl>
    <w:p>
      <w:pPr>
        <w:spacing w:after="80" w:before="80"/>
      </w:pPr>
    </w:p>
    <w:p>
      <w:pPr>
        <w:pStyle w:val="Heading1"/>
        <w:pBdr>
          <w:bottom w:val="single" w:color="2E75B6" w:sz="8" w:space="4"/>
        </w:pBdr>
        <w:spacing w:after="100" w:before="320"/>
      </w:pPr>
      <w:r>
        <w:rPr>
          <w:rFonts w:ascii="Arial" w:cs="Arial" w:eastAsia="Arial" w:hAnsi="Arial"/>
          <w:b/>
          <w:bCs/>
          <w:color w:val="1F3864"/>
          <w:sz w:val="32"/>
          <w:szCs w:val="32"/>
        </w:rPr>
        <w:t xml:space="preserve">A3.  Screening Checklist</w:t>
      </w:r>
    </w:p>
    <w:p>
      <w:pPr>
        <w:spacing w:after="80" w:before="80"/>
        <w:jc w:val="left"/>
      </w:pPr>
      <w:r>
        <w:rPr>
          <w:rFonts w:ascii="Arial" w:cs="Arial" w:eastAsia="Arial" w:hAnsi="Arial"/>
          <w:b w:val="false"/>
          <w:bCs w:val="false"/>
          <w:color w:val="000000"/>
          <w:sz w:val="20"/>
          <w:szCs w:val="20"/>
        </w:rPr>
        <w:t xml:space="preserve">Complete this checklist for any proposed new or materially changed processing activity involving personal data. If you answer 'Yes' or 'Unsure' to any question, the risk increases and the weighting column guides whether a full DPIA is required. If two or more 'Yes' answers, a DPIA is strongly recommended. One 'Yes' to questions 1–4 makes a DPIA mandatory.</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1200"/>
        <w:gridCol w:w="2460"/>
      </w:tblGrid>
      <w:tr>
        <w:trPr>
          <w:tblHeader/>
        </w:trPr>
        <w:tc>
          <w:tcPr>
            <w:tcW w:type="dxa" w:w="40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Screening Question</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Response</w:t>
            </w:r>
          </w:p>
        </w:tc>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If Yes</w:t>
            </w:r>
          </w:p>
        </w:tc>
        <w:tc>
          <w:tcPr>
            <w:tcW w:type="dxa" w:w="246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Guidance Note</w:t>
            </w:r>
          </w:p>
        </w:tc>
      </w:tr>
      <w:tr>
        <w:tc>
          <w:tcPr>
            <w:gridSpan w:val="4"/>
            <w:tcBorders>
              <w:top w:val="single" w:color="CCCCCC" w:sz="1"/>
              <w:left w:val="single" w:color="CCCCCC" w:sz="1"/>
              <w:bottom w:val="single" w:color="CCCCCC" w:sz="1"/>
              <w:right w:val="single" w:color="CCCCCC" w:sz="1"/>
            </w:tcBorders>
            <w:shd w:fill="C00000" w:val="clear"/>
            <w:tcMar>
              <w:top w:type="dxa" w:w="80"/>
              <w:left w:type="dxa" w:w="130"/>
              <w:bottom w:type="dxa" w:w="80"/>
              <w:right w:type="dxa" w:w="130"/>
            </w:tcMar>
          </w:tcPr>
          <w:p>
            <w:r>
              <w:rPr>
                <w:rFonts w:ascii="Arial" w:cs="Arial" w:eastAsia="Arial" w:hAnsi="Arial"/>
                <w:b/>
                <w:bCs/>
                <w:color w:val="FFFFFF"/>
                <w:sz w:val="17"/>
                <w:szCs w:val="17"/>
              </w:rPr>
              <w:t xml:space="preserve">SECTION 1 — MANDATORY DPIA TRIGGERS (one 'Yes' = DPIA required)</w:t>
            </w:r>
          </w:p>
        </w:tc>
      </w:tr>
      <w:tr>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7"/>
                <w:szCs w:val="17"/>
              </w:rPr>
              <w:t xml:space="preserve">Does this processing involve systematic profiling or automated decision-making that produces legal or similarly significant effects on individuals?</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7"/>
                <w:szCs w:val="17"/>
              </w:rPr>
              <w:t xml:space="preserve">☐ Yes  ☐ No  ☐ Unsure</w:t>
            </w:r>
          </w:p>
        </w:tc>
        <w:tc>
          <w:tcPr>
            <w:tcW w:type="dxa" w:w="12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Risk ↑</w:t>
            </w:r>
          </w:p>
        </w:tc>
        <w:tc>
          <w:tcPr>
            <w:tcW w:type="dxa" w:w="24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595959"/>
                <w:sz w:val="15"/>
                <w:szCs w:val="15"/>
              </w:rPr>
              <w:t xml:space="preserve">ICO mandatory list item 1. DPIA required.</w:t>
            </w:r>
          </w:p>
        </w:tc>
      </w:tr>
      <w:tr>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000000"/>
                <w:sz w:val="17"/>
                <w:szCs w:val="17"/>
              </w:rPr>
              <w:t xml:space="preserve">Does this processing involve special category data (health, biometric, genetic, racial/ethnic origin, political opinions, religion, trade union membership, sex life/orientation) or criminal conviction data on a large scale?</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7"/>
                <w:szCs w:val="17"/>
              </w:rPr>
              <w:t xml:space="preserve">☐ Yes  ☐ No  ☐ Unsure</w:t>
            </w:r>
          </w:p>
        </w:tc>
        <w:tc>
          <w:tcPr>
            <w:tcW w:type="dxa" w:w="12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Risk ↑</w:t>
            </w:r>
          </w:p>
        </w:tc>
        <w:tc>
          <w:tcPr>
            <w:tcW w:type="dxa" w:w="24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595959"/>
                <w:sz w:val="15"/>
                <w:szCs w:val="15"/>
              </w:rPr>
              <w:t xml:space="preserve">ICO mandatory list item 2. DPIA required.</w:t>
            </w:r>
          </w:p>
        </w:tc>
      </w:tr>
      <w:tr>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7"/>
                <w:szCs w:val="17"/>
              </w:rPr>
              <w:t xml:space="preserve">Does this processing involve systematic monitoring of a publicly accessible area on a large scale?</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7"/>
                <w:szCs w:val="17"/>
              </w:rPr>
              <w:t xml:space="preserve">☐ Yes  ☐ No  ☐ Unsure</w:t>
            </w:r>
          </w:p>
        </w:tc>
        <w:tc>
          <w:tcPr>
            <w:tcW w:type="dxa" w:w="12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Risk ↑</w:t>
            </w:r>
          </w:p>
        </w:tc>
        <w:tc>
          <w:tcPr>
            <w:tcW w:type="dxa" w:w="24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595959"/>
                <w:sz w:val="15"/>
                <w:szCs w:val="15"/>
              </w:rPr>
              <w:t xml:space="preserve">ICO mandatory list item 3. DPIA required.</w:t>
            </w:r>
          </w:p>
        </w:tc>
      </w:tr>
      <w:tr>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000000"/>
                <w:sz w:val="17"/>
                <w:szCs w:val="17"/>
              </w:rPr>
              <w:t xml:space="preserve">Is this processing using a new or innovative technology or novel application of existing technology where the risks are not yet well understood?</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7"/>
                <w:szCs w:val="17"/>
              </w:rPr>
              <w:t xml:space="preserve">☐ Yes  ☐ No  ☐ Unsure</w:t>
            </w:r>
          </w:p>
        </w:tc>
        <w:tc>
          <w:tcPr>
            <w:tcW w:type="dxa" w:w="12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Risk ↑</w:t>
            </w:r>
          </w:p>
        </w:tc>
        <w:tc>
          <w:tcPr>
            <w:tcW w:type="dxa" w:w="24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595959"/>
                <w:sz w:val="15"/>
                <w:szCs w:val="15"/>
              </w:rPr>
              <w:t xml:space="preserve">ICO mandatory list item 4. DPIA required.</w:t>
            </w:r>
          </w:p>
        </w:tc>
      </w:tr>
      <w:tr>
        <w:tc>
          <w:tcPr>
            <w:gridSpan w:val="4"/>
            <w:tcBorders>
              <w:top w:val="single" w:color="CCCCCC" w:sz="1"/>
              <w:left w:val="single" w:color="CCCCCC" w:sz="1"/>
              <w:bottom w:val="single" w:color="CCCCCC" w:sz="1"/>
              <w:right w:val="single" w:color="CCCCCC" w:sz="1"/>
            </w:tcBorders>
            <w:shd w:fill="ED7D31" w:val="clear"/>
            <w:tcMar>
              <w:top w:type="dxa" w:w="80"/>
              <w:left w:type="dxa" w:w="130"/>
              <w:bottom w:type="dxa" w:w="80"/>
              <w:right w:type="dxa" w:w="130"/>
            </w:tcMar>
          </w:tcPr>
          <w:p>
            <w:r>
              <w:rPr>
                <w:rFonts w:ascii="Arial" w:cs="Arial" w:eastAsia="Arial" w:hAnsi="Arial"/>
                <w:b/>
                <w:bCs/>
                <w:color w:val="FFFFFF"/>
                <w:sz w:val="17"/>
                <w:szCs w:val="17"/>
              </w:rPr>
              <w:t xml:space="preserve">SECTION 2 — RISK-RAISING FACTORS (two or more 'Yes' = DPIA strongly recommended)</w:t>
            </w:r>
          </w:p>
        </w:tc>
      </w:tr>
      <w:tr>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7"/>
                <w:szCs w:val="17"/>
              </w:rPr>
              <w:t xml:space="preserve">Does this processing involve data of vulnerable individuals (children, employees under power imbalance, individuals with mental health conditions, asylum seekers)?</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7"/>
                <w:szCs w:val="17"/>
              </w:rPr>
              <w:t xml:space="preserve">☐ Yes  ☐ No  ☐ Unsure</w:t>
            </w:r>
          </w:p>
        </w:tc>
        <w:tc>
          <w:tcPr>
            <w:tcW w:type="dxa" w:w="12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Risk ↑</w:t>
            </w:r>
          </w:p>
        </w:tc>
        <w:tc>
          <w:tcPr>
            <w:tcW w:type="dxa" w:w="24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595959"/>
                <w:sz w:val="15"/>
                <w:szCs w:val="15"/>
              </w:rPr>
              <w:t xml:space="preserve">ICO mandatory list item 6 when combined with other factors. DPIA strongly recommended.</w:t>
            </w:r>
          </w:p>
        </w:tc>
      </w:tr>
      <w:tr>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000000"/>
                <w:sz w:val="17"/>
                <w:szCs w:val="17"/>
              </w:rPr>
              <w:t xml:space="preserve">Does this processing combine or match personal data from two or more sources in a way that exceeds data subjects' reasonable expectations?</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7"/>
                <w:szCs w:val="17"/>
              </w:rPr>
              <w:t xml:space="preserve">☐ Yes  ☐ No  ☐ Unsure</w:t>
            </w:r>
          </w:p>
        </w:tc>
        <w:tc>
          <w:tcPr>
            <w:tcW w:type="dxa" w:w="12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Risk ↑</w:t>
            </w:r>
          </w:p>
        </w:tc>
        <w:tc>
          <w:tcPr>
            <w:tcW w:type="dxa" w:w="24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595959"/>
                <w:sz w:val="15"/>
                <w:szCs w:val="15"/>
              </w:rPr>
              <w:t xml:space="preserve">ICO mandatory list item 5. High risk of exceeding contextual expectations.</w:t>
            </w:r>
          </w:p>
        </w:tc>
      </w:tr>
      <w:tr>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7"/>
                <w:szCs w:val="17"/>
              </w:rPr>
              <w:t xml:space="preserve">Does the processing involve a large volume of personal data, or a large number of data subjects?</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7"/>
                <w:szCs w:val="17"/>
              </w:rPr>
              <w:t xml:space="preserve">☐ Yes  ☐ No  ☐ Unsure</w:t>
            </w:r>
          </w:p>
        </w:tc>
        <w:tc>
          <w:tcPr>
            <w:tcW w:type="dxa" w:w="12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Risk ↑</w:t>
            </w:r>
          </w:p>
        </w:tc>
        <w:tc>
          <w:tcPr>
            <w:tcW w:type="dxa" w:w="24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595959"/>
                <w:sz w:val="15"/>
                <w:szCs w:val="15"/>
              </w:rPr>
              <w:t xml:space="preserve">Scale is a key risk factor. 'Large scale' is not defined but consider: number of individuals, volume of data, geographical extent, duration.</w:t>
            </w:r>
          </w:p>
        </w:tc>
      </w:tr>
      <w:tr>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000000"/>
                <w:sz w:val="17"/>
                <w:szCs w:val="17"/>
              </w:rPr>
              <w:t xml:space="preserve">Could the processing prevent individuals from exercising their rights or accessing services, contracts, or employment?</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7"/>
                <w:szCs w:val="17"/>
              </w:rPr>
              <w:t xml:space="preserve">☐ Yes  ☐ No  ☐ Unsure</w:t>
            </w:r>
          </w:p>
        </w:tc>
        <w:tc>
          <w:tcPr>
            <w:tcW w:type="dxa" w:w="12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Risk ↑</w:t>
            </w:r>
          </w:p>
        </w:tc>
        <w:tc>
          <w:tcPr>
            <w:tcW w:type="dxa" w:w="24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595959"/>
                <w:sz w:val="15"/>
                <w:szCs w:val="15"/>
              </w:rPr>
              <w:t xml:space="preserve">ICO mandatory list item 7. DPIA required if combined with automation.</w:t>
            </w:r>
          </w:p>
        </w:tc>
      </w:tr>
      <w:tr>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7"/>
                <w:szCs w:val="17"/>
              </w:rPr>
              <w:t xml:space="preserve">Will personal data be transferred outside the UK to a country without an adequacy decision, or where SCCs are not yet in place?</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7"/>
                <w:szCs w:val="17"/>
              </w:rPr>
              <w:t xml:space="preserve">☐ Yes  ☐ No  ☐ Unsure</w:t>
            </w:r>
          </w:p>
        </w:tc>
        <w:tc>
          <w:tcPr>
            <w:tcW w:type="dxa" w:w="12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Risk ↑</w:t>
            </w:r>
          </w:p>
        </w:tc>
        <w:tc>
          <w:tcPr>
            <w:tcW w:type="dxa" w:w="24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595959"/>
                <w:sz w:val="15"/>
                <w:szCs w:val="15"/>
              </w:rPr>
              <w:t xml:space="preserve">ICO mandatory list item 8. Transfer risk compounds other processing risks.</w:t>
            </w:r>
          </w:p>
        </w:tc>
      </w:tr>
      <w:tr>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000000"/>
                <w:sz w:val="17"/>
                <w:szCs w:val="17"/>
              </w:rPr>
              <w:t xml:space="preserve">Are you processing data in a new context — i.e. using existing data for a new purpose that data subjects would not have anticipated?</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7"/>
                <w:szCs w:val="17"/>
              </w:rPr>
              <w:t xml:space="preserve">☐ Yes  ☐ No  ☐ Unsure</w:t>
            </w:r>
          </w:p>
        </w:tc>
        <w:tc>
          <w:tcPr>
            <w:tcW w:type="dxa" w:w="12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Risk ↑</w:t>
            </w:r>
          </w:p>
        </w:tc>
        <w:tc>
          <w:tcPr>
            <w:tcW w:type="dxa" w:w="24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595959"/>
                <w:sz w:val="15"/>
                <w:szCs w:val="15"/>
              </w:rPr>
              <w:t xml:space="preserve">Contextual integrity risk. Even if lawful, the mismatch in expectations increases risk.</w:t>
            </w:r>
          </w:p>
        </w:tc>
      </w:tr>
      <w:tr>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7"/>
                <w:szCs w:val="17"/>
              </w:rPr>
              <w:t xml:space="preserve">Have data subjects expressed concern about, or objected to, similar processing by your organisation or others?</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7"/>
                <w:szCs w:val="17"/>
              </w:rPr>
              <w:t xml:space="preserve">☐ Yes  ☐ No  ☐ Unsure</w:t>
            </w:r>
          </w:p>
        </w:tc>
        <w:tc>
          <w:tcPr>
            <w:tcW w:type="dxa" w:w="12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Risk ↑</w:t>
            </w:r>
          </w:p>
        </w:tc>
        <w:tc>
          <w:tcPr>
            <w:tcW w:type="dxa" w:w="24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595959"/>
                <w:sz w:val="15"/>
                <w:szCs w:val="15"/>
              </w:rPr>
              <w:t xml:space="preserve">Indicator of likely high risk to rights and freedoms. Must address in DPIA.</w:t>
            </w:r>
          </w:p>
        </w:tc>
      </w:tr>
      <w:tr>
        <w:tc>
          <w:tcPr>
            <w:gridSpan w:val="4"/>
            <w:tcBorders>
              <w:top w:val="single" w:color="CCCCCC" w:sz="1"/>
              <w:left w:val="single" w:color="CCCCCC" w:sz="1"/>
              <w:bottom w:val="single" w:color="CCCCCC" w:sz="1"/>
              <w:right w:val="single" w:color="CCCCCC" w:sz="1"/>
            </w:tcBorders>
            <w:shd w:fill="1F7D8C" w:val="clear"/>
            <w:tcMar>
              <w:top w:type="dxa" w:w="80"/>
              <w:left w:type="dxa" w:w="130"/>
              <w:bottom w:type="dxa" w:w="80"/>
              <w:right w:type="dxa" w:w="130"/>
            </w:tcMar>
          </w:tcPr>
          <w:p>
            <w:r>
              <w:rPr>
                <w:rFonts w:ascii="Arial" w:cs="Arial" w:eastAsia="Arial" w:hAnsi="Arial"/>
                <w:b/>
                <w:bCs/>
                <w:color w:val="FFFFFF"/>
                <w:sz w:val="17"/>
                <w:szCs w:val="17"/>
              </w:rPr>
              <w:t xml:space="preserve">SECTION 3 — RISK-REDUCING FACTORS ('Yes' to these reduces overall risk)</w:t>
            </w:r>
          </w:p>
        </w:tc>
      </w:tr>
      <w:tr>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7"/>
                <w:szCs w:val="17"/>
              </w:rPr>
              <w:t xml:space="preserve">Is the processing substantially similar to processing already subject to a completed DPIA (and the context has not materially changed)?</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7"/>
                <w:szCs w:val="17"/>
              </w:rPr>
              <w:t xml:space="preserve">☐ Yes  ☐ No  ☐ Unsure</w:t>
            </w:r>
          </w:p>
        </w:tc>
        <w:tc>
          <w:tcPr>
            <w:tcW w:type="dxa" w:w="1200"/>
            <w:tcBorders>
              <w:top w:val="single" w:color="CCCCCC" w:sz="1"/>
              <w:left w:val="single" w:color="CCCCCC" w:sz="1"/>
              <w:bottom w:val="single" w:color="CCCCCC" w:sz="1"/>
              <w:right w:val="single" w:color="CCCCCC" w:sz="1"/>
            </w:tcBorders>
            <w:shd w:fill="1F7D8C"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Proceed</w:t>
            </w:r>
          </w:p>
        </w:tc>
        <w:tc>
          <w:tcPr>
            <w:tcW w:type="dxa" w:w="24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595959"/>
                <w:sz w:val="15"/>
                <w:szCs w:val="15"/>
              </w:rPr>
              <w:t xml:space="preserve">Existing DPIA may be updated rather than a new one completed.</w:t>
            </w:r>
          </w:p>
        </w:tc>
      </w:tr>
      <w:tr>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000000"/>
                <w:sz w:val="17"/>
                <w:szCs w:val="17"/>
              </w:rPr>
              <w:t xml:space="preserve">Is the processing clearly within data subjects' reasonable expectations (e.g. they provided data for this exact purpose)?</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7"/>
                <w:szCs w:val="17"/>
              </w:rPr>
              <w:t xml:space="preserve">☐ Yes  ☐ No  ☐ Unsure</w:t>
            </w:r>
          </w:p>
        </w:tc>
        <w:tc>
          <w:tcPr>
            <w:tcW w:type="dxa" w:w="1200"/>
            <w:tcBorders>
              <w:top w:val="single" w:color="CCCCCC" w:sz="1"/>
              <w:left w:val="single" w:color="CCCCCC" w:sz="1"/>
              <w:bottom w:val="single" w:color="CCCCCC" w:sz="1"/>
              <w:right w:val="single" w:color="CCCCCC" w:sz="1"/>
            </w:tcBorders>
            <w:shd w:fill="1F7D8C"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Proceed</w:t>
            </w:r>
          </w:p>
        </w:tc>
        <w:tc>
          <w:tcPr>
            <w:tcW w:type="dxa" w:w="24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595959"/>
                <w:sz w:val="15"/>
                <w:szCs w:val="15"/>
              </w:rPr>
              <w:t xml:space="preserve">Lower contextual risk. Document this assessment.</w:t>
            </w:r>
          </w:p>
        </w:tc>
      </w:tr>
      <w:tr>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7"/>
                <w:szCs w:val="17"/>
              </w:rPr>
              <w:t xml:space="preserve">Is the processing limited to a small number of individuals (internal staff only, or a handful of data subjects) with clear, direct relationships?</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7"/>
                <w:szCs w:val="17"/>
              </w:rPr>
              <w:t xml:space="preserve">☐ Yes  ☐ No  ☐ Unsure</w:t>
            </w:r>
          </w:p>
        </w:tc>
        <w:tc>
          <w:tcPr>
            <w:tcW w:type="dxa" w:w="1200"/>
            <w:tcBorders>
              <w:top w:val="single" w:color="CCCCCC" w:sz="1"/>
              <w:left w:val="single" w:color="CCCCCC" w:sz="1"/>
              <w:bottom w:val="single" w:color="CCCCCC" w:sz="1"/>
              <w:right w:val="single" w:color="CCCCCC" w:sz="1"/>
            </w:tcBorders>
            <w:shd w:fill="1F7D8C"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Proceed</w:t>
            </w:r>
          </w:p>
        </w:tc>
        <w:tc>
          <w:tcPr>
            <w:tcW w:type="dxa" w:w="24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595959"/>
                <w:sz w:val="15"/>
                <w:szCs w:val="15"/>
              </w:rPr>
              <w:t xml:space="preserve">Limited scale reduces risk. Document and review if scale increases.</w:t>
            </w:r>
          </w:p>
        </w:tc>
      </w:tr>
    </w:tbl>
    <w:p>
      <w:pPr>
        <w:spacing w:after="60" w:before="60"/>
      </w:pPr>
    </w:p>
    <w:p>
      <w:pPr>
        <w:pStyle w:val="Heading2"/>
        <w:spacing w:after="80" w:before="200"/>
      </w:pPr>
      <w:r>
        <w:rPr>
          <w:rFonts w:ascii="Arial" w:cs="Arial" w:eastAsia="Arial" w:hAnsi="Arial"/>
          <w:b/>
          <w:bCs/>
          <w:color w:val="2E75B6"/>
          <w:sz w:val="26"/>
          <w:szCs w:val="26"/>
        </w:rPr>
        <w:t xml:space="preserve">A3.4  Screening Decision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000"/>
        <w:gridCol w:w="6260"/>
      </w:tblGrid>
      <w:tr>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Processing Activity Name / Reference</w:t>
            </w:r>
          </w:p>
        </w:tc>
        <w:tc>
          <w:tcPr>
            <w:tcW w:type="dxa" w:w="62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595959"/>
                <w:sz w:val="20"/>
                <w:szCs w:val="20"/>
              </w:rPr>
              <w:t xml:space="preserve">[Describe the proposed processing in one line]</w:t>
            </w:r>
          </w:p>
        </w:tc>
      </w:tr>
      <w:tr>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Section 1 — Mandatory triggers</w:t>
            </w:r>
          </w:p>
        </w:tc>
        <w:tc>
          <w:tcPr>
            <w:tcW w:type="dxa" w:w="62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Number of 'Yes' answers: _______     DPIA mandatory if ≥ 1.</w:t>
            </w:r>
          </w:p>
        </w:tc>
      </w:tr>
      <w:tr>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Section 2 — Risk-raising factors</w:t>
            </w:r>
          </w:p>
        </w:tc>
        <w:tc>
          <w:tcPr>
            <w:tcW w:type="dxa" w:w="62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Number of 'Yes' answers: _______     DPIA strongly recommended if ≥ 2.</w:t>
            </w:r>
          </w:p>
        </w:tc>
      </w:tr>
      <w:tr>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Section 3 — Risk-reducing factors</w:t>
            </w:r>
          </w:p>
        </w:tc>
        <w:tc>
          <w:tcPr>
            <w:tcW w:type="dxa" w:w="62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Number of 'Yes' answers: _______     Reduces overall risk score.</w:t>
            </w:r>
          </w:p>
        </w:tc>
      </w:tr>
      <w:tr>
        <w:tc>
          <w:tcPr>
            <w:tcW w:type="dxa" w:w="3000"/>
            <w:gridSpan w:val="1"/>
            <w:tcBorders>
              <w:top w:val="single" w:color="CCCCCC" w:sz="1"/>
              <w:left w:val="single" w:color="CCCCCC" w:sz="1"/>
              <w:bottom w:val="single" w:color="CCCCCC" w:sz="1"/>
              <w:right w:val="single" w:color="CCCCCC" w:sz="1"/>
            </w:tcBorders>
            <w:shd w:fill="C00000"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SCREENING DECISION</w:t>
            </w:r>
          </w:p>
        </w:tc>
        <w:tc>
          <w:tcPr>
            <w:tcW w:type="dxa" w:w="6260"/>
            <w:tcBorders>
              <w:top w:val="single" w:color="CCCCCC" w:sz="1"/>
              <w:left w:val="single" w:color="CCCCCC" w:sz="1"/>
              <w:bottom w:val="single" w:color="CCCCCC" w:sz="1"/>
              <w:right w:val="single" w:color="CCCCCC" w:sz="1"/>
            </w:tcBorders>
            <w:tcMar>
              <w:top w:type="dxa" w:w="80"/>
              <w:left w:type="dxa" w:w="130"/>
              <w:bottom w:type="dxa" w:w="80"/>
              <w:right w:type="dxa" w:w="130"/>
            </w:tcMar>
          </w:tcPr>
          <w:p>
            <w:pPr>
              <w:spacing w:after="80" w:before="80"/>
              <w:jc w:val="left"/>
            </w:pPr>
            <w:r>
              <w:rPr>
                <w:rFonts w:ascii="Arial" w:cs="Arial" w:eastAsia="Arial" w:hAnsi="Arial"/>
                <w:b/>
                <w:bCs/>
                <w:color w:val="C00000"/>
                <w:sz w:val="18"/>
                <w:szCs w:val="18"/>
              </w:rPr>
              <w:t xml:space="preserve">☐  DPIA REQUIRED — complete Part B before processing commences.</w:t>
            </w:r>
          </w:p>
          <w:p>
            <w:pPr>
              <w:spacing w:after="80" w:before="80"/>
              <w:jc w:val="left"/>
            </w:pPr>
            <w:r>
              <w:rPr>
                <w:rFonts w:ascii="Arial" w:cs="Arial" w:eastAsia="Arial" w:hAnsi="Arial"/>
                <w:b w:val="false"/>
                <w:bCs w:val="false"/>
                <w:color w:val="ED7D31"/>
                <w:sz w:val="18"/>
                <w:szCs w:val="18"/>
              </w:rPr>
              <w:t xml:space="preserve">☐  DPIA RECOMMENDED — complete Part B; processing may proceed with DPL approval.</w:t>
            </w:r>
          </w:p>
          <w:p>
            <w:pPr>
              <w:spacing w:after="80" w:before="80"/>
              <w:jc w:val="left"/>
            </w:pPr>
            <w:r>
              <w:rPr>
                <w:rFonts w:ascii="Arial" w:cs="Arial" w:eastAsia="Arial" w:hAnsi="Arial"/>
                <w:b w:val="false"/>
                <w:bCs w:val="false"/>
                <w:color w:val="70AD47"/>
                <w:sz w:val="18"/>
                <w:szCs w:val="18"/>
              </w:rPr>
              <w:t xml:space="preserve">☐  DPIA NOT REQUIRED — document this decision and retain as evidence.</w:t>
            </w:r>
          </w:p>
        </w:tc>
      </w:tr>
      <w:tr>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Decision Made By</w:t>
            </w:r>
          </w:p>
        </w:tc>
        <w:tc>
          <w:tcPr>
            <w:tcW w:type="dxa" w:w="62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DPL: ________________________     Date: ________________________</w:t>
            </w:r>
          </w:p>
        </w:tc>
      </w:tr>
      <w:tr>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MD Notified?</w:t>
            </w:r>
          </w:p>
        </w:tc>
        <w:tc>
          <w:tcPr>
            <w:tcW w:type="dxa" w:w="62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Yes — Date: ________________________     ☐ Not required (DPIA not required screening decision)</w:t>
            </w:r>
          </w:p>
        </w:tc>
      </w:tr>
    </w:tbl>
    <w:p>
      <w:pPr>
        <w:spacing w:after="80" w:before="80"/>
      </w:pPr>
    </w:p>
    <w:p>
      <w:r>
        <w:br w:type="pag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C00000" w:sz="6"/>
              <w:left w:val="single" w:color="C00000" w:sz="6"/>
              <w:bottom w:val="single" w:color="C00000" w:sz="6"/>
              <w:right w:val="single" w:color="C00000" w:sz="6"/>
            </w:tcBorders>
            <w:shd w:fill="C00000" w:val="clear"/>
            <w:tcMar>
              <w:top w:type="dxa" w:w="120"/>
              <w:left w:type="dxa" w:w="240"/>
              <w:bottom w:type="dxa" w:w="120"/>
              <w:right w:type="dxa" w:w="240"/>
            </w:tcMar>
          </w:tcPr>
          <w:p>
            <w:pPr>
              <w:jc w:val="center"/>
            </w:pPr>
            <w:r>
              <w:rPr>
                <w:rFonts w:ascii="Arial" w:cs="Arial" w:eastAsia="Arial" w:hAnsi="Arial"/>
                <w:b/>
                <w:bCs/>
                <w:color w:val="FFFFFF"/>
                <w:sz w:val="22"/>
                <w:szCs w:val="22"/>
              </w:rPr>
              <w:t xml:space="preserve">PART B — DPIA TEMPLATE</w:t>
            </w:r>
          </w:p>
        </w:tc>
      </w:tr>
    </w:tbl>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75B6" w:sz="6"/>
              <w:left w:val="single" w:color="2E75B6" w:sz="6"/>
              <w:bottom w:val="single" w:color="2E75B6" w:sz="6"/>
              <w:right w:val="single" w:color="2E75B6" w:sz="6"/>
            </w:tcBorders>
            <w:shd w:fill="D6E4F0" w:val="clear"/>
            <w:tcMar>
              <w:top w:type="dxa" w:w="120"/>
              <w:left w:type="dxa" w:w="240"/>
              <w:bottom w:type="dxa" w:w="120"/>
              <w:right w:type="dxa" w:w="240"/>
            </w:tcMar>
          </w:tcPr>
          <w:p>
            <w:pPr>
              <w:spacing w:after="80" w:before="80"/>
              <w:jc w:val="left"/>
            </w:pPr>
            <w:r>
              <w:rPr>
                <w:rFonts w:ascii="Arial" w:cs="Arial" w:eastAsia="Arial" w:hAnsi="Arial"/>
                <w:b w:val="false"/>
                <w:bCs w:val="false"/>
                <w:color w:val="1F3864"/>
                <w:sz w:val="18"/>
                <w:szCs w:val="18"/>
              </w:rPr>
              <w:t xml:space="preserve">Complete a copy of this template for each processing activity requiring a DPIA. Save as DPIA-[reference]-[YYYY]. The blank template remains as ISMS-DPIA-001. Each completed DPIA is a separate controlled document filed under ISMS-DPIA-001 in the document management system.</w:t>
            </w:r>
          </w:p>
        </w:tc>
      </w:tr>
    </w:tbl>
    <w:p>
      <w:pPr>
        <w:spacing w:after="80" w:before="80"/>
      </w:pPr>
    </w:p>
    <w:p>
      <w:pPr>
        <w:pStyle w:val="Heading1"/>
        <w:pBdr>
          <w:bottom w:val="single" w:color="2E75B6" w:sz="8" w:space="4"/>
        </w:pBdr>
        <w:spacing w:after="100" w:before="320"/>
      </w:pPr>
      <w:r>
        <w:rPr>
          <w:rFonts w:ascii="Arial" w:cs="Arial" w:eastAsia="Arial" w:hAnsi="Arial"/>
          <w:b/>
          <w:bCs/>
          <w:color w:val="1F3864"/>
          <w:sz w:val="32"/>
          <w:szCs w:val="32"/>
        </w:rPr>
        <w:t xml:space="preserve">B1.  DPIA Record Header</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6460"/>
      </w:tblGrid>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bCs/>
                <w:color w:val="000000"/>
                <w:sz w:val="17"/>
                <w:szCs w:val="17"/>
              </w:rPr>
              <w:t xml:space="preserve">DPIA Reference</w:t>
            </w:r>
          </w:p>
        </w:tc>
        <w:tc>
          <w:tcPr>
            <w:tcW w:type="dxa" w:w="64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888888"/>
                <w:sz w:val="17"/>
                <w:szCs w:val="17"/>
              </w:rPr>
              <w:t xml:space="preserve">[DPIA-NNN-YYYY]</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bCs/>
                <w:color w:val="000000"/>
                <w:sz w:val="17"/>
                <w:szCs w:val="17"/>
              </w:rPr>
              <w:t xml:space="preserve">Processing Activity Title</w:t>
            </w:r>
          </w:p>
        </w:tc>
        <w:tc>
          <w:tcPr>
            <w:tcW w:type="dxa" w:w="64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888888"/>
                <w:sz w:val="17"/>
                <w:szCs w:val="17"/>
              </w:rPr>
              <w:t xml:space="preserve">[Descriptive title of the processing]</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bCs/>
                <w:color w:val="000000"/>
                <w:sz w:val="17"/>
                <w:szCs w:val="17"/>
              </w:rPr>
              <w:t xml:space="preserve">Controller Organisation</w:t>
            </w:r>
          </w:p>
        </w:tc>
        <w:tc>
          <w:tcPr>
            <w:tcW w:type="dxa" w:w="64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7"/>
                <w:szCs w:val="17"/>
              </w:rPr>
              <w:t xml:space="preserve">Apex Managed Services Ltd</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bCs/>
                <w:color w:val="000000"/>
                <w:sz w:val="17"/>
                <w:szCs w:val="17"/>
              </w:rPr>
              <w:t xml:space="preserve">Data Protection Lead</w:t>
            </w:r>
          </w:p>
        </w:tc>
        <w:tc>
          <w:tcPr>
            <w:tcW w:type="dxa" w:w="64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888888"/>
                <w:sz w:val="17"/>
                <w:szCs w:val="17"/>
              </w:rPr>
              <w:t xml:space="preserve">[Name]</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bCs/>
                <w:color w:val="000000"/>
                <w:sz w:val="17"/>
                <w:szCs w:val="17"/>
              </w:rPr>
              <w:t xml:space="preserve">Project / System Owner</w:t>
            </w:r>
          </w:p>
        </w:tc>
        <w:tc>
          <w:tcPr>
            <w:tcW w:type="dxa" w:w="64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888888"/>
                <w:sz w:val="17"/>
                <w:szCs w:val="17"/>
              </w:rPr>
              <w:t xml:space="preserve">[Name and role of person responsible for the processing]</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bCs/>
                <w:color w:val="000000"/>
                <w:sz w:val="17"/>
                <w:szCs w:val="17"/>
              </w:rPr>
              <w:t xml:space="preserve">Date DPIA Commenced</w:t>
            </w:r>
          </w:p>
        </w:tc>
        <w:tc>
          <w:tcPr>
            <w:tcW w:type="dxa" w:w="64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000000"/>
                <w:sz w:val="17"/>
                <w:szCs w:val="17"/>
              </w:rPr>
              <w:t xml:space="preserve"/>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bCs/>
                <w:color w:val="000000"/>
                <w:sz w:val="17"/>
                <w:szCs w:val="17"/>
              </w:rPr>
              <w:t xml:space="preserve">Date DPIA Completed</w:t>
            </w:r>
          </w:p>
        </w:tc>
        <w:tc>
          <w:tcPr>
            <w:tcW w:type="dxa" w:w="64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7"/>
                <w:szCs w:val="17"/>
              </w:rPr>
              <w:t xml:space="preserve"/>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bCs/>
                <w:color w:val="000000"/>
                <w:sz w:val="17"/>
                <w:szCs w:val="17"/>
              </w:rPr>
              <w:t xml:space="preserve">Related Screening Record</w:t>
            </w:r>
          </w:p>
        </w:tc>
        <w:tc>
          <w:tcPr>
            <w:tcW w:type="dxa" w:w="64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888888"/>
                <w:sz w:val="17"/>
                <w:szCs w:val="17"/>
              </w:rPr>
              <w:t xml:space="preserve">[Ref of Part A screening that triggered this DPIA]</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bCs/>
                <w:color w:val="000000"/>
                <w:sz w:val="17"/>
                <w:szCs w:val="17"/>
              </w:rPr>
              <w:t xml:space="preserve">Processing Start Date (planned)</w:t>
            </w:r>
          </w:p>
        </w:tc>
        <w:tc>
          <w:tcPr>
            <w:tcW w:type="dxa" w:w="64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888888"/>
                <w:sz w:val="17"/>
                <w:szCs w:val="17"/>
              </w:rPr>
              <w:t xml:space="preserve">[Date — processing must not commence until DPIA is completed and any high residual risks addressed]</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bCs/>
                <w:color w:val="000000"/>
                <w:sz w:val="17"/>
                <w:szCs w:val="17"/>
              </w:rPr>
              <w:t xml:space="preserve">DPIA Status</w:t>
            </w:r>
          </w:p>
        </w:tc>
        <w:tc>
          <w:tcPr>
            <w:tcW w:type="dxa" w:w="64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000000"/>
                <w:sz w:val="17"/>
                <w:szCs w:val="17"/>
              </w:rPr>
              <w:t xml:space="preserve">☐ Draft  ☐ Under DPL Review  ☐ Approved  ☐ Approved with Conditions  ☐ Rejected — Processing Not to Proceed</w:t>
            </w:r>
          </w:p>
        </w:tc>
      </w:tr>
    </w:tbl>
    <w:p>
      <w:pPr>
        <w:spacing w:after="80" w:before="80"/>
      </w:pPr>
    </w:p>
    <w:p>
      <w:pPr>
        <w:pStyle w:val="Heading1"/>
        <w:pBdr>
          <w:bottom w:val="single" w:color="2E75B6" w:sz="8" w:space="4"/>
        </w:pBdr>
        <w:spacing w:after="100" w:before="320"/>
      </w:pPr>
      <w:r>
        <w:rPr>
          <w:rFonts w:ascii="Arial" w:cs="Arial" w:eastAsia="Arial" w:hAnsi="Arial"/>
          <w:b/>
          <w:bCs/>
          <w:color w:val="1F3864"/>
          <w:sz w:val="32"/>
          <w:szCs w:val="32"/>
        </w:rPr>
        <w:t xml:space="preserve">B2.  Description of the Processing</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6460"/>
      </w:tblGrid>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bCs/>
                <w:color w:val="000000"/>
                <w:sz w:val="17"/>
                <w:szCs w:val="17"/>
              </w:rPr>
              <w:t xml:space="preserve">Nature of the processing</w:t>
            </w:r>
          </w:p>
        </w:tc>
        <w:tc>
          <w:tcPr>
            <w:tcW w:type="dxa" w:w="64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595959"/>
                <w:sz w:val="16"/>
                <w:szCs w:val="16"/>
              </w:rPr>
              <w:t xml:space="preserve">Describe what operations are performed on personal data (collection, storage, use, disclosure, deletion). Be specific about the technology and processes used.</w:t>
            </w:r>
          </w:p>
        </w:tc>
      </w:tr>
      <w:tr>
        <w:tc>
          <w:tcPr>
            <w:tcW w:type="dxa" w:w="9260"/>
            <w:gridSpan w:val="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pBdr>
                <w:bottom w:val="single" w:color="DDDDDD" w:sz="2" w:space="2"/>
              </w:pBdr>
              <w:spacing w:after="100" w:before="0"/>
            </w:pPr>
            <w:r>
              <w:rPr>
                <w:rFonts w:ascii="Arial" w:cs="Arial" w:eastAsia="Arial" w:hAnsi="Arial"/>
                <w:sz w:val="20"/>
                <w:szCs w:val="20"/>
              </w:rPr>
              <w:t xml:space="preserve"/>
            </w:r>
          </w:p>
          <w:p>
            <w:pPr>
              <w:pBdr>
                <w:bottom w:val="single" w:color="DDDDDD" w:sz="2" w:space="2"/>
              </w:pBdr>
              <w:spacing w:after="0" w:before="0"/>
            </w:pPr>
            <w:r>
              <w:rPr>
                <w:rFonts w:ascii="Arial" w:cs="Arial" w:eastAsia="Arial" w:hAnsi="Arial"/>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bCs/>
                <w:color w:val="000000"/>
                <w:sz w:val="17"/>
                <w:szCs w:val="17"/>
              </w:rPr>
              <w:t xml:space="preserve">Purpose(s) of the processing</w:t>
            </w:r>
          </w:p>
        </w:tc>
        <w:tc>
          <w:tcPr>
            <w:tcW w:type="dxa" w:w="64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595959"/>
                <w:sz w:val="16"/>
                <w:szCs w:val="16"/>
              </w:rPr>
              <w:t xml:space="preserve">Why is this processing necessary? What is the organisation trying to achieve? What would happen if this processing did not take place?</w:t>
            </w:r>
          </w:p>
        </w:tc>
      </w:tr>
      <w:tr>
        <w:tc>
          <w:tcPr>
            <w:tcW w:type="dxa" w:w="9260"/>
            <w:gridSpan w:val="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pBdr>
                <w:bottom w:val="single" w:color="DDDDDD" w:sz="2" w:space="2"/>
              </w:pBdr>
              <w:spacing w:after="100" w:before="0"/>
            </w:pPr>
            <w:r>
              <w:rPr>
                <w:rFonts w:ascii="Arial" w:cs="Arial" w:eastAsia="Arial" w:hAnsi="Arial"/>
                <w:sz w:val="20"/>
                <w:szCs w:val="20"/>
              </w:rPr>
              <w:t xml:space="preserve"/>
            </w:r>
          </w:p>
          <w:p>
            <w:pPr>
              <w:pBdr>
                <w:bottom w:val="single" w:color="DDDDDD" w:sz="2" w:space="2"/>
              </w:pBdr>
              <w:spacing w:after="0" w:before="0"/>
            </w:pPr>
            <w:r>
              <w:rPr>
                <w:rFonts w:ascii="Arial" w:cs="Arial" w:eastAsia="Arial" w:hAnsi="Arial"/>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bCs/>
                <w:color w:val="000000"/>
                <w:sz w:val="17"/>
                <w:szCs w:val="17"/>
              </w:rPr>
              <w:t xml:space="preserve">Lawful basis (Art.6)</w:t>
            </w:r>
          </w:p>
        </w:tc>
        <w:tc>
          <w:tcPr>
            <w:tcW w:type="dxa" w:w="64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595959"/>
                <w:sz w:val="16"/>
                <w:szCs w:val="16"/>
              </w:rPr>
              <w:t xml:space="preserve">State the lawful basis. Explain why this basis applies. If consent, describe how it will be obtained, recorded, and withdrawn. If legitimate interests, include the LIA below.</w:t>
            </w:r>
          </w:p>
        </w:tc>
      </w:tr>
      <w:tr>
        <w:tc>
          <w:tcPr>
            <w:tcW w:type="dxa" w:w="9260"/>
            <w:gridSpan w:val="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pBdr>
                <w:bottom w:val="single" w:color="DDDDDD" w:sz="2" w:space="2"/>
              </w:pBdr>
              <w:spacing w:after="100" w:before="0"/>
            </w:pPr>
            <w:r>
              <w:rPr>
                <w:rFonts w:ascii="Arial" w:cs="Arial" w:eastAsia="Arial" w:hAnsi="Arial"/>
                <w:sz w:val="20"/>
                <w:szCs w:val="20"/>
              </w:rPr>
              <w:t xml:space="preserve"/>
            </w:r>
          </w:p>
          <w:p>
            <w:pPr>
              <w:pBdr>
                <w:bottom w:val="single" w:color="DDDDDD" w:sz="2" w:space="2"/>
              </w:pBdr>
              <w:spacing w:after="0" w:before="0"/>
            </w:pPr>
            <w:r>
              <w:rPr>
                <w:rFonts w:ascii="Arial" w:cs="Arial" w:eastAsia="Arial" w:hAnsi="Arial"/>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bCs/>
                <w:color w:val="000000"/>
                <w:sz w:val="17"/>
                <w:szCs w:val="17"/>
              </w:rPr>
              <w:t xml:space="preserve">Additional condition (Art.9 / Art.10)</w:t>
            </w:r>
          </w:p>
        </w:tc>
        <w:tc>
          <w:tcPr>
            <w:tcW w:type="dxa" w:w="64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595959"/>
                <w:sz w:val="16"/>
                <w:szCs w:val="16"/>
              </w:rPr>
              <w:t xml:space="preserve">If special category or criminal conviction data is involved, state the additional condition that applies under UK GDPR Art.9(2) or DPA 2018 Schedule 1.</w:t>
            </w:r>
          </w:p>
        </w:tc>
      </w:tr>
      <w:tr>
        <w:tc>
          <w:tcPr>
            <w:tcW w:type="dxa" w:w="9260"/>
            <w:gridSpan w:val="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pBdr>
                <w:bottom w:val="single" w:color="DDDDDD" w:sz="2" w:space="2"/>
              </w:pBdr>
              <w:spacing w:after="100" w:before="0"/>
            </w:pPr>
            <w:r>
              <w:rPr>
                <w:rFonts w:ascii="Arial" w:cs="Arial" w:eastAsia="Arial" w:hAnsi="Arial"/>
                <w:sz w:val="20"/>
                <w:szCs w:val="20"/>
              </w:rPr>
              <w:t xml:space="preserve"/>
            </w:r>
          </w:p>
          <w:p>
            <w:pPr>
              <w:pBdr>
                <w:bottom w:val="single" w:color="DDDDDD" w:sz="2" w:space="2"/>
              </w:pBdr>
              <w:spacing w:after="0" w:before="0"/>
            </w:pPr>
            <w:r>
              <w:rPr>
                <w:rFonts w:ascii="Arial" w:cs="Arial" w:eastAsia="Arial" w:hAnsi="Arial"/>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bCs/>
                <w:color w:val="000000"/>
                <w:sz w:val="17"/>
                <w:szCs w:val="17"/>
              </w:rPr>
              <w:t xml:space="preserve">Categories of personal data</w:t>
            </w:r>
          </w:p>
        </w:tc>
        <w:tc>
          <w:tcPr>
            <w:tcW w:type="dxa" w:w="64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595959"/>
                <w:sz w:val="16"/>
                <w:szCs w:val="16"/>
              </w:rPr>
              <w:t xml:space="preserve">List all categories of personal data that will be processed. Be specific — not just 'personal data'.</w:t>
            </w:r>
          </w:p>
        </w:tc>
      </w:tr>
      <w:tr>
        <w:tc>
          <w:tcPr>
            <w:tcW w:type="dxa" w:w="9260"/>
            <w:gridSpan w:val="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pBdr>
                <w:bottom w:val="single" w:color="DDDDDD" w:sz="2" w:space="2"/>
              </w:pBdr>
              <w:spacing w:after="100" w:before="0"/>
            </w:pPr>
            <w:r>
              <w:rPr>
                <w:rFonts w:ascii="Arial" w:cs="Arial" w:eastAsia="Arial" w:hAnsi="Arial"/>
                <w:sz w:val="20"/>
                <w:szCs w:val="20"/>
              </w:rPr>
              <w:t xml:space="preserve"/>
            </w:r>
          </w:p>
          <w:p>
            <w:pPr>
              <w:pBdr>
                <w:bottom w:val="single" w:color="DDDDDD" w:sz="2" w:space="2"/>
              </w:pBdr>
              <w:spacing w:after="0" w:before="0"/>
            </w:pPr>
            <w:r>
              <w:rPr>
                <w:rFonts w:ascii="Arial" w:cs="Arial" w:eastAsia="Arial" w:hAnsi="Arial"/>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bCs/>
                <w:color w:val="000000"/>
                <w:sz w:val="17"/>
                <w:szCs w:val="17"/>
              </w:rPr>
              <w:t xml:space="preserve">Categories of data subjects</w:t>
            </w:r>
          </w:p>
        </w:tc>
        <w:tc>
          <w:tcPr>
            <w:tcW w:type="dxa" w:w="64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595959"/>
                <w:sz w:val="16"/>
                <w:szCs w:val="16"/>
              </w:rPr>
              <w:t xml:space="preserve">Who are the individuals whose data will be processed?</w:t>
            </w:r>
          </w:p>
        </w:tc>
      </w:tr>
      <w:tr>
        <w:tc>
          <w:tcPr>
            <w:tcW w:type="dxa" w:w="9260"/>
            <w:gridSpan w:val="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pBdr>
                <w:bottom w:val="single" w:color="DDDDDD" w:sz="2" w:space="2"/>
              </w:pBdr>
              <w:spacing w:after="100" w:before="0"/>
            </w:pPr>
            <w:r>
              <w:rPr>
                <w:rFonts w:ascii="Arial" w:cs="Arial" w:eastAsia="Arial" w:hAnsi="Arial"/>
                <w:sz w:val="20"/>
                <w:szCs w:val="20"/>
              </w:rPr>
              <w:t xml:space="preserve"/>
            </w:r>
          </w:p>
          <w:p>
            <w:pPr>
              <w:pBdr>
                <w:bottom w:val="single" w:color="DDDDDD" w:sz="2" w:space="2"/>
              </w:pBdr>
              <w:spacing w:after="0" w:before="0"/>
            </w:pPr>
            <w:r>
              <w:rPr>
                <w:rFonts w:ascii="Arial" w:cs="Arial" w:eastAsia="Arial" w:hAnsi="Arial"/>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bCs/>
                <w:color w:val="000000"/>
                <w:sz w:val="17"/>
                <w:szCs w:val="17"/>
              </w:rPr>
              <w:t xml:space="preserve">Volume and scale</w:t>
            </w:r>
          </w:p>
        </w:tc>
        <w:tc>
          <w:tcPr>
            <w:tcW w:type="dxa" w:w="64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595959"/>
                <w:sz w:val="16"/>
                <w:szCs w:val="16"/>
              </w:rPr>
              <w:t xml:space="preserve">Approximate number of data subjects. Approximate volume of data records. Frequency of processing.</w:t>
            </w:r>
          </w:p>
        </w:tc>
      </w:tr>
      <w:tr>
        <w:tc>
          <w:tcPr>
            <w:tcW w:type="dxa" w:w="9260"/>
            <w:gridSpan w:val="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pBdr>
                <w:bottom w:val="single" w:color="DDDDDD" w:sz="2" w:space="2"/>
              </w:pBdr>
              <w:spacing w:after="100" w:before="0"/>
            </w:pPr>
            <w:r>
              <w:rPr>
                <w:rFonts w:ascii="Arial" w:cs="Arial" w:eastAsia="Arial" w:hAnsi="Arial"/>
                <w:sz w:val="20"/>
                <w:szCs w:val="20"/>
              </w:rPr>
              <w:t xml:space="preserve"/>
            </w:r>
          </w:p>
          <w:p>
            <w:pPr>
              <w:pBdr>
                <w:bottom w:val="single" w:color="DDDDDD" w:sz="2" w:space="2"/>
              </w:pBdr>
              <w:spacing w:after="0" w:before="0"/>
            </w:pPr>
            <w:r>
              <w:rPr>
                <w:rFonts w:ascii="Arial" w:cs="Arial" w:eastAsia="Arial" w:hAnsi="Arial"/>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bCs/>
                <w:color w:val="000000"/>
                <w:sz w:val="17"/>
                <w:szCs w:val="17"/>
              </w:rPr>
              <w:t xml:space="preserve">Technology used</w:t>
            </w:r>
          </w:p>
        </w:tc>
        <w:tc>
          <w:tcPr>
            <w:tcW w:type="dxa" w:w="64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595959"/>
                <w:sz w:val="16"/>
                <w:szCs w:val="16"/>
              </w:rPr>
              <w:t xml:space="preserve">List all systems, platforms, tools, and third-party services that will process personal data in connection with this activity.</w:t>
            </w:r>
          </w:p>
        </w:tc>
      </w:tr>
      <w:tr>
        <w:tc>
          <w:tcPr>
            <w:tcW w:type="dxa" w:w="9260"/>
            <w:gridSpan w:val="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pBdr>
                <w:bottom w:val="single" w:color="DDDDDD" w:sz="2" w:space="2"/>
              </w:pBdr>
              <w:spacing w:after="100" w:before="0"/>
            </w:pPr>
            <w:r>
              <w:rPr>
                <w:rFonts w:ascii="Arial" w:cs="Arial" w:eastAsia="Arial" w:hAnsi="Arial"/>
                <w:sz w:val="20"/>
                <w:szCs w:val="20"/>
              </w:rPr>
              <w:t xml:space="preserve"/>
            </w:r>
          </w:p>
          <w:p>
            <w:pPr>
              <w:pBdr>
                <w:bottom w:val="single" w:color="DDDDDD" w:sz="2" w:space="2"/>
              </w:pBdr>
              <w:spacing w:after="0" w:before="0"/>
            </w:pPr>
            <w:r>
              <w:rPr>
                <w:rFonts w:ascii="Arial" w:cs="Arial" w:eastAsia="Arial" w:hAnsi="Arial"/>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bCs/>
                <w:color w:val="000000"/>
                <w:sz w:val="17"/>
                <w:szCs w:val="17"/>
              </w:rPr>
              <w:t xml:space="preserve">Retention period</w:t>
            </w:r>
          </w:p>
        </w:tc>
        <w:tc>
          <w:tcPr>
            <w:tcW w:type="dxa" w:w="64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595959"/>
                <w:sz w:val="16"/>
                <w:szCs w:val="16"/>
              </w:rPr>
              <w:t xml:space="preserve">How long will personal data be retained? What is the basis for this retention period? How will data be deleted at the end of the retention period?</w:t>
            </w:r>
          </w:p>
        </w:tc>
      </w:tr>
      <w:tr>
        <w:tc>
          <w:tcPr>
            <w:tcW w:type="dxa" w:w="9260"/>
            <w:gridSpan w:val="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pBdr>
                <w:bottom w:val="single" w:color="DDDDDD" w:sz="2" w:space="2"/>
              </w:pBdr>
              <w:spacing w:after="100" w:before="0"/>
            </w:pPr>
            <w:r>
              <w:rPr>
                <w:rFonts w:ascii="Arial" w:cs="Arial" w:eastAsia="Arial" w:hAnsi="Arial"/>
                <w:sz w:val="20"/>
                <w:szCs w:val="20"/>
              </w:rPr>
              <w:t xml:space="preserve"/>
            </w:r>
          </w:p>
          <w:p>
            <w:pPr>
              <w:pBdr>
                <w:bottom w:val="single" w:color="DDDDDD" w:sz="2" w:space="2"/>
              </w:pBdr>
              <w:spacing w:after="0" w:before="0"/>
            </w:pPr>
            <w:r>
              <w:rPr>
                <w:rFonts w:ascii="Arial" w:cs="Arial" w:eastAsia="Arial" w:hAnsi="Arial"/>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bCs/>
                <w:color w:val="000000"/>
                <w:sz w:val="17"/>
                <w:szCs w:val="17"/>
              </w:rPr>
              <w:t xml:space="preserve">Parties involved</w:t>
            </w:r>
          </w:p>
        </w:tc>
        <w:tc>
          <w:tcPr>
            <w:tcW w:type="dxa" w:w="64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595959"/>
                <w:sz w:val="16"/>
                <w:szCs w:val="16"/>
              </w:rPr>
              <w:t xml:space="preserve">Who else will have access to or process this personal data (other controllers, processors, sub-processors)? Are written agreements in place?</w:t>
            </w:r>
          </w:p>
        </w:tc>
      </w:tr>
      <w:tr>
        <w:tc>
          <w:tcPr>
            <w:tcW w:type="dxa" w:w="9260"/>
            <w:gridSpan w:val="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pBdr>
                <w:bottom w:val="single" w:color="DDDDDD" w:sz="2" w:space="2"/>
              </w:pBdr>
              <w:spacing w:after="100" w:before="0"/>
            </w:pPr>
            <w:r>
              <w:rPr>
                <w:rFonts w:ascii="Arial" w:cs="Arial" w:eastAsia="Arial" w:hAnsi="Arial"/>
                <w:sz w:val="20"/>
                <w:szCs w:val="20"/>
              </w:rPr>
              <w:t xml:space="preserve"/>
            </w:r>
          </w:p>
          <w:p>
            <w:pPr>
              <w:pBdr>
                <w:bottom w:val="single" w:color="DDDDDD" w:sz="2" w:space="2"/>
              </w:pBdr>
              <w:spacing w:after="0" w:before="0"/>
            </w:pPr>
            <w:r>
              <w:rPr>
                <w:rFonts w:ascii="Arial" w:cs="Arial" w:eastAsia="Arial" w:hAnsi="Arial"/>
                <w:sz w:val="20"/>
                <w:szCs w:val="20"/>
              </w:rPr>
              <w:t xml:space="preserve"/>
            </w:r>
          </w:p>
        </w:tc>
      </w:tr>
    </w:tbl>
    <w:p>
      <w:pPr>
        <w:spacing w:after="80" w:before="80"/>
      </w:pPr>
    </w:p>
    <w:p>
      <w:pPr>
        <w:pStyle w:val="Heading1"/>
        <w:pBdr>
          <w:bottom w:val="single" w:color="2E75B6" w:sz="8" w:space="4"/>
        </w:pBdr>
        <w:spacing w:after="100" w:before="320"/>
      </w:pPr>
      <w:r>
        <w:rPr>
          <w:rFonts w:ascii="Arial" w:cs="Arial" w:eastAsia="Arial" w:hAnsi="Arial"/>
          <w:b/>
          <w:bCs/>
          <w:color w:val="1F3864"/>
          <w:sz w:val="32"/>
          <w:szCs w:val="32"/>
        </w:rPr>
        <w:t xml:space="preserve">B3.  Necessity and Proportionality</w:t>
      </w:r>
    </w:p>
    <w:p>
      <w:pPr>
        <w:spacing w:after="80" w:before="80"/>
        <w:jc w:val="left"/>
      </w:pPr>
      <w:r>
        <w:rPr>
          <w:rFonts w:ascii="Arial" w:cs="Arial" w:eastAsia="Arial" w:hAnsi="Arial"/>
          <w:b w:val="false"/>
          <w:bCs w:val="false"/>
          <w:color w:val="000000"/>
          <w:sz w:val="20"/>
          <w:szCs w:val="20"/>
        </w:rPr>
        <w:t xml:space="preserve">UK GDPR Art.35(7)(b) requires assessment of the necessity and proportionality of the processing in relation to its purposes. Answer the following:</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6460"/>
      </w:tblGrid>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bCs/>
                <w:color w:val="000000"/>
                <w:sz w:val="17"/>
                <w:szCs w:val="17"/>
              </w:rPr>
              <w:t xml:space="preserve">Is the processing necessary?</w:t>
            </w:r>
          </w:p>
        </w:tc>
        <w:tc>
          <w:tcPr>
            <w:tcW w:type="dxa" w:w="64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595959"/>
                <w:sz w:val="16"/>
                <w:szCs w:val="16"/>
              </w:rPr>
              <w:t xml:space="preserve">Could the same purpose be achieved with less personal data, or with processing that is less privacy-intrusive? If yes, use the less intrusive approach.</w:t>
            </w:r>
          </w:p>
        </w:tc>
      </w:tr>
      <w:tr>
        <w:tc>
          <w:tcPr>
            <w:tcW w:type="dxa" w:w="9260"/>
            <w:gridSpan w:val="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pBdr>
                <w:bottom w:val="single" w:color="DDDDDD" w:sz="2" w:space="2"/>
              </w:pBdr>
              <w:spacing w:after="0" w:before="0"/>
            </w:pPr>
            <w:r>
              <w:rPr>
                <w:rFonts w:ascii="Arial" w:cs="Arial" w:eastAsia="Arial" w:hAnsi="Arial"/>
                <w:sz w:val="20"/>
                <w:szCs w:val="20"/>
              </w:rPr>
              <w:t xml:space="preserve"/>
            </w:r>
          </w:p>
          <w:p>
            <w:pPr>
              <w:pBdr>
                <w:bottom w:val="single" w:color="DDDDDD" w:sz="2" w:space="2"/>
              </w:pBdr>
              <w:spacing w:after="0" w:before="80"/>
            </w:pPr>
            <w:r>
              <w:rPr>
                <w:rFonts w:ascii="Arial" w:cs="Arial" w:eastAsia="Arial" w:hAnsi="Arial"/>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bCs/>
                <w:color w:val="000000"/>
                <w:sz w:val="17"/>
                <w:szCs w:val="17"/>
              </w:rPr>
              <w:t xml:space="preserve">Is the processing proportionate?</w:t>
            </w:r>
          </w:p>
        </w:tc>
        <w:tc>
          <w:tcPr>
            <w:tcW w:type="dxa" w:w="64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595959"/>
                <w:sz w:val="16"/>
                <w:szCs w:val="16"/>
              </w:rPr>
              <w:t xml:space="preserve">Is the scale, nature, and duration of processing proportionate to the purpose? Is there a reasonable relationship between the processing and the benefit achieved?</w:t>
            </w:r>
          </w:p>
        </w:tc>
      </w:tr>
      <w:tr>
        <w:tc>
          <w:tcPr>
            <w:tcW w:type="dxa" w:w="9260"/>
            <w:gridSpan w:val="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pBdr>
                <w:bottom w:val="single" w:color="DDDDDD" w:sz="2" w:space="2"/>
              </w:pBdr>
              <w:spacing w:after="0" w:before="0"/>
            </w:pPr>
            <w:r>
              <w:rPr>
                <w:rFonts w:ascii="Arial" w:cs="Arial" w:eastAsia="Arial" w:hAnsi="Arial"/>
                <w:sz w:val="20"/>
                <w:szCs w:val="20"/>
              </w:rPr>
              <w:t xml:space="preserve"/>
            </w:r>
          </w:p>
          <w:p>
            <w:pPr>
              <w:pBdr>
                <w:bottom w:val="single" w:color="DDDDDD" w:sz="2" w:space="2"/>
              </w:pBdr>
              <w:spacing w:after="0" w:before="80"/>
            </w:pPr>
            <w:r>
              <w:rPr>
                <w:rFonts w:ascii="Arial" w:cs="Arial" w:eastAsia="Arial" w:hAnsi="Arial"/>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bCs/>
                <w:color w:val="000000"/>
                <w:sz w:val="17"/>
                <w:szCs w:val="17"/>
              </w:rPr>
              <w:t xml:space="preserve">Data minimisation</w:t>
            </w:r>
          </w:p>
        </w:tc>
        <w:tc>
          <w:tcPr>
            <w:tcW w:type="dxa" w:w="64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595959"/>
                <w:sz w:val="16"/>
                <w:szCs w:val="16"/>
              </w:rPr>
              <w:t xml:space="preserve">Have you limited data collection to the minimum necessary? Are there any fields or data points that could be removed without undermining the purpose?</w:t>
            </w:r>
          </w:p>
        </w:tc>
      </w:tr>
      <w:tr>
        <w:tc>
          <w:tcPr>
            <w:tcW w:type="dxa" w:w="9260"/>
            <w:gridSpan w:val="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pBdr>
                <w:bottom w:val="single" w:color="DDDDDD" w:sz="2" w:space="2"/>
              </w:pBdr>
              <w:spacing w:after="0" w:before="0"/>
            </w:pPr>
            <w:r>
              <w:rPr>
                <w:rFonts w:ascii="Arial" w:cs="Arial" w:eastAsia="Arial" w:hAnsi="Arial"/>
                <w:sz w:val="20"/>
                <w:szCs w:val="20"/>
              </w:rPr>
              <w:t xml:space="preserve"/>
            </w:r>
          </w:p>
          <w:p>
            <w:pPr>
              <w:pBdr>
                <w:bottom w:val="single" w:color="DDDDDD" w:sz="2" w:space="2"/>
              </w:pBdr>
              <w:spacing w:after="0" w:before="80"/>
            </w:pPr>
            <w:r>
              <w:rPr>
                <w:rFonts w:ascii="Arial" w:cs="Arial" w:eastAsia="Arial" w:hAnsi="Arial"/>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bCs/>
                <w:color w:val="000000"/>
                <w:sz w:val="17"/>
                <w:szCs w:val="17"/>
              </w:rPr>
              <w:t xml:space="preserve">Purpose limitation</w:t>
            </w:r>
          </w:p>
        </w:tc>
        <w:tc>
          <w:tcPr>
            <w:tcW w:type="dxa" w:w="64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595959"/>
                <w:sz w:val="16"/>
                <w:szCs w:val="16"/>
              </w:rPr>
              <w:t xml:space="preserve">Will personal data be used only for the stated purpose? How will you prevent it from being used for other purposes in the future?</w:t>
            </w:r>
          </w:p>
        </w:tc>
      </w:tr>
      <w:tr>
        <w:tc>
          <w:tcPr>
            <w:tcW w:type="dxa" w:w="9260"/>
            <w:gridSpan w:val="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pBdr>
                <w:bottom w:val="single" w:color="DDDDDD" w:sz="2" w:space="2"/>
              </w:pBdr>
              <w:spacing w:after="0" w:before="0"/>
            </w:pPr>
            <w:r>
              <w:rPr>
                <w:rFonts w:ascii="Arial" w:cs="Arial" w:eastAsia="Arial" w:hAnsi="Arial"/>
                <w:sz w:val="20"/>
                <w:szCs w:val="20"/>
              </w:rPr>
              <w:t xml:space="preserve"/>
            </w:r>
          </w:p>
          <w:p>
            <w:pPr>
              <w:pBdr>
                <w:bottom w:val="single" w:color="DDDDDD" w:sz="2" w:space="2"/>
              </w:pBdr>
              <w:spacing w:after="0" w:before="80"/>
            </w:pPr>
            <w:r>
              <w:rPr>
                <w:rFonts w:ascii="Arial" w:cs="Arial" w:eastAsia="Arial" w:hAnsi="Arial"/>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bCs/>
                <w:color w:val="000000"/>
                <w:sz w:val="17"/>
                <w:szCs w:val="17"/>
              </w:rPr>
              <w:t xml:space="preserve">Accuracy</w:t>
            </w:r>
          </w:p>
        </w:tc>
        <w:tc>
          <w:tcPr>
            <w:tcW w:type="dxa" w:w="64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595959"/>
                <w:sz w:val="16"/>
                <w:szCs w:val="16"/>
              </w:rPr>
              <w:t xml:space="preserve">How will you ensure personal data is accurate and kept up to date? What is the process for correction?</w:t>
            </w:r>
          </w:p>
        </w:tc>
      </w:tr>
      <w:tr>
        <w:tc>
          <w:tcPr>
            <w:tcW w:type="dxa" w:w="9260"/>
            <w:gridSpan w:val="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pBdr>
                <w:bottom w:val="single" w:color="DDDDDD" w:sz="2" w:space="2"/>
              </w:pBdr>
              <w:spacing w:after="0" w:before="0"/>
            </w:pPr>
            <w:r>
              <w:rPr>
                <w:rFonts w:ascii="Arial" w:cs="Arial" w:eastAsia="Arial" w:hAnsi="Arial"/>
                <w:sz w:val="20"/>
                <w:szCs w:val="20"/>
              </w:rPr>
              <w:t xml:space="preserve"/>
            </w:r>
          </w:p>
          <w:p>
            <w:pPr>
              <w:pBdr>
                <w:bottom w:val="single" w:color="DDDDDD" w:sz="2" w:space="2"/>
              </w:pBdr>
              <w:spacing w:after="0" w:before="80"/>
            </w:pPr>
            <w:r>
              <w:rPr>
                <w:rFonts w:ascii="Arial" w:cs="Arial" w:eastAsia="Arial" w:hAnsi="Arial"/>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bCs/>
                <w:color w:val="000000"/>
                <w:sz w:val="17"/>
                <w:szCs w:val="17"/>
              </w:rPr>
              <w:t xml:space="preserve">Storage limitation</w:t>
            </w:r>
          </w:p>
        </w:tc>
        <w:tc>
          <w:tcPr>
            <w:tcW w:type="dxa" w:w="64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595959"/>
                <w:sz w:val="16"/>
                <w:szCs w:val="16"/>
              </w:rPr>
              <w:t xml:space="preserve">Is the retention period the minimum necessary? Have you considered anonymisation or pseudonymisation as an alternative to deletion?</w:t>
            </w:r>
          </w:p>
        </w:tc>
      </w:tr>
      <w:tr>
        <w:tc>
          <w:tcPr>
            <w:tcW w:type="dxa" w:w="9260"/>
            <w:gridSpan w:val="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pBdr>
                <w:bottom w:val="single" w:color="DDDDDD" w:sz="2" w:space="2"/>
              </w:pBdr>
              <w:spacing w:after="0" w:before="0"/>
            </w:pPr>
            <w:r>
              <w:rPr>
                <w:rFonts w:ascii="Arial" w:cs="Arial" w:eastAsia="Arial" w:hAnsi="Arial"/>
                <w:sz w:val="20"/>
                <w:szCs w:val="20"/>
              </w:rPr>
              <w:t xml:space="preserve"/>
            </w:r>
          </w:p>
          <w:p>
            <w:pPr>
              <w:pBdr>
                <w:bottom w:val="single" w:color="DDDDDD" w:sz="2" w:space="2"/>
              </w:pBdr>
              <w:spacing w:after="0" w:before="80"/>
            </w:pPr>
            <w:r>
              <w:rPr>
                <w:rFonts w:ascii="Arial" w:cs="Arial" w:eastAsia="Arial" w:hAnsi="Arial"/>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bCs/>
                <w:color w:val="000000"/>
                <w:sz w:val="17"/>
                <w:szCs w:val="17"/>
              </w:rPr>
              <w:t xml:space="preserve">Data subject rights — can they be exercised?</w:t>
            </w:r>
          </w:p>
        </w:tc>
        <w:tc>
          <w:tcPr>
            <w:tcW w:type="dxa" w:w="64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595959"/>
                <w:sz w:val="16"/>
                <w:szCs w:val="16"/>
              </w:rPr>
              <w:t xml:space="preserve">How will data subjects exercise their rights (access, rectification, erasure, objection, portability)? Are the processes in place to respond within the statutory timescales?</w:t>
            </w:r>
          </w:p>
        </w:tc>
      </w:tr>
      <w:tr>
        <w:tc>
          <w:tcPr>
            <w:tcW w:type="dxa" w:w="9260"/>
            <w:gridSpan w:val="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pBdr>
                <w:bottom w:val="single" w:color="DDDDDD" w:sz="2" w:space="2"/>
              </w:pBdr>
              <w:spacing w:after="0" w:before="0"/>
            </w:pPr>
            <w:r>
              <w:rPr>
                <w:rFonts w:ascii="Arial" w:cs="Arial" w:eastAsia="Arial" w:hAnsi="Arial"/>
                <w:sz w:val="20"/>
                <w:szCs w:val="20"/>
              </w:rPr>
              <w:t xml:space="preserve"/>
            </w:r>
          </w:p>
          <w:p>
            <w:pPr>
              <w:pBdr>
                <w:bottom w:val="single" w:color="DDDDDD" w:sz="2" w:space="2"/>
              </w:pBdr>
              <w:spacing w:after="0" w:before="80"/>
            </w:pPr>
            <w:r>
              <w:rPr>
                <w:rFonts w:ascii="Arial" w:cs="Arial" w:eastAsia="Arial" w:hAnsi="Arial"/>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bCs/>
                <w:color w:val="000000"/>
                <w:sz w:val="17"/>
                <w:szCs w:val="17"/>
              </w:rPr>
              <w:t xml:space="preserve">Legitimate Interests Assessment (if Art.6(1)(f))</w:t>
            </w:r>
          </w:p>
        </w:tc>
        <w:tc>
          <w:tcPr>
            <w:tcW w:type="dxa" w:w="64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595959"/>
                <w:sz w:val="16"/>
                <w:szCs w:val="16"/>
              </w:rPr>
              <w:t xml:space="preserve">(a) Legitimate interest: what is the legitimate interest? (b) Necessity test: is the processing necessary? (c) Balancing test: do data subjects' interests override the legitimate interest? What safeguards balance the interests?</w:t>
            </w:r>
          </w:p>
        </w:tc>
      </w:tr>
      <w:tr>
        <w:tc>
          <w:tcPr>
            <w:tcW w:type="dxa" w:w="9260"/>
            <w:gridSpan w:val="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pBdr>
                <w:bottom w:val="single" w:color="DDDDDD" w:sz="2" w:space="2"/>
              </w:pBdr>
              <w:spacing w:after="0" w:before="0"/>
            </w:pPr>
            <w:r>
              <w:rPr>
                <w:rFonts w:ascii="Arial" w:cs="Arial" w:eastAsia="Arial" w:hAnsi="Arial"/>
                <w:sz w:val="20"/>
                <w:szCs w:val="20"/>
              </w:rPr>
              <w:t xml:space="preserve"/>
            </w:r>
          </w:p>
          <w:p>
            <w:pPr>
              <w:pBdr>
                <w:bottom w:val="single" w:color="DDDDDD" w:sz="2" w:space="2"/>
              </w:pBdr>
              <w:spacing w:after="0" w:before="80"/>
            </w:pPr>
            <w:r>
              <w:rPr>
                <w:rFonts w:ascii="Arial" w:cs="Arial" w:eastAsia="Arial" w:hAnsi="Arial"/>
                <w:sz w:val="20"/>
                <w:szCs w:val="20"/>
              </w:rPr>
              <w:t xml:space="preserve"/>
            </w:r>
          </w:p>
        </w:tc>
      </w:tr>
    </w:tbl>
    <w:p>
      <w:pPr>
        <w:spacing w:after="80" w:before="80"/>
      </w:pPr>
    </w:p>
    <w:p>
      <w:r>
        <w:br w:type="page"/>
      </w:r>
    </w:p>
    <w:p>
      <w:pPr>
        <w:pStyle w:val="Heading1"/>
        <w:pBdr>
          <w:bottom w:val="single" w:color="2E75B6" w:sz="8" w:space="4"/>
        </w:pBdr>
        <w:spacing w:after="100" w:before="320"/>
      </w:pPr>
      <w:r>
        <w:rPr>
          <w:rFonts w:ascii="Arial" w:cs="Arial" w:eastAsia="Arial" w:hAnsi="Arial"/>
          <w:b/>
          <w:bCs/>
          <w:color w:val="1F3864"/>
          <w:sz w:val="32"/>
          <w:szCs w:val="32"/>
        </w:rPr>
        <w:t xml:space="preserve">B4.  Risk Identification and Assessment</w:t>
      </w:r>
    </w:p>
    <w:p>
      <w:pPr>
        <w:spacing w:after="80" w:before="80"/>
        <w:jc w:val="left"/>
      </w:pPr>
      <w:r>
        <w:rPr>
          <w:rFonts w:ascii="Arial" w:cs="Arial" w:eastAsia="Arial" w:hAnsi="Arial"/>
          <w:b w:val="false"/>
          <w:bCs w:val="false"/>
          <w:color w:val="000000"/>
          <w:sz w:val="20"/>
          <w:szCs w:val="20"/>
        </w:rPr>
        <w:t xml:space="preserve">Identify the risks to individuals arising from the processing. For each risk, assess the likelihood (1–3) and severity (1–3) to produce a risk score (likelihood × severity, 1–9). Identify measures to mitigate each risk, then re-assess the residual risk.</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500"/>
        <w:gridCol w:w="500"/>
        <w:gridCol w:w="500"/>
        <w:gridCol w:w="1800"/>
        <w:gridCol w:w="500"/>
        <w:gridCol w:w="500"/>
        <w:gridCol w:w="500"/>
        <w:gridCol w:w="1260"/>
      </w:tblGrid>
      <w:tr>
        <w:trPr>
          <w:tblHeader/>
        </w:trPr>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Risk to Individuals</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Source / Cause</w:t>
            </w:r>
          </w:p>
        </w:tc>
        <w:tc>
          <w:tcPr>
            <w:tcW w:type="dxa" w:w="5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Likelihood (1-3)</w:t>
            </w:r>
          </w:p>
        </w:tc>
        <w:tc>
          <w:tcPr>
            <w:tcW w:type="dxa" w:w="5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Severity (1-3)</w:t>
            </w:r>
          </w:p>
        </w:tc>
        <w:tc>
          <w:tcPr>
            <w:tcW w:type="dxa" w:w="5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Inherent Risk</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Mitigation Measures</w:t>
            </w:r>
          </w:p>
        </w:tc>
        <w:tc>
          <w:tcPr>
            <w:tcW w:type="dxa" w:w="5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Likelihood After</w:t>
            </w:r>
          </w:p>
        </w:tc>
        <w:tc>
          <w:tcPr>
            <w:tcW w:type="dxa" w:w="5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Severity After</w:t>
            </w:r>
          </w:p>
        </w:tc>
        <w:tc>
          <w:tcPr>
            <w:tcW w:type="dxa" w:w="5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Residual Risk</w:t>
            </w:r>
          </w:p>
        </w:tc>
        <w:tc>
          <w:tcPr>
            <w:tcW w:type="dxa" w:w="126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Acceptable?</w:t>
            </w:r>
          </w:p>
        </w:tc>
      </w:tr>
      <w:tr>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5"/>
                <w:szCs w:val="15"/>
              </w:rPr>
              <w:t xml:space="preserve">Unauthorised access to personal data (internal or external).</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c>
          <w:tcPr>
            <w:tcW w:type="dxa" w:w="5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
            </w:r>
          </w:p>
        </w:tc>
        <w:tc>
          <w:tcPr>
            <w:tcW w:type="dxa" w:w="5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
            </w:r>
          </w:p>
        </w:tc>
        <w:tc>
          <w:tcPr>
            <w:tcW w:type="dxa" w:w="5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c>
          <w:tcPr>
            <w:tcW w:type="dxa" w:w="5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
            </w:r>
          </w:p>
        </w:tc>
        <w:tc>
          <w:tcPr>
            <w:tcW w:type="dxa" w:w="5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
            </w:r>
          </w:p>
        </w:tc>
        <w:tc>
          <w:tcPr>
            <w:tcW w:type="dxa" w:w="5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
            </w:r>
          </w:p>
        </w:tc>
        <w:tc>
          <w:tcPr>
            <w:tcW w:type="dxa" w:w="12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5"/>
                <w:szCs w:val="15"/>
              </w:rPr>
              <w:t xml:space="preserve">☐ Yes  ☐ No</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000000"/>
                <w:sz w:val="15"/>
                <w:szCs w:val="15"/>
              </w:rPr>
              <w:t xml:space="preserve">Accidental disclosure to wrong recipient.</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
            </w:r>
          </w:p>
        </w:tc>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
            </w:r>
          </w:p>
        </w:tc>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
            </w:r>
          </w:p>
        </w:tc>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
            </w:r>
          </w:p>
        </w:tc>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
            </w:r>
          </w:p>
        </w:tc>
        <w:tc>
          <w:tcPr>
            <w:tcW w:type="dxa" w:w="12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5"/>
                <w:szCs w:val="15"/>
              </w:rPr>
              <w:t xml:space="preserve">☐ Yes  ☐ No</w:t>
            </w:r>
          </w:p>
        </w:tc>
      </w:tr>
      <w:tr>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5"/>
                <w:szCs w:val="15"/>
              </w:rPr>
              <w:t xml:space="preserve">Excessive data collection beyond what is necessary.</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c>
          <w:tcPr>
            <w:tcW w:type="dxa" w:w="5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
            </w:r>
          </w:p>
        </w:tc>
        <w:tc>
          <w:tcPr>
            <w:tcW w:type="dxa" w:w="5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
            </w:r>
          </w:p>
        </w:tc>
        <w:tc>
          <w:tcPr>
            <w:tcW w:type="dxa" w:w="5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c>
          <w:tcPr>
            <w:tcW w:type="dxa" w:w="5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
            </w:r>
          </w:p>
        </w:tc>
        <w:tc>
          <w:tcPr>
            <w:tcW w:type="dxa" w:w="5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
            </w:r>
          </w:p>
        </w:tc>
        <w:tc>
          <w:tcPr>
            <w:tcW w:type="dxa" w:w="5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
            </w:r>
          </w:p>
        </w:tc>
        <w:tc>
          <w:tcPr>
            <w:tcW w:type="dxa" w:w="12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5"/>
                <w:szCs w:val="15"/>
              </w:rPr>
              <w:t xml:space="preserve">☐ Yes  ☐ No</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000000"/>
                <w:sz w:val="15"/>
                <w:szCs w:val="15"/>
              </w:rPr>
              <w:t xml:space="preserve">Data used beyond the stated purpose.</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
            </w:r>
          </w:p>
        </w:tc>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
            </w:r>
          </w:p>
        </w:tc>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
            </w:r>
          </w:p>
        </w:tc>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
            </w:r>
          </w:p>
        </w:tc>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
            </w:r>
          </w:p>
        </w:tc>
        <w:tc>
          <w:tcPr>
            <w:tcW w:type="dxa" w:w="12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5"/>
                <w:szCs w:val="15"/>
              </w:rPr>
              <w:t xml:space="preserve">☐ Yes  ☐ No</w:t>
            </w:r>
          </w:p>
        </w:tc>
      </w:tr>
      <w:tr>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5"/>
                <w:szCs w:val="15"/>
              </w:rPr>
              <w:t xml:space="preserve">Inability of data subjects to exercise their rights.</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c>
          <w:tcPr>
            <w:tcW w:type="dxa" w:w="5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
            </w:r>
          </w:p>
        </w:tc>
        <w:tc>
          <w:tcPr>
            <w:tcW w:type="dxa" w:w="5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
            </w:r>
          </w:p>
        </w:tc>
        <w:tc>
          <w:tcPr>
            <w:tcW w:type="dxa" w:w="5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c>
          <w:tcPr>
            <w:tcW w:type="dxa" w:w="5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
            </w:r>
          </w:p>
        </w:tc>
        <w:tc>
          <w:tcPr>
            <w:tcW w:type="dxa" w:w="5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
            </w:r>
          </w:p>
        </w:tc>
        <w:tc>
          <w:tcPr>
            <w:tcW w:type="dxa" w:w="5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
            </w:r>
          </w:p>
        </w:tc>
        <w:tc>
          <w:tcPr>
            <w:tcW w:type="dxa" w:w="12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5"/>
                <w:szCs w:val="15"/>
              </w:rPr>
              <w:t xml:space="preserve">☐ Yes  ☐ No</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000000"/>
                <w:sz w:val="15"/>
                <w:szCs w:val="15"/>
              </w:rPr>
              <w:t xml:space="preserve">Data transferred to insecure third parties.</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
            </w:r>
          </w:p>
        </w:tc>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
            </w:r>
          </w:p>
        </w:tc>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
            </w:r>
          </w:p>
        </w:tc>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
            </w:r>
          </w:p>
        </w:tc>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
            </w:r>
          </w:p>
        </w:tc>
        <w:tc>
          <w:tcPr>
            <w:tcW w:type="dxa" w:w="12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5"/>
                <w:szCs w:val="15"/>
              </w:rPr>
              <w:t xml:space="preserve">☐ Yes  ☐ No</w:t>
            </w:r>
          </w:p>
        </w:tc>
      </w:tr>
      <w:tr>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5"/>
                <w:szCs w:val="15"/>
              </w:rPr>
              <w:t xml:space="preserve">Long retention periods — data kept beyond what is necessary.</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c>
          <w:tcPr>
            <w:tcW w:type="dxa" w:w="5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
            </w:r>
          </w:p>
        </w:tc>
        <w:tc>
          <w:tcPr>
            <w:tcW w:type="dxa" w:w="5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
            </w:r>
          </w:p>
        </w:tc>
        <w:tc>
          <w:tcPr>
            <w:tcW w:type="dxa" w:w="5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c>
          <w:tcPr>
            <w:tcW w:type="dxa" w:w="5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
            </w:r>
          </w:p>
        </w:tc>
        <w:tc>
          <w:tcPr>
            <w:tcW w:type="dxa" w:w="5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
            </w:r>
          </w:p>
        </w:tc>
        <w:tc>
          <w:tcPr>
            <w:tcW w:type="dxa" w:w="5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
            </w:r>
          </w:p>
        </w:tc>
        <w:tc>
          <w:tcPr>
            <w:tcW w:type="dxa" w:w="12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5"/>
                <w:szCs w:val="15"/>
              </w:rPr>
              <w:t xml:space="preserve">☐ Yes  ☐ No</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000000"/>
                <w:sz w:val="15"/>
                <w:szCs w:val="15"/>
              </w:rPr>
              <w:t xml:space="preserve">[Additional risk — identify from context of specific processing]</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
            </w:r>
          </w:p>
        </w:tc>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
            </w:r>
          </w:p>
        </w:tc>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
            </w:r>
          </w:p>
        </w:tc>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
            </w:r>
          </w:p>
        </w:tc>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
            </w:r>
          </w:p>
        </w:tc>
        <w:tc>
          <w:tcPr>
            <w:tcW w:type="dxa" w:w="12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5"/>
                <w:szCs w:val="15"/>
              </w:rPr>
              <w:t xml:space="preserve">☐ Yes  ☐ No</w:t>
            </w:r>
          </w:p>
        </w:tc>
      </w:tr>
    </w:tbl>
    <w:p>
      <w:pPr>
        <w:spacing w:after="60" w:before="60"/>
      </w:pPr>
    </w:p>
    <w:p>
      <w:pPr>
        <w:spacing w:after="80" w:before="80"/>
        <w:jc w:val="left"/>
      </w:pPr>
      <w:r>
        <w:rPr>
          <w:rFonts w:ascii="Arial" w:cs="Arial" w:eastAsia="Arial" w:hAnsi="Arial"/>
          <w:b w:val="false"/>
          <w:bCs w:val="false"/>
          <w:color w:val="595959"/>
          <w:sz w:val="17"/>
          <w:szCs w:val="17"/>
        </w:rPr>
        <w:t xml:space="preserve">Risk scoring: 1 = Low, 2 = Medium, 3 = High.  Inherent / Residual Risk = Likelihood × Severity.  Scores 1–2 = Low; 3–4 = Medium; 6–9 = High.  Any High residual risk that cannot be mitigated must be referred to the ICO (Art.36 prior consultation).</w:t>
      </w:r>
    </w:p>
    <w:p>
      <w:pPr>
        <w:spacing w:after="80" w:before="80"/>
      </w:pPr>
    </w:p>
    <w:p>
      <w:pPr>
        <w:pStyle w:val="Heading1"/>
        <w:pBdr>
          <w:bottom w:val="single" w:color="2E75B6" w:sz="8" w:space="4"/>
        </w:pBdr>
        <w:spacing w:after="100" w:before="320"/>
      </w:pPr>
      <w:r>
        <w:rPr>
          <w:rFonts w:ascii="Arial" w:cs="Arial" w:eastAsia="Arial" w:hAnsi="Arial"/>
          <w:b/>
          <w:bCs/>
          <w:color w:val="1F3864"/>
          <w:sz w:val="32"/>
          <w:szCs w:val="32"/>
        </w:rPr>
        <w:t xml:space="preserve">B5.  Overall Risk Assessment and Decision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6460"/>
      </w:tblGrid>
      <w:tr>
        <w:tc>
          <w:tcPr>
            <w:tcW w:type="dxa" w:w="28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Overall residual risk level</w:t>
            </w:r>
          </w:p>
        </w:tc>
        <w:tc>
          <w:tcPr>
            <w:tcW w:type="dxa" w:w="6460"/>
            <w:tcBorders>
              <w:top w:val="single" w:color="CCCCCC" w:sz="1"/>
              <w:left w:val="single" w:color="CCCCCC" w:sz="1"/>
              <w:bottom w:val="single" w:color="CCCCCC" w:sz="1"/>
              <w:right w:val="single" w:color="CCCCCC" w:sz="1"/>
            </w:tcBorders>
            <w:tcMar>
              <w:top w:type="dxa" w:w="80"/>
              <w:left w:type="dxa" w:w="130"/>
              <w:bottom w:type="dxa" w:w="80"/>
              <w:right w:type="dxa" w:w="130"/>
            </w:tcMar>
          </w:tcPr>
          <w:p>
            <w:pPr>
              <w:spacing w:after="80" w:before="80"/>
              <w:jc w:val="left"/>
            </w:pPr>
            <w:r>
              <w:rPr>
                <w:rFonts w:ascii="Arial" w:cs="Arial" w:eastAsia="Arial" w:hAnsi="Arial"/>
                <w:b w:val="false"/>
                <w:bCs w:val="false"/>
                <w:color w:val="70AD47"/>
                <w:sz w:val="17"/>
                <w:szCs w:val="17"/>
              </w:rPr>
              <w:t xml:space="preserve">☐ Low — all residual risks acceptable. Processing may proceed.</w:t>
            </w:r>
          </w:p>
          <w:p>
            <w:pPr>
              <w:spacing w:after="80" w:before="80"/>
              <w:jc w:val="left"/>
            </w:pPr>
            <w:r>
              <w:rPr>
                <w:rFonts w:ascii="Arial" w:cs="Arial" w:eastAsia="Arial" w:hAnsi="Arial"/>
                <w:b w:val="false"/>
                <w:bCs w:val="false"/>
                <w:color w:val="ED7D31"/>
                <w:sz w:val="17"/>
                <w:szCs w:val="17"/>
              </w:rPr>
              <w:t xml:space="preserve">☐ Medium — some residual risks require monitoring. Processing may proceed with safeguards.</w:t>
            </w:r>
          </w:p>
          <w:p>
            <w:pPr>
              <w:spacing w:after="80" w:before="80"/>
              <w:jc w:val="left"/>
            </w:pPr>
            <w:r>
              <w:rPr>
                <w:rFonts w:ascii="Arial" w:cs="Arial" w:eastAsia="Arial" w:hAnsi="Arial"/>
                <w:b w:val="false"/>
                <w:bCs w:val="false"/>
                <w:color w:val="C00000"/>
                <w:sz w:val="17"/>
                <w:szCs w:val="17"/>
              </w:rPr>
              <w:t xml:space="preserve">☐ High — unmitigated high risks remain. ICO prior consultation required before processing.</w:t>
            </w:r>
          </w:p>
        </w:tc>
      </w:tr>
      <w:tr>
        <w:tc>
          <w:tcPr>
            <w:tcW w:type="dxa" w:w="28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Are there any unmitigated high residual risks?</w:t>
            </w:r>
          </w:p>
        </w:tc>
        <w:tc>
          <w:tcPr>
            <w:tcW w:type="dxa" w:w="64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tcPr>
          <w:p>
            <w:pPr>
              <w:spacing w:after="80" w:before="80"/>
              <w:jc w:val="left"/>
            </w:pPr>
            <w:r>
              <w:rPr>
                <w:rFonts w:ascii="Arial" w:cs="Arial" w:eastAsia="Arial" w:hAnsi="Arial"/>
                <w:b w:val="false"/>
                <w:bCs w:val="false"/>
                <w:color w:val="000000"/>
                <w:sz w:val="17"/>
                <w:szCs w:val="17"/>
              </w:rPr>
              <w:t xml:space="preserve">☐ No — all risks have been mitigated to an acceptable level.</w:t>
            </w:r>
          </w:p>
          <w:p>
            <w:pPr>
              <w:spacing w:after="80" w:before="80"/>
              <w:jc w:val="left"/>
            </w:pPr>
            <w:r>
              <w:rPr>
                <w:rFonts w:ascii="Arial" w:cs="Arial" w:eastAsia="Arial" w:hAnsi="Arial"/>
                <w:b w:val="false"/>
                <w:bCs w:val="false"/>
                <w:color w:val="C00000"/>
                <w:sz w:val="17"/>
                <w:szCs w:val="17"/>
              </w:rPr>
              <w:t xml:space="preserve">☐ Yes — ICO prior consultation (Art.36) is required. Document below.</w:t>
            </w:r>
          </w:p>
        </w:tc>
      </w:tr>
      <w:tr>
        <w:tc>
          <w:tcPr>
            <w:tcW w:type="dxa" w:w="2800"/>
            <w:gridSpan w:val="1"/>
            <w:tcBorders>
              <w:top w:val="single" w:color="CCCCCC" w:sz="1"/>
              <w:left w:val="single" w:color="CCCCCC" w:sz="1"/>
              <w:bottom w:val="single" w:color="CCCCCC" w:sz="1"/>
              <w:right w:val="single" w:color="CCCCCC" w:sz="1"/>
            </w:tcBorders>
            <w:shd w:fill="C00000"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Art.36 ICO Prior Consultation (if required)</w:t>
            </w:r>
          </w:p>
        </w:tc>
        <w:tc>
          <w:tcPr>
            <w:tcW w:type="dxa" w:w="64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jc w:val="left"/>
            </w:pPr>
            <w:r>
              <w:rPr>
                <w:rFonts w:ascii="Arial" w:cs="Arial" w:eastAsia="Arial" w:hAnsi="Arial"/>
                <w:b w:val="false"/>
                <w:bCs w:val="false"/>
                <w:color w:val="000000"/>
                <w:sz w:val="17"/>
                <w:szCs w:val="17"/>
              </w:rPr>
              <w:t xml:space="preserve">ICO consulted: ☐ Yes  ☐ No
Date of consultation: _____________
ICO reference: _____________
ICO response summary: _____________</w:t>
            </w:r>
          </w:p>
        </w:tc>
      </w:tr>
      <w:tr>
        <w:tc>
          <w:tcPr>
            <w:tcW w:type="dxa" w:w="28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DPL Recommendation</w:t>
            </w:r>
          </w:p>
        </w:tc>
        <w:tc>
          <w:tcPr>
            <w:tcW w:type="dxa" w:w="64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tcPr>
          <w:p>
            <w:pPr>
              <w:spacing w:after="80" w:before="80"/>
              <w:jc w:val="left"/>
            </w:pPr>
            <w:r>
              <w:rPr>
                <w:rFonts w:ascii="Arial" w:cs="Arial" w:eastAsia="Arial" w:hAnsi="Arial"/>
                <w:b/>
                <w:bCs/>
                <w:color w:val="70AD47"/>
                <w:sz w:val="18"/>
                <w:szCs w:val="18"/>
              </w:rPr>
              <w:t xml:space="preserve">☐  Approve — processing may proceed as described.</w:t>
            </w:r>
          </w:p>
          <w:p>
            <w:pPr>
              <w:spacing w:after="80" w:before="80"/>
              <w:jc w:val="left"/>
            </w:pPr>
            <w:r>
              <w:rPr>
                <w:rFonts w:ascii="Arial" w:cs="Arial" w:eastAsia="Arial" w:hAnsi="Arial"/>
                <w:b w:val="false"/>
                <w:bCs w:val="false"/>
                <w:color w:val="ED7D31"/>
                <w:sz w:val="18"/>
                <w:szCs w:val="18"/>
              </w:rPr>
              <w:t xml:space="preserve">☐  Approve with conditions — processing may proceed only if the following conditions are met:</w:t>
            </w:r>
          </w:p>
          <w:p>
            <w:pPr>
              <w:spacing w:after="80" w:before="80"/>
              <w:jc w:val="left"/>
            </w:pPr>
            <w:r>
              <w:rPr>
                <w:rFonts w:ascii="Arial" w:cs="Arial" w:eastAsia="Arial" w:hAnsi="Arial"/>
                <w:b w:val="false"/>
                <w:bCs w:val="false"/>
                <w:color w:val="000000"/>
                <w:sz w:val="18"/>
                <w:szCs w:val="18"/>
              </w:rPr>
              <w:t xml:space="preserve"/>
            </w:r>
          </w:p>
          <w:p>
            <w:pPr>
              <w:spacing w:after="80" w:before="80"/>
              <w:jc w:val="left"/>
            </w:pPr>
            <w:r>
              <w:rPr>
                <w:rFonts w:ascii="Arial" w:cs="Arial" w:eastAsia="Arial" w:hAnsi="Arial"/>
                <w:b w:val="false"/>
                <w:bCs w:val="false"/>
                <w:color w:val="000000"/>
                <w:sz w:val="18"/>
                <w:szCs w:val="18"/>
              </w:rPr>
              <w:t xml:space="preserve"/>
            </w:r>
          </w:p>
          <w:p>
            <w:pPr>
              <w:spacing w:after="80" w:before="80"/>
              <w:jc w:val="left"/>
            </w:pPr>
            <w:r>
              <w:rPr>
                <w:rFonts w:ascii="Arial" w:cs="Arial" w:eastAsia="Arial" w:hAnsi="Arial"/>
                <w:b/>
                <w:bCs/>
                <w:color w:val="C00000"/>
                <w:sz w:val="18"/>
                <w:szCs w:val="18"/>
              </w:rPr>
              <w:t xml:space="preserve">☐  Reject — processing must not proceed due to unacceptable residual risk.</w:t>
            </w:r>
          </w:p>
        </w:tc>
      </w:tr>
      <w:tr>
        <w:tc>
          <w:tcPr>
            <w:tcW w:type="dxa" w:w="28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DPL Signature</w:t>
            </w:r>
          </w:p>
        </w:tc>
        <w:tc>
          <w:tcPr>
            <w:tcW w:type="dxa" w:w="64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Signed: ______________________________  Name: ______________________________  Date: ______________________________</w:t>
            </w:r>
          </w:p>
        </w:tc>
      </w:tr>
      <w:tr>
        <w:tc>
          <w:tcPr>
            <w:tcW w:type="dxa" w:w="28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MD Approval</w:t>
            </w:r>
          </w:p>
        </w:tc>
        <w:tc>
          <w:tcPr>
            <w:tcW w:type="dxa" w:w="64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tcPr>
          <w:p>
            <w:pPr>
              <w:spacing w:after="80" w:before="80"/>
              <w:jc w:val="left"/>
            </w:pPr>
            <w:r>
              <w:rPr>
                <w:rFonts w:ascii="Arial" w:cs="Arial" w:eastAsia="Arial" w:hAnsi="Arial"/>
                <w:b w:val="false"/>
                <w:bCs w:val="false"/>
                <w:color w:val="000000"/>
                <w:sz w:val="17"/>
                <w:szCs w:val="17"/>
              </w:rPr>
              <w:t xml:space="preserve">☐  Approved  ☐  Approved with conditions  ☐  Rejected</w:t>
            </w:r>
          </w:p>
          <w:p>
            <w:pPr>
              <w:spacing w:after="80" w:before="80"/>
              <w:jc w:val="left"/>
            </w:pPr>
            <w:r>
              <w:rPr>
                <w:rFonts w:ascii="Arial" w:cs="Arial" w:eastAsia="Arial" w:hAnsi="Arial"/>
                <w:b w:val="false"/>
                <w:bCs w:val="false"/>
                <w:color w:val="000000"/>
                <w:sz w:val="17"/>
                <w:szCs w:val="17"/>
              </w:rPr>
              <w:t xml:space="preserve">Signed: ______________________________  Name: ______________________________  Date: ______________________________</w:t>
            </w:r>
          </w:p>
        </w:tc>
      </w:tr>
      <w:tr>
        <w:tc>
          <w:tcPr>
            <w:tcW w:type="dxa" w:w="28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Review Date</w:t>
            </w:r>
          </w:p>
        </w:tc>
        <w:tc>
          <w:tcPr>
            <w:tcW w:type="dxa" w:w="64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This DPIA will be reviewed: ☐ Annually  ☐ When the processing materially changes  ☐ Following an incident involving this processing
Next scheduled review: ______________________________</w:t>
            </w:r>
          </w:p>
        </w:tc>
      </w:tr>
    </w:tbl>
    <w:p>
      <w:pPr>
        <w:spacing w:after="80" w:before="80"/>
      </w:pPr>
    </w:p>
    <w:p>
      <w:r>
        <w:br w:type="pag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75B6" w:sz="6"/>
              <w:left w:val="single" w:color="2E75B6" w:sz="6"/>
              <w:bottom w:val="single" w:color="2E75B6" w:sz="6"/>
              <w:right w:val="single" w:color="2E75B6" w:sz="6"/>
            </w:tcBorders>
            <w:shd w:fill="404040" w:val="clear"/>
            <w:tcMar>
              <w:top w:type="dxa" w:w="120"/>
              <w:left w:type="dxa" w:w="240"/>
              <w:bottom w:type="dxa" w:w="120"/>
              <w:right w:type="dxa" w:w="240"/>
            </w:tcMar>
          </w:tcPr>
          <w:p>
            <w:pPr>
              <w:jc w:val="center"/>
            </w:pPr>
            <w:r>
              <w:rPr>
                <w:rFonts w:ascii="Arial" w:cs="Arial" w:eastAsia="Arial" w:hAnsi="Arial"/>
                <w:b/>
                <w:bCs/>
                <w:color w:val="FFFFFF"/>
                <w:sz w:val="22"/>
                <w:szCs w:val="22"/>
              </w:rPr>
              <w:t xml:space="preserve">PART C — COMPLETED DPIA LOG</w:t>
            </w:r>
          </w:p>
        </w:tc>
      </w:tr>
    </w:tbl>
    <w:p>
      <w:pPr>
        <w:spacing w:after="60" w:before="60"/>
      </w:pPr>
    </w:p>
    <w:p>
      <w:pPr>
        <w:spacing w:after="80" w:before="80"/>
        <w:jc w:val="left"/>
      </w:pPr>
      <w:r>
        <w:rPr>
          <w:rFonts w:ascii="Arial" w:cs="Arial" w:eastAsia="Arial" w:hAnsi="Arial"/>
          <w:b w:val="false"/>
          <w:bCs w:val="false"/>
          <w:color w:val="000000"/>
          <w:sz w:val="20"/>
          <w:szCs w:val="20"/>
        </w:rPr>
        <w:t xml:space="preserve">This log records all completed DPIAs and screening decisions. It constitutes the documented evidence that DPIA obligations have been considered and discharged. The DPL maintains this log and presents it at the annual management review.</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400"/>
        <w:gridCol w:w="1200"/>
        <w:gridCol w:w="1000"/>
        <w:gridCol w:w="1400"/>
        <w:gridCol w:w="1960"/>
      </w:tblGrid>
      <w:tr>
        <w:trPr>
          <w:tblHeader/>
        </w:trPr>
        <w:tc>
          <w:tcPr>
            <w:tcW w:type="dxa" w:w="9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DPIA Ref</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Processing Activity</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Screening Date</w:t>
            </w:r>
          </w:p>
        </w:tc>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DPIA Required?</w:t>
            </w:r>
          </w:p>
        </w:tc>
        <w:tc>
          <w:tcPr>
            <w:tcW w:type="dxa" w:w="10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DPIA Completed</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Overall Risk</w:t>
            </w:r>
          </w:p>
        </w:tc>
        <w:tc>
          <w:tcPr>
            <w:tcW w:type="dxa" w:w="196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Decision / Status</w:t>
            </w:r>
          </w:p>
        </w:tc>
      </w:tr>
      <w:tr>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5"/>
                <w:szCs w:val="15"/>
              </w:rPr>
              <w:t xml:space="preserve">☐ Yes  ☐ No</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5"/>
                <w:szCs w:val="15"/>
              </w:rPr>
              <w:t xml:space="preserve">☐ Low  ☐ Med  ☐ High</w:t>
            </w:r>
          </w:p>
        </w:tc>
        <w:tc>
          <w:tcPr>
            <w:tcW w:type="dxa" w:w="19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5"/>
                <w:szCs w:val="15"/>
              </w:rPr>
              <w:t xml:space="preserve">☐ Yes  ☐ No</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5"/>
                <w:szCs w:val="15"/>
              </w:rPr>
              <w:t xml:space="preserve">☐ Low  ☐ Med  ☐ High</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r>
      <w:tr>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5"/>
                <w:szCs w:val="15"/>
              </w:rPr>
              <w:t xml:space="preserve">☐ Yes  ☐ No</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5"/>
                <w:szCs w:val="15"/>
              </w:rPr>
              <w:t xml:space="preserve">☐ Low  ☐ Med  ☐ High</w:t>
            </w:r>
          </w:p>
        </w:tc>
        <w:tc>
          <w:tcPr>
            <w:tcW w:type="dxa" w:w="19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5"/>
                <w:szCs w:val="15"/>
              </w:rPr>
              <w:t xml:space="preserve">☐ Yes  ☐ No</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5"/>
                <w:szCs w:val="15"/>
              </w:rPr>
              <w:t xml:space="preserve">☐ Low  ☐ Med  ☐ High</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r>
      <w:tr>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5"/>
                <w:szCs w:val="15"/>
              </w:rPr>
              <w:t xml:space="preserve">☐ Yes  ☐ No</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5"/>
                <w:szCs w:val="15"/>
              </w:rPr>
              <w:t xml:space="preserve">☐ Low  ☐ Med  ☐ High</w:t>
            </w:r>
          </w:p>
        </w:tc>
        <w:tc>
          <w:tcPr>
            <w:tcW w:type="dxa" w:w="19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5"/>
                <w:szCs w:val="15"/>
              </w:rPr>
              <w:t xml:space="preserve">☐ Yes  ☐ No</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5"/>
                <w:szCs w:val="15"/>
              </w:rPr>
              <w:t xml:space="preserve">☐ Low  ☐ Med  ☐ High</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r>
      <w:tr>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5"/>
                <w:szCs w:val="15"/>
              </w:rPr>
              <w:t xml:space="preserve">☐ Yes  ☐ No</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5"/>
                <w:szCs w:val="15"/>
              </w:rPr>
              <w:t xml:space="preserve">☐ Low  ☐ Med  ☐ High</w:t>
            </w:r>
          </w:p>
        </w:tc>
        <w:tc>
          <w:tcPr>
            <w:tcW w:type="dxa" w:w="19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5"/>
                <w:szCs w:val="15"/>
              </w:rPr>
              <w:t xml:space="preserve">☐ Yes  ☐ No</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5"/>
                <w:szCs w:val="15"/>
              </w:rPr>
              <w:t xml:space="preserve">☐ Low  ☐ Med  ☐ High</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r>
    </w:tbl>
    <w:p>
      <w:pPr>
        <w:spacing w:after="80" w:before="80"/>
      </w:pPr>
    </w:p>
    <w:p>
      <w:pPr>
        <w:pStyle w:val="Heading1"/>
        <w:pBdr>
          <w:bottom w:val="single" w:color="2E75B6" w:sz="8" w:space="4"/>
        </w:pBdr>
        <w:spacing w:after="100" w:before="320"/>
      </w:pPr>
      <w:r>
        <w:rPr>
          <w:rFonts w:ascii="Arial" w:cs="Arial" w:eastAsia="Arial" w:hAnsi="Arial"/>
          <w:b/>
          <w:bCs/>
          <w:color w:val="1F3864"/>
          <w:sz w:val="32"/>
          <w:szCs w:val="32"/>
        </w:rPr>
        <w:t xml:space="preserve">Linkage and References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260"/>
        <w:gridCol w:w="4000"/>
      </w:tblGrid>
      <w:tr>
        <w:trPr>
          <w:tblHeader/>
        </w:trP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Reference</w:t>
            </w:r>
          </w:p>
        </w:tc>
        <w:tc>
          <w:tcPr>
            <w:tcW w:type="dxa" w:w="326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Title</w:t>
            </w:r>
          </w:p>
        </w:tc>
        <w:tc>
          <w:tcPr>
            <w:tcW w:type="dxa" w:w="40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Relationship</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18"/>
                <w:szCs w:val="18"/>
              </w:rPr>
              <w:t xml:space="preserve">UK GDPR Art.35</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Data Protection Impact Assessment</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Primary legal basis for DPIA requirement. Art.35(3) mandatory cases; Art.35(4) ICO list.</w:t>
            </w:r>
          </w:p>
        </w:tc>
      </w:tr>
      <w:tr>
        <w:tc>
          <w:tcPr>
            <w:tcW w:type="dxa" w:w="20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jc w:val="left"/>
            </w:pPr>
            <w:r>
              <w:rPr>
                <w:rFonts w:ascii="Arial" w:cs="Arial" w:eastAsia="Arial" w:hAnsi="Arial"/>
                <w:b/>
                <w:bCs/>
                <w:color w:val="000000"/>
                <w:sz w:val="18"/>
                <w:szCs w:val="18"/>
              </w:rPr>
              <w:t xml:space="preserve">UK GDPR Art.36</w:t>
            </w:r>
          </w:p>
        </w:tc>
        <w:tc>
          <w:tcPr>
            <w:tcW w:type="dxa" w:w="32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Prior Consultation</w:t>
            </w:r>
          </w:p>
        </w:tc>
        <w:tc>
          <w:tcPr>
            <w:tcW w:type="dxa" w:w="40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Where DPIA identifies unmitigable high risk, ICO must be consulted before processing begins.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18"/>
                <w:szCs w:val="18"/>
              </w:rPr>
              <w:t xml:space="preserve">ICO DPIA Guidance</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ico.org.uk — Data protection impact assessments</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ICO's list of processing types requiring mandatory DPIA under Art.35(4). Always check for updates.</w:t>
            </w:r>
          </w:p>
        </w:tc>
      </w:tr>
      <w:tr>
        <w:tc>
          <w:tcPr>
            <w:tcW w:type="dxa" w:w="20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jc w:val="left"/>
            </w:pPr>
            <w:r>
              <w:rPr>
                <w:rFonts w:ascii="Arial" w:cs="Arial" w:eastAsia="Arial" w:hAnsi="Arial"/>
                <w:b/>
                <w:bCs/>
                <w:color w:val="000000"/>
                <w:sz w:val="18"/>
                <w:szCs w:val="18"/>
              </w:rPr>
              <w:t xml:space="preserve">ISMS-RoPA-001</w:t>
            </w:r>
          </w:p>
        </w:tc>
        <w:tc>
          <w:tcPr>
            <w:tcW w:type="dxa" w:w="32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Record of Processing Activities</w:t>
            </w:r>
          </w:p>
        </w:tc>
        <w:tc>
          <w:tcPr>
            <w:tcW w:type="dxa" w:w="40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New processing requiring a DPIA must also be added to the RoPA (controller or processor record as applicable).</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18"/>
                <w:szCs w:val="18"/>
              </w:rPr>
              <w:t xml:space="preserve">ISMS-IRP-001</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Incident Response Plan</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Where processing in a DPIA leads to a personal data breach, IRP Playbook 3 applies. The DPIA should inform breach risk assessment.</w:t>
            </w:r>
          </w:p>
        </w:tc>
      </w:tr>
      <w:tr>
        <w:tc>
          <w:tcPr>
            <w:tcW w:type="dxa" w:w="20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jc w:val="left"/>
            </w:pPr>
            <w:r>
              <w:rPr>
                <w:rFonts w:ascii="Arial" w:cs="Arial" w:eastAsia="Arial" w:hAnsi="Arial"/>
                <w:b/>
                <w:bCs/>
                <w:color w:val="000000"/>
                <w:sz w:val="18"/>
                <w:szCs w:val="18"/>
              </w:rPr>
              <w:t xml:space="preserve">ISMS-PLN-001</w:t>
            </w:r>
          </w:p>
        </w:tc>
        <w:tc>
          <w:tcPr>
            <w:tcW w:type="dxa" w:w="32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Risk Register</w:t>
            </w:r>
          </w:p>
        </w:tc>
        <w:tc>
          <w:tcPr>
            <w:tcW w:type="dxa" w:w="40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High residual risks identified in DPIAs may warrant addition to the ISMS risk register (ISK series) as an information security risk.</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18"/>
                <w:szCs w:val="18"/>
              </w:rPr>
              <w:t xml:space="preserve">ISMS-MR-001</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Management Review</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DPIA log presented at annual management review. Any Art.36 consultations reported to MD immediately.</w:t>
            </w:r>
          </w:p>
        </w:tc>
      </w:tr>
    </w:tbl>
    <w:p>
      <w:pPr>
        <w:spacing w:after="60" w:before="120"/>
      </w:pPr>
    </w:p>
    <w:p>
      <w:pPr>
        <w:spacing w:after="0" w:before="60"/>
        <w:jc w:val="center"/>
      </w:pPr>
      <w:r>
        <w:rPr>
          <w:rFonts w:ascii="Arial" w:cs="Arial" w:eastAsia="Arial" w:hAnsi="Arial"/>
          <w:color w:val="AAAAAA"/>
          <w:sz w:val="14"/>
          <w:szCs w:val="14"/>
        </w:rPr>
        <w:t xml:space="preserve">END OF DOCUMENT — ISMS-DPIA-001 v1.0  |  CONFIDENTIAL</w:t>
      </w:r>
    </w:p>
    <w:sectPr>
      <w:headerReference w:type="default" r:id="rId7"/>
      <w:footerReference w:type="default" r:id="rId8"/>
      <w:pgSz w:w="11906" w:h="16838" w:orient="portrait"/>
      <w:pgMar w:top="1260" w:right="1134" w:bottom="126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center" w:pos="4680"/>
        <w:tab w:val="right" w:pos="9026"/>
      </w:tabs>
      <w:spacing w:before="100"/>
    </w:pPr>
    <w:r>
      <w:rPr>
        <w:rFonts w:ascii="Arial" w:cs="Arial" w:eastAsia="Arial" w:hAnsi="Arial"/>
        <w:b/>
        <w:bCs/>
        <w:color w:val="C00000"/>
        <w:sz w:val="15"/>
        <w:szCs w:val="15"/>
      </w:rPr>
      <w:t xml:space="preserve">CONFIDENTIAL</w:t>
    </w:r>
    <w:r>
      <w:rPr>
        <w:rFonts w:ascii="Arial" w:cs="Arial" w:eastAsia="Arial" w:hAnsi="Arial"/>
        <w:color w:val="888888"/>
        <w:sz w:val="15"/>
        <w:szCs w:val="15"/>
      </w:rPr>
      <w:t xml:space="preserve">	Page </w:t>
    </w:r>
    <w:fldSimple w:instr="PAGE">
      <w:r>
        <w:rPr>
          <w:rFonts w:ascii="Arial" w:cs="Arial" w:eastAsia="Arial" w:hAnsi="Arial"/>
          <w:color w:val="888888"/>
          <w:sz w:val="15"/>
          <w:szCs w:val="15"/>
        </w:rPr>
      </w:r>
    </w:fldSimple>
    <w:r>
      <w:rPr>
        <w:rFonts w:ascii="Arial" w:cs="Arial" w:eastAsia="Arial" w:hAnsi="Arial"/>
        <w:color w:val="888888"/>
        <w:sz w:val="15"/>
        <w:szCs w:val="15"/>
      </w:rPr>
      <w:t xml:space="preserve">	02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100"/>
    </w:pPr>
    <w:r>
      <w:rPr>
        <w:rFonts w:ascii="Arial" w:cs="Arial" w:eastAsia="Arial" w:hAnsi="Arial"/>
        <w:b/>
        <w:bCs/>
        <w:color w:val="1F3864"/>
        <w:sz w:val="17"/>
        <w:szCs w:val="17"/>
      </w:rPr>
      <w:t xml:space="preserve">Apex Managed Services Ltd — DPIA Template</w:t>
    </w:r>
    <w:r>
      <w:rPr>
        <w:rFonts w:ascii="Arial" w:cs="Arial" w:eastAsia="Arial" w:hAnsi="Arial"/>
        <w:b/>
        <w:bCs/>
        <w:color w:val="C00000"/>
        <w:sz w:val="15"/>
        <w:szCs w:val="15"/>
      </w:rPr>
      <w:t xml:space="preserve">	ISMS-DPIA-001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2026-04-03T10:24:06.765Z</dcterms:created>
  <dcterms:modified xsi:type="dcterms:W3CDTF">2026-04-03T10:24:06.766Z</dcterms:modified>
</cp:coreProperties>
</file>

<file path=docProps/custom.xml><?xml version="1.0" encoding="utf-8"?>
<Properties xmlns="http://schemas.openxmlformats.org/officeDocument/2006/custom-properties" xmlns:vt="http://schemas.openxmlformats.org/officeDocument/2006/docPropsVTypes"/>
</file>