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pBdr>
          <w:bottom w:val="single" w:color="2E75B6" w:sz="18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Apex Managed Services Ltd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Information Security Objectives Register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ISO/IEC 27001:2022 — Clause 6.2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Period: 2026–2027 (ISMS Certification Year 1)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ISMS-OBJ-001  |  Version 1.0  |  02 April 2026  |  INTERNAL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1800"/>
        <w:gridCol w:w="19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ISMS-OBJ-001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Information Security Objectives Register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April 2026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Apex Managed Services Ltd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Security Manager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27001:2022 Clause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Period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2026–2027 (ISMS Certification Year 1)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2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Managing Director — [Name]  |  Signature: ____________________  |  Date: ____________________</w:t>
            </w:r>
          </w:p>
        </w:tc>
      </w:tr>
    </w:tbl>
    <w:p>
      <w:pPr>
        <w:spacing w:after="80" w:before="8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060"/>
        <w:gridCol w:w="18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Ver.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 April 2026</w:t>
            </w:r>
          </w:p>
        </w:tc>
        <w:tc>
          <w:tcPr>
            <w:tcW w:type="dxa" w:w="5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release for 2026–2027 (ISMS Certification Year 1). Six ISMS objectives established covering: ISO 27001:2022 certification, phishing-resistant MFA, UK GDPR RoPA, security awareness programme, vulnerability management, and business continuity planning.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Security Manager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Review triggers: Annual management review; management decision; material change to ISMS context or risk landscape; achievement of an objective (replaced by next-period objective).</w:t>
      </w: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Purpose and Context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is the standalone Information Security Objectives Register for Apex Managed Services Ltd, providing the documented information required by ISO/IEC 27001:2022 Clause 6.2. It is derived from and consistent with the full objectives planning content in ISMS-PLN-001 §5.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 information security objectives are established for 2026–2027 (ISMS Certification Year 1). Each objective is: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Consistent with the Information Security Policy (ISMS-POL-001) commitments.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Measurable — with defined KPI references and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Monitored monthly via the KPI Metrics Report (ISMS-MR-002) and reviewed quarterly.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Communicated to all relevant personnel and available to interested parties.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Planned in detail per Clause 6.2(e)–(g): what will be done, what resources, who is responsible, when complete, and how results are evaluated.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Objective status is updated quarterly by the ISM and presented at each management review (ISMS-MR-001) as agenda item MRI-005. This document replaces any informal objective lists previously communicated to staff.</w:t>
      </w: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Objectives Summary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400"/>
        <w:gridCol w:w="1400"/>
        <w:gridCol w:w="1200"/>
        <w:gridCol w:w="900"/>
        <w:gridCol w:w="10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Link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Measure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0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OBJ-001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 ISO/IEC 27001:2022 Certification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Improvement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Stage 1 audit (document review) completed with no Major NCs.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Q4 2026 (certificate issued)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 Track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OBJ-002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Achieve 100% Phishing-Resistant MFA for All Privileged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Risk Reduction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KPI-002 ≥ 100% — all privileged accounts (Global Admin, Security Admin, Privileged Role Admin, and equivalent) enrolled with phishing-resistant MFA.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Q2 2026 (phishing-resistant MFA); Q3 2026 (full PAM deployment)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OBJ-003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Implement UK GDPR Article 30 Record of Processing Activities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Compliance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ISMS-RoPA-001 produced, approved by the DPL, and covering 100% of identified processing activities (controller and processor).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DPL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Q2 2026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OBJ-004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Launch Security Awareness Programme — ≥95% Training 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Risk Reduction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KPI-013 ≥ 95% within 30 days of programme launch.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Platform live Q2 2026; first simulation Q2 2026; annual training complete Q3 2026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OBJ-005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Operationalise Vulnerability Management — Critical SLA ≥98%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Risk Reduction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KPI-005 ≥ 98% (Critical SLA compliance).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Defender VM operational Q2 2026; first KPI baseline Q3 2026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 Progress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OBJ-006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Produce and Test Business Continuity and DR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Availability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ISMS-BCP-001 produced and approved by MD.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HoT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ISMS-BCP-001 produced Q3 2026; tabletop exercise Q4 2026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Planned</w:t>
            </w:r>
          </w:p>
        </w:tc>
      </w:tr>
    </w:tbl>
    <w:p>
      <w:pPr>
        <w:spacing w:after="60" w:before="6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Policy Links:  </w:t>
      </w:r>
      <w:r>
        <w:rPr>
          <w:rFonts w:ascii="Arial" w:cs="Arial" w:eastAsia="Arial" w:hAnsi="Arial"/>
          <w:b/>
          <w:bCs/>
          <w:color w:val="ED7D31"/>
          <w:sz w:val="17"/>
          <w:szCs w:val="17"/>
        </w:rPr>
        <w:t xml:space="preserve">Risk Reduction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Compliance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Availability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b/>
          <w:bCs/>
          <w:color w:val="375623"/>
          <w:sz w:val="17"/>
          <w:szCs w:val="17"/>
        </w:rPr>
        <w:t xml:space="preserve">Improvement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          Status:  </w:t>
      </w:r>
      <w:r>
        <w:rPr>
          <w:rFonts w:ascii="Arial" w:cs="Arial" w:eastAsia="Arial" w:hAnsi="Arial"/>
          <w:b/>
          <w:bCs/>
          <w:color w:val="70AD47"/>
          <w:sz w:val="17"/>
          <w:szCs w:val="17"/>
        </w:rPr>
        <w:t xml:space="preserve">On Track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In Progress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b/>
          <w:bCs/>
          <w:color w:val="1F7D8C"/>
          <w:sz w:val="17"/>
          <w:szCs w:val="17"/>
        </w:rPr>
        <w:t xml:space="preserve">Planned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b/>
          <w:bCs/>
          <w:color w:val="ED7D31"/>
          <w:sz w:val="17"/>
          <w:szCs w:val="17"/>
        </w:rPr>
        <w:t xml:space="preserve">At Risk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Behind</w:t>
      </w: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Detailed Objective Records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objective below provides the full planning detail required by Clause 6.2(a)–(g). Update the Status, milestone completion dates, and evaluation notes at each quarterly review.</w:t>
      </w:r>
    </w:p>
    <w:p>
      <w:pPr>
        <w:spacing w:after="60" w:before="8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OBJ-001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Track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Achieve ISO/IEC 27001:2022 Certification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Policy link: Improvement   |   Target: Q4 2026 (certificate issued)   |   Owner: ISM</w:t>
            </w:r>
          </w:p>
        </w:tc>
      </w:tr>
    </w:tbl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Statement (What)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Obtain initial ISO/IEC 27001:2022 certification from a UKAS-accredited certification body, demonstrating to clients and interested parties that the ISMS meets the requirements of the international standard.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(Why)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Supports existing client contract requirements for ISO 27001 certification; provides independent assurance of ISMS effectiveness; differentiates the organisation in competitive tender processes; satisfies ISK-013 (ISMS non-certification risk) treatment.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Measurable Target (Clause 6.2(a))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Stage 1 audit (document review) completed with no Major NCs. Stage 2 audit (site audit) completed with no Major NCs. Certificate of conformity issued by Q4 2026.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References (Clause 6.2(b))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KPI-024 (internal audit completion); KPI-025 (policy acknowledgement)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Required (Clause 6.2(c))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ISM time (ISMS documentation, audit preparation); CB engagement fees; external auditor fees (ISMS-IAP-001); management review time.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(Clause 6.2(d))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ISM (lead); MD (sign-off and management review); HoT (technical evidence)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 (Clause 6.2(e))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Q4 2026 (certificate issued)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Results are Evaluated (Clause 6.2(f))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 1 and Stage 2 CB audit results. CB finding severity at each stage. Certificate issued by target date.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 (Clause 6.2(e))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Complete all Critical ISMS documents — Q2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ISMS-MR-001-2026 (first management review) completed and signed — Q2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AUD-2026-001 internal audit executed — Q3 2026 (Jul–Aug 2026)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All Stage 1 preparation complete; CB notified — Q3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Stage 1 audit passed — Q3/Q4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Stage 2 audit passed — Q4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7.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Certificate received — Q4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STATUS &amp; EVALUATION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70AD47"/>
                <w:sz w:val="17"/>
                <w:szCs w:val="17"/>
              </w:rPr>
              <w:t xml:space="preserve">On Track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     Last updated: 02 April 2026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Evaluation notes: [ISM to complete at each quarterly review — record evidence reviewed, KPI values, milestone completions, and any issues]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Next review due: Q2 2026 Management Review (MR-2026-Q2)     Reviewer: ISM / MD</w:t>
            </w:r>
          </w:p>
        </w:tc>
      </w:tr>
    </w:tbl>
    <w:p>
      <w:pPr>
        <w:spacing w:after="60" w:before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OBJ-002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Achieve 100% Phishing-Resistant MFA for All Privileged Accounts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Policy link: Risk Reduction   |   Target: Q2 2026 (phishing-resistant MFA); Q3 2026 (full PAM deployment)   |   Owner: HoT</w:t>
            </w:r>
          </w:p>
        </w:tc>
      </w:tr>
    </w:tbl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Statement (What)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Enforce phishing-resistant multi-factor authentication (FIDO2/hardware key or equivalent) for 100% of accounts with privileged roles in the organisation's Entra ID tenancy and all managed client tenancies.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(Why)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Directly treats ISK-001 (ransomware via privileged credential compromise) — the highest-rated residual risk in the register. Reduces the attack surface from phishing, credential stuffing, and MFA fatigue attacks. Addresses CAR-003 (PAM deployment gap).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Measurable Target (Clause 6.2(a))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KPI-002 ≥ 100% — all privileged accounts (Global Admin, Security Admin, Privileged Role Admin, and equivalent) enrolled with phishing-resistant MFA. Verified by Entra ID PIM monthly report.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References (Clause 6.2(b))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KPI-002 (phishing-resistant MFA — privileged accounts); KPI-001 (MFA coverage — all accounts)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Required (Clause 6.2(c))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 time (Entra ID / PAM configuration); FIDO2 hardware key procurement (budget item); PAM tool selection and deployment costs (CAR-003 treatment).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(Clause 6.2(d))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 (technical implementation); ISM (verification and KPI reporting); MD (budget approval)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 (Clause 6.2(e))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Q2 2026 (phishing-resistant MFA); Q3 2026 (full PAM deployment)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Results are Evaluated (Clause 6.2(f))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Monthly KPI-002 value from Entra ID PIM report. Any account without phishing-resistant MFA at measurement date constitutes a breach. PAM deployment verified by ISM audit of PAM configuration.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 (Clause 6.2(e))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Entra ID Conditional Access policy requiring phishing-resistant MFA for privileged accounts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All current privileged accounts enrolled with FIDO2 keys or equivalent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PAM vendor selected and procurement initiated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PAM tool deployed with session recording for all privileged client access — Aug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D7D31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First quarterly privileged access review conducted under PAM — Sep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STATUS &amp; EVALUATION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 Progress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     Last updated: 02 April 2026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Evaluation notes: [ISM to complete at each quarterly review — record evidence reviewed, KPI values, milestone completions, and any issues]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Next review due: Q2 2026 Management Review (MR-2026-Q2)     Reviewer: ISM / MD</w:t>
            </w:r>
          </w:p>
        </w:tc>
      </w:tr>
    </w:tbl>
    <w:p>
      <w:pPr>
        <w:spacing w:after="60" w:before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OBJ-003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Implement UK GDPR Article 30 Record of Processing Activities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Policy link: Compliance   |   Target: Q2 2026   |   Owner: DPL</w:t>
            </w:r>
          </w:p>
        </w:tc>
      </w:tr>
    </w:tbl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Statement (What)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Produce and maintain a complete Record of Processing Activities (RoPA) covering all personal data processing activities performed by the organisation as both a Data Controller (own processing) and a Data Processor (processing on behalf of clients), in compliance with UK GDPR Article 30.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(Why)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Mandatory legal obligation under UK GDPR Art. 30 — the ICO can request the RoPA at any time, independently of the ISO 27001 certification process. Required for accurate personal data breach impact assessment (ISMS-IRP-001 Playbook 3). Essential input to DPIA assessments.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Measurable Target (Clause 6.2(a))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ISMS-RoPA-001 produced, approved by the DPL, and covering 100% of identified processing activities (controller and processor). Reviewed and updated within 30 days of any new processing activity commencing.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References (Clause 6.2(b))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KPI-019 (personal data breach incidents — RoPA accuracy enables correct breach scoping); KPI-020 (ICO notification SLA)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Required (Clause 6.2(c))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DPL/ISM time (process mapping and documentation); potential GDPR advisor engagement for initial mapping.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(Clause 6.2(d))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DPL (lead); ISM (ISMS integration); MD (approval as accountable Data Controller)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 (Clause 6.2(e))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Q2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Results are Evaluated (Clause 6.2(f))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ISMS-RoPA-001 exists as a controlled document. DPL confirms all identified processing activities are documented. RoPA reviewed at each management review (ISMS-MR-001 agenda item). ICO could request it at any time.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 (Clause 6.2(e))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Internal processing activity mapping workshop with DPL and ISM — Apr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Controller processing records drafted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Processor processing records (per client) drafted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DPL review and approval — Jun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ISMS-RoPA-001 published as controlled document — Jun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STATUS &amp; EVALUATION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 Progress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     Last updated: 02 April 2026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Evaluation notes: [ISM to complete at each quarterly review — record evidence reviewed, KPI values, milestone completions, and any issues]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Next review due: Q2 2026 Management Review (MR-2026-Q2)     Reviewer: ISM / MD</w:t>
            </w:r>
          </w:p>
        </w:tc>
      </w:tr>
    </w:tbl>
    <w:p>
      <w:pPr>
        <w:spacing w:after="60" w:before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OBJ-004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Launch Security Awareness Programme — ≥95% Training Completion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Policy link: Risk Reduction   |   Target: Platform live Q2 2026; first simulation Q2 2026; annual training complete Q3 2026   |   Owner: ISM</w:t>
            </w:r>
          </w:p>
        </w:tc>
      </w:tr>
    </w:tbl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Statement (What)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Operationalise the security awareness programme defined in ISMS-SPT-001 §4 by deploying a security awareness training platform, delivering mandatory annual training to all personnel, and running quarterly phishing simulations — achieving ≥95% training completion and ≤10% phishing click rate within the first programme cycle.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(Why)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Treats ISK-015 (insufficient staff awareness) and ISK-002 (phishing) risk treatments. Satisfies Clause 7.3 (awareness) and A.6.3 (information security awareness) requirements. Required for evidence at AUD-2026-001 internal audit.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Measurable Target (Clause 6.2(a))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KPI-013 ≥ 95% within 30 days of programme launch. KPI-014 ≤ 10% phishing click rate in first simulation. KPI-015 ≥ 50% phishing report rate. KPI-025 = 100% policy acknowledgements.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References (Clause 6.2(b))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KPI-013 (training completion); KPI-014 (phishing click rate); KPI-015 (phishing report rate); KPI-025 (policy acknowledgement)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Required (Clause 6.2(c))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awareness platform subscription (e.g. KnowBe4 / Proofpoint / equivalent); ISM time (platform configuration, content selection, reporting); phishing simulation template library.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(Clause 6.2(d))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ISM (programme delivery); HoT (platform technical setup); MD (budget approval for platform subscription)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 (Clause 6.2(e))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Platform live Q2 2026; first simulation Q2 2026; annual training complete Q3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Results are Evaluated (Clause 6.2(f))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Monthly LMS completion report. Quarterly phishing simulation click/report rates from platform. Annual tally at 30-day close of training window. All metrics reported in ISMS-MR-002.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 (Clause 6.2(e))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Awareness platform procured and configured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All staff enrolled and onboarding training launched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First phishing simulation run — Jun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Annual training completion at ≥95% confirmed (30-day window close) — Jun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030A0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Quarterly phishing programme cadence established — Q3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STATUS &amp; EVALUATION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 Progress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     Last updated: 02 April 2026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Evaluation notes: [ISM to complete at each quarterly review — record evidence reviewed, KPI values, milestone completions, and any issues]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Next review due: Q2 2026 Management Review (MR-2026-Q2)     Reviewer: ISM / MD</w:t>
            </w:r>
          </w:p>
        </w:tc>
      </w:tr>
    </w:tbl>
    <w:p>
      <w:pPr>
        <w:spacing w:after="60" w:before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D8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OBJ-005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Operationalise Vulnerability Management — Critical SLA ≥98%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Policy link: Risk Reduction   |   Target: Defender VM operational Q2 2026; first KPI baseline Q3 2026   |   Owner: HoT</w:t>
            </w:r>
          </w:p>
        </w:tc>
      </w:tr>
    </w:tbl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Statement (What)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Deploy and configure the vulnerability management programme (ISMS-VUL-001) using Microsoft Defender Vulnerability Management as the primary scanning platform, establish weekly scan cadence for all enrolled endpoints and cloud resources, and achieve the defined remediation SLAs: Critical ≤24 hours, High ≤7 days.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(Why)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Treats ISK-009 (unpatched vulnerability exploitation) — a High-rated risk. Addresses A.8.8 (technical vulnerability management) and A.8.19 (software installation controls). Required for KPI-005/006/007 baseline to be established and for OPS-003 to be operational.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Measurable Target (Clause 6.2(a))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KPI-005 ≥ 98% (Critical SLA compliance). KPI-006 ≥ 95% (High SLA compliance). KPI-007 ≥ 99% (endpoint scan coverage). Microsoft Secure Score (KPI-008) ≥ 75.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References (Clause 6.2(b))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KPI-005 (Critical remediation SLA); KPI-006 (High remediation SLA); KPI-007 (endpoint scan coverage); KPI-008 (Secure Score)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Required (Clause 6.2(c))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 time (Defender VM configuration and weekly scan management); Defender for Endpoint P2 licence (if not already included); ISM time (monthly SLA reporting).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(Clause 6.2(d))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 (technical implementation and weekly scan operation); ISM (KPI reporting and SLA monitoring)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 (Clause 6.2(e))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Defender VM operational Q2 2026; first KPI baseline Q3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Results are Evaluated (Clause 6.2(f))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Weekly Defender VM scan reports. Monthly SLA compliance metrics in ISMS-MR-002. Scan coverage verified against Intune enrolment register. KPI-008 Secure Score snapshot each month-end.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 (Clause 6.2(e))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D8C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Defender VM configured with weekly scan schedule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D8C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Remediation SLA tracker established in ISMS-VUL-001 — May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D8C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First monthly KPI-005/006/007 data reported in ISMS-MR-002 — Jun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D8C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Critical SLA ≥98% sustained for 3 consecutive months — Q3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7D8C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Secure Score ≥75 achieved — Q3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D8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STATUS &amp; EVALUATION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In Progress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     Last updated: 02 April 2026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Evaluation notes: [ISM to complete at each quarterly review — record evidence reviewed, KPI values, milestone completions, and any issues]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Next review due: Q2 2026 Management Review (MR-2026-Q2)     Reviewer: ISM / MD</w:t>
            </w:r>
          </w:p>
        </w:tc>
      </w:tr>
    </w:tbl>
    <w:p>
      <w:pPr>
        <w:spacing w:after="60" w:before="1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OBJ-006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Planned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Produce and Test Business Continuity and DR Plan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Policy link: Availability   |   Target: ISMS-BCP-001 produced Q3 2026; tabletop exercise Q4 2026   |   Owner: HoT</w:t>
            </w:r>
          </w:p>
        </w:tc>
      </w:tr>
    </w:tbl>
    <w:p>
      <w:pPr>
        <w:spacing w:after="40" w:before="4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 Statement (What)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Produce the Business Continuity and Disaster Recovery Plan (ISMS-BCP-001) covering the organisation's four critical disruption scenarios (cloud platform outage, ransomware recovery, key person unavailability, ISP/connectivity failure), define RTO/RPO per client SLA, and conduct the first tabletop exercise to validate the plan.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 (Why)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Treats ISK-005 (service outage/BCP failure) and ISK-006 (key person dependency). Satisfies A.5.29 (information security during disruption) and A.5.30 (ICT readiness for business continuity). Required for backup restoration test evidence (KPI-023).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Measurable Target (Clause 6.2(a))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ISMS-BCP-001 produced and approved by MD. First tabletop exercise conducted and documented. Backup restoration test completed (KPI-023 ≥ 100% for Q3 2026). RTO/RPO defined and agreed with all active clients.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References (Clause 6.2(b))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KPI-022 (backup success rate); KPI-023 (backup restoration test completion)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Required (Clause 6.2(c))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ISM and HoT time (BCP documentation and tabletop facilitation); client engagement time (RTO/RPO confirmation); backup restoration test time (HoT, approximately half day per quarter).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(Clause 6.2(d))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HoT (technical DRP content, backup testing); ISM (BCP documentation, tabletop coordination); MD (client RTO/RPO sign-off, executive scenario participation)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 (Clause 6.2(e))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ISMS-BCP-001 produced Q3 2026; tabletop exercise Q4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Results are Evaluated (Clause 6.2(f))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ISMS-BCP-001 exists as controlled document. Quarterly backup restoration test reports on file (KPI-023). Tabletop exercise report produced with lessons learned actioned. Client RTO/RPO agreements documented.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 (Clause 6.2(e))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ISMS-BCP-001 drafted — Aug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2.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Client RTO/RPO confirmed and documented — Aug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3.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MD and HoT review and approval — Sep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4.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First quarterly backup restoration test (Q3 2026) — Sep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5.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Tabletop exercise conducted (ransomware scenario) — Nov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6.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Tabletop lessons learned actioned — Dec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 STATUS &amp; EVALUATION 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color w:val="1F7D8C"/>
                <w:sz w:val="17"/>
                <w:szCs w:val="17"/>
              </w:rPr>
              <w:t xml:space="preserve">Planned</w:t>
            </w: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     Last updated: 02 April 2026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Evaluation notes: [ISM to complete at each quarterly review — record evidence reviewed, KPI values, milestone completions, and any issues]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Next review due: Q2 2026 Management Review (MR-2026-Q2)     Reviewer: ISM / MD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Objectives Review Log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Record the outcome of each quarterly objectives review. This is the documented evidence that objectives are being monitored per Clause 6.2(b) and presented at management reviews per MRI-005.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2460"/>
        <w:gridCol w:w="24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 Forum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 of Progress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/ Decisions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 Apr 2026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Initial establishment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ISM / MD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 objectives established and approved for 2026–2027 (ISMS Certification Year 1). OBJ-001 to OBJ-005 In Progress. OBJ-006 Planned.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Objectives published in ISMS-OBJ-001 and communicated to all personnel. MD approval signature obtained.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MR-2026-Q2 (Full Annual)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 / MD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[To be completed at review]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MR-2026-Q3 (Quarterly KPI)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 / MD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[To be completed at review]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MR-2026-Q4 (Quarterly KPI)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 / MD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[To be completed at review]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5"/>
                <w:szCs w:val="15"/>
              </w:rPr>
              <w:t xml:space="preserve">MR-2027 (Full Annual)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ISM / MD</w:t>
            </w:r>
          </w:p>
        </w:tc>
        <w:tc>
          <w:tcPr>
            <w:tcW w:type="dxa" w:w="24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4"/>
                <w:szCs w:val="14"/>
              </w:rPr>
              <w:t xml:space="preserve">[To be completed at review]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Document Linkage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60"/>
        <w:gridCol w:w="400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ISMS-PLN-001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 — Risk, Objectives &amp; Change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document. Full objective planning detail in §5. This register is the standalone communication version.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ISMS-POL-001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Security Policy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objective is linked to one or more policy commitments. Objectives must remain consistent with the policy.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ISMS-MR-002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ISMS KPI Metrics Report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 performance data provides the primary quantitative evidence of objective progress (Clause 6.2(b) — monitored).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ISMS-MR-001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 Review Minutes Template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Objectives status is mandatory management review input MRI-005. Decisions on objective revision are recorded as MRO-005.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ISMS-CAR-001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Corrective Action Register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an objective is failing (At Risk / Behind), a CAR is raised to address the underlying cause.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ISMS-CI-001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Continual Improvement Register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Achieved objectives are captured as CI evidence. Next-period objectives originate from improvement opportunities identified in the CI register.</w:t>
            </w:r>
          </w:p>
        </w:tc>
      </w:tr>
    </w:tbl>
    <w:p>
      <w:pPr>
        <w:spacing w:after="6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END OF DOCUMENT — ISMS-OBJ-001 v1.0  |  INTERNAL</w:t>
      </w:r>
    </w:p>
    <w:sectPr>
      <w:headerReference w:type="default" r:id="rId7"/>
      <w:footerReference w:type="default" r:id="rId8"/>
      <w:pgSz w:w="11906" w:h="16838" w:orient="portrait"/>
      <w:pgMar w:top="1260" w:right="1134" w:bottom="126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center" w:pos="4680"/>
        <w:tab w:val="right" w:pos="9026"/>
      </w:tabs>
      <w:spacing w:before="100"/>
    </w:pPr>
    <w:r>
      <w:rPr>
        <w:rFonts w:ascii="Arial" w:cs="Arial" w:eastAsia="Arial" w:hAnsi="Arial"/>
        <w:b/>
        <w:bCs/>
        <w:color w:val="2E75B6"/>
        <w:sz w:val="15"/>
        <w:szCs w:val="15"/>
      </w:rPr>
      <w:t xml:space="preserve">INTERNAL</w:t>
    </w:r>
    <w:r>
      <w:rPr>
        <w:rFonts w:ascii="Arial" w:cs="Arial" w:eastAsia="Arial" w:hAnsi="Arial"/>
        <w:color w:val="888888"/>
        <w:sz w:val="15"/>
        <w:szCs w:val="15"/>
      </w:rPr>
      <w:t xml:space="preserve">	Page </w:t>
    </w:r>
    <w:fldSimple w:instr="PAGE">
      <w:r>
        <w:rPr>
          <w:rFonts w:ascii="Arial" w:cs="Arial" w:eastAsia="Arial" w:hAnsi="Arial"/>
          <w:color w:val="888888"/>
          <w:sz w:val="15"/>
          <w:szCs w:val="15"/>
        </w:rPr>
      </w:r>
    </w:fldSimple>
    <w:r>
      <w:rPr>
        <w:rFonts w:ascii="Arial" w:cs="Arial" w:eastAsia="Arial" w:hAnsi="Arial"/>
        <w:color w:val="888888"/>
        <w:sz w:val="15"/>
        <w:szCs w:val="15"/>
      </w:rPr>
      <w:t xml:space="preserve">	02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Apex Managed Services Ltd — Information Security Objectives Register</w:t>
    </w:r>
    <w:r>
      <w:rPr>
        <w:rFonts w:ascii="Arial" w:cs="Arial" w:eastAsia="Arial" w:hAnsi="Arial"/>
        <w:color w:val="888888"/>
        <w:sz w:val="15"/>
        <w:szCs w:val="15"/>
      </w:rPr>
      <w:t xml:space="preserve">	ISMS-OBJ-001 v1.0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2026-04-03T09:40:31.325Z</dcterms:created>
  <dcterms:modified xsi:type="dcterms:W3CDTF">2026-04-03T09:40:31.326Z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