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800"/>
        <w:gridCol w:w="1900"/>
      </w:tblGrid>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ISMS-POL-001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Information Security Policy</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Cycle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 — Information Security Policy</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9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Distribution</w:t>
            </w:r>
          </w:p>
        </w:tc>
        <w:tc>
          <w:tcPr>
            <w:tcW w:type="dxa" w:w="72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employees, contractors, and relevant interested parties. Available on request to clients and the certification body.</w:t>
            </w:r>
          </w:p>
        </w:tc>
      </w:tr>
    </w:tbl>
    <w:p>
      <w:pPr>
        <w:spacing w:after="120" w:before="10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8"/>
              <w:left w:val="single" w:color="2E75B6" w:sz="8"/>
              <w:bottom w:val="single" w:color="2E75B6" w:sz="8"/>
              <w:right w:val="single" w:color="2E75B6" w:sz="8"/>
            </w:tcBorders>
            <w:shd w:fill="1F3864" w:val="clear"/>
            <w:tcMar>
              <w:top w:type="dxa" w:w="200"/>
              <w:left w:type="dxa" w:w="320"/>
              <w:bottom w:type="dxa" w:w="200"/>
              <w:right w:type="dxa" w:w="320"/>
            </w:tcMar>
          </w:tcPr>
          <w:p>
            <w:pPr>
              <w:spacing w:after="80" w:before="0"/>
              <w:jc w:val="center"/>
            </w:pPr>
            <w:r>
              <w:rPr>
                <w:rFonts w:ascii="Arial" w:cs="Arial" w:eastAsia="Arial" w:hAnsi="Arial"/>
                <w:b/>
                <w:bCs/>
                <w:color w:val="FFFFFF"/>
                <w:sz w:val="30"/>
                <w:szCs w:val="30"/>
              </w:rPr>
              <w:t xml:space="preserve">APEX MANAGED SERVICES LTD</w:t>
            </w:r>
          </w:p>
          <w:p>
            <w:pPr>
              <w:spacing w:after="80" w:before="0"/>
              <w:jc w:val="center"/>
            </w:pPr>
            <w:r>
              <w:rPr>
                <w:rFonts w:ascii="Arial" w:cs="Arial" w:eastAsia="Arial" w:hAnsi="Arial"/>
                <w:b/>
                <w:bCs/>
                <w:color w:val="D6E4F0"/>
                <w:sz w:val="38"/>
                <w:szCs w:val="38"/>
              </w:rPr>
              <w:t xml:space="preserve">INFORMATION SECURITY POLICY</w:t>
            </w:r>
          </w:p>
          <w:p>
            <w:pPr>
              <w:spacing w:after="0" w:before="0"/>
              <w:jc w:val="center"/>
            </w:pPr>
            <w:r>
              <w:rPr>
                <w:rFonts w:ascii="Arial" w:cs="Arial" w:eastAsia="Arial" w:hAnsi="Arial"/>
                <w:color w:val="8899BB"/>
                <w:sz w:val="16"/>
                <w:szCs w:val="16"/>
              </w:rPr>
              <w:t xml:space="preserve">ISO/IEC 27001:2022 — Clause 5.2  |  ISMS-POL-001 v1.0  |  02 April 2026</w:t>
            </w:r>
          </w:p>
        </w:tc>
      </w:tr>
    </w:tbl>
    <w:p>
      <w:pPr>
        <w:spacing w:after="80" w:before="120"/>
      </w:pPr>
    </w:p>
    <w:p>
      <w:pPr>
        <w:pStyle w:val="Heading1"/>
        <w:pBdr>
          <w:bottom w:val="single" w:color="2E75B6" w:sz="6" w:space="4"/>
        </w:pBdr>
        <w:spacing w:after="100" w:before="280"/>
      </w:pPr>
      <w:r>
        <w:rPr>
          <w:rFonts w:ascii="Arial" w:cs="Arial" w:eastAsia="Arial" w:hAnsi="Arial"/>
          <w:b/>
          <w:bCs/>
          <w:color w:val="1F3864"/>
          <w:sz w:val="28"/>
          <w:szCs w:val="28"/>
        </w:rPr>
        <w:t xml:space="preserve">1.  Policy Statement</w:t>
      </w:r>
    </w:p>
    <w:p>
      <w:pPr>
        <w:spacing w:after="60" w:before="60"/>
      </w:pPr>
    </w:p>
    <w:p>
      <w:pPr>
        <w:pBdr>
          <w:left w:val="single" w:color="2E75B6" w:sz="20" w:space="12"/>
        </w:pBdr>
        <w:spacing w:after="100" w:before="0"/>
        <w:ind w:left="240"/>
      </w:pPr>
      <w:r>
        <w:rPr>
          <w:rFonts w:ascii="Arial" w:cs="Arial" w:eastAsia="Arial" w:hAnsi="Arial"/>
          <w:b/>
          <w:bCs/>
          <w:color w:val="1F3864"/>
          <w:sz w:val="22"/>
          <w:szCs w:val="22"/>
        </w:rPr>
        <w:t xml:space="preserve">Apex Managed Services Ltd is committed to protecting the confidentiality, integrity, and availability of all information within its control — information that belongs to us, our clients, and the individuals whose data we are entrusted to handle.</w:t>
      </w:r>
    </w:p>
    <w:p>
      <w:pPr>
        <w:spacing w:after="80" w:before="60"/>
      </w:pPr>
    </w:p>
    <w:p>
      <w:pPr>
        <w:spacing w:after="80" w:before="80"/>
        <w:jc w:val="left"/>
      </w:pPr>
      <w:r>
        <w:rPr>
          <w:rFonts w:ascii="Arial" w:cs="Arial" w:eastAsia="Arial" w:hAnsi="Arial"/>
          <w:b w:val="false"/>
          <w:bCs w:val="false"/>
          <w:color w:val="000000"/>
          <w:sz w:val="20"/>
          <w:szCs w:val="20"/>
        </w:rPr>
        <w:t xml:space="preserve">Information is a critical business asset. The loss, corruption, or unauthorised disclosure of information could cause serious harm to our clients, damage our reputation, result in regulatory enforcement action, and undermine the trust upon which our business depends. We recognise that effective information security is not merely a compliance obligation — it is fundamental to who we are as an organisation and to the quality of service we deliver.</w:t>
      </w:r>
    </w:p>
    <w:p>
      <w:pPr>
        <w:spacing w:after="60" w:before="60"/>
      </w:pPr>
    </w:p>
    <w:p>
      <w:pPr>
        <w:spacing w:after="80" w:before="80"/>
        <w:jc w:val="left"/>
      </w:pPr>
      <w:r>
        <w:rPr>
          <w:rFonts w:ascii="Arial" w:cs="Arial" w:eastAsia="Arial" w:hAnsi="Arial"/>
          <w:b w:val="false"/>
          <w:bCs w:val="false"/>
          <w:color w:val="000000"/>
          <w:sz w:val="20"/>
          <w:szCs w:val="20"/>
        </w:rPr>
        <w:t xml:space="preserve">This policy establishes our commitment to information security and provides the framework within which our Information Security Management System (ISMS) operates. It applies to all personnel — employees, contractors, and third parties — who access, process, or handle information on behalf of Apex Managed Services Ltd, and to all systems and processes within the ISMS scope defined in ISMS-SCO-001.</w:t>
      </w:r>
    </w:p>
    <w:p>
      <w:pPr>
        <w:pBdr>
          <w:bottom w:val="single" w:color="D6E4F0" w:sz="4" w:space="1"/>
        </w:pBdr>
        <w:spacing w:after="140" w:before="140"/>
      </w:pPr>
    </w:p>
    <w:p>
      <w:pPr>
        <w:pStyle w:val="Heading1"/>
        <w:pBdr>
          <w:bottom w:val="single" w:color="2E75B6" w:sz="6" w:space="4"/>
        </w:pBdr>
        <w:spacing w:after="100" w:before="280"/>
      </w:pPr>
      <w:r>
        <w:rPr>
          <w:rFonts w:ascii="Arial" w:cs="Arial" w:eastAsia="Arial" w:hAnsi="Arial"/>
          <w:b/>
          <w:bCs/>
          <w:color w:val="1F3864"/>
          <w:sz w:val="28"/>
          <w:szCs w:val="28"/>
        </w:rPr>
        <w:t xml:space="preserve">2.  Scope of This Policy</w:t>
      </w:r>
    </w:p>
    <w:p>
      <w:pPr>
        <w:spacing w:after="60" w:before="60"/>
      </w:pPr>
    </w:p>
    <w:p>
      <w:pPr>
        <w:spacing w:after="80" w:before="80"/>
        <w:jc w:val="left"/>
      </w:pPr>
      <w:r>
        <w:rPr>
          <w:rFonts w:ascii="Arial" w:cs="Arial" w:eastAsia="Arial" w:hAnsi="Arial"/>
          <w:b w:val="false"/>
          <w:bCs w:val="false"/>
          <w:color w:val="000000"/>
          <w:sz w:val="20"/>
          <w:szCs w:val="20"/>
        </w:rPr>
        <w:t xml:space="preserve">This policy applies to:</w:t>
      </w:r>
    </w:p>
    <w:p>
      <w:pPr>
        <w:spacing w:after="40" w:before="40"/>
      </w:pPr>
    </w:p>
    <w:p>
      <w:pPr>
        <w:pStyle w:val="ListParagraph"/>
        <w:numPr>
          <w:ilvl w:val="0"/>
          <w:numId w:val="2"/>
        </w:numPr>
        <w:spacing w:after="60" w:before="60"/>
      </w:pPr>
      <w:r>
        <w:rPr>
          <w:rFonts w:ascii="Arial" w:cs="Arial" w:eastAsia="Arial" w:hAnsi="Arial"/>
          <w:sz w:val="20"/>
          <w:szCs w:val="20"/>
        </w:rPr>
        <w:t xml:space="preserve">All employees and contractors of Apex Managed Services Ltd regardless of role, seniority, or location.</w:t>
      </w:r>
    </w:p>
    <w:p>
      <w:pPr>
        <w:pStyle w:val="ListParagraph"/>
        <w:numPr>
          <w:ilvl w:val="0"/>
          <w:numId w:val="2"/>
        </w:numPr>
        <w:spacing w:after="60" w:before="60"/>
      </w:pPr>
      <w:r>
        <w:rPr>
          <w:rFonts w:ascii="Arial" w:cs="Arial" w:eastAsia="Arial" w:hAnsi="Arial"/>
          <w:sz w:val="20"/>
          <w:szCs w:val="20"/>
        </w:rPr>
        <w:t xml:space="preserve">All information assets, systems, and processes within the ISMS scope — including cloud infrastructure (Microsoft Azure, M365, Defender, Sentinel, Entra ID), endpoints, and client-managed environments accessed under service agreements.</w:t>
      </w:r>
    </w:p>
    <w:p>
      <w:pPr>
        <w:pStyle w:val="ListParagraph"/>
        <w:numPr>
          <w:ilvl w:val="0"/>
          <w:numId w:val="2"/>
        </w:numPr>
        <w:spacing w:after="60" w:before="60"/>
      </w:pPr>
      <w:r>
        <w:rPr>
          <w:rFonts w:ascii="Arial" w:cs="Arial" w:eastAsia="Arial" w:hAnsi="Arial"/>
          <w:sz w:val="20"/>
          <w:szCs w:val="20"/>
        </w:rPr>
        <w:t xml:space="preserve">All third parties — suppliers, subcontractors, and partners — with access to organisational or client information assets, who are bound by contractual security obligations consistent with this policy.</w:t>
      </w:r>
    </w:p>
    <w:p>
      <w:pPr>
        <w:spacing w:after="60" w:before="60"/>
      </w:pPr>
    </w:p>
    <w:p>
      <w:pPr>
        <w:spacing w:after="80" w:before="80"/>
        <w:jc w:val="left"/>
      </w:pPr>
      <w:r>
        <w:rPr>
          <w:rFonts w:ascii="Arial" w:cs="Arial" w:eastAsia="Arial" w:hAnsi="Arial"/>
          <w:b w:val="false"/>
          <w:bCs w:val="false"/>
          <w:color w:val="000000"/>
          <w:sz w:val="20"/>
          <w:szCs w:val="20"/>
        </w:rPr>
        <w:t xml:space="preserve">The formal ISMS scope statement is documented in ISMS-SCO-001. This policy is available to interested parties — including clients and the certification body — on request.</w:t>
      </w:r>
    </w:p>
    <w:p>
      <w:pPr>
        <w:pBdr>
          <w:bottom w:val="single" w:color="D6E4F0" w:sz="4" w:space="1"/>
        </w:pBdr>
        <w:spacing w:after="140" w:before="140"/>
      </w:pPr>
    </w:p>
    <w:p>
      <w:pPr>
        <w:pStyle w:val="Heading1"/>
        <w:pBdr>
          <w:bottom w:val="single" w:color="2E75B6" w:sz="6" w:space="4"/>
        </w:pBdr>
        <w:spacing w:after="100" w:before="280"/>
      </w:pPr>
      <w:r>
        <w:rPr>
          <w:rFonts w:ascii="Arial" w:cs="Arial" w:eastAsia="Arial" w:hAnsi="Arial"/>
          <w:b/>
          <w:bCs/>
          <w:color w:val="1F3864"/>
          <w:sz w:val="28"/>
          <w:szCs w:val="28"/>
        </w:rPr>
        <w:t xml:space="preserve">3.  Our Commitments</w:t>
      </w:r>
    </w:p>
    <w:p>
      <w:pPr>
        <w:spacing w:after="60" w:before="60"/>
      </w:pPr>
    </w:p>
    <w:p>
      <w:pPr>
        <w:spacing w:after="80" w:before="80"/>
        <w:jc w:val="left"/>
      </w:pPr>
      <w:r>
        <w:rPr>
          <w:rFonts w:ascii="Arial" w:cs="Arial" w:eastAsia="Arial" w:hAnsi="Arial"/>
          <w:b w:val="false"/>
          <w:bCs w:val="false"/>
          <w:color w:val="000000"/>
          <w:sz w:val="20"/>
          <w:szCs w:val="20"/>
        </w:rPr>
        <w:t xml:space="preserve">We make the following commitments in respect of information security:</w:t>
      </w:r>
    </w:p>
    <w:p>
      <w:pPr>
        <w:spacing w:after="60" w:before="60"/>
      </w:pPr>
    </w:p>
    <w:p>
      <w:pPr>
        <w:pStyle w:val="ListParagraph"/>
        <w:numPr>
          <w:ilvl w:val="0"/>
          <w:numId w:val="3"/>
        </w:numPr>
        <w:spacing w:after="40" w:before="40"/>
      </w:pPr>
      <w:r>
        <w:rPr>
          <w:rFonts w:ascii="Arial" w:cs="Arial" w:eastAsia="Arial" w:hAnsi="Arial"/>
          <w:b/>
          <w:bCs/>
          <w:color w:val="1F3864"/>
          <w:sz w:val="20"/>
          <w:szCs w:val="20"/>
        </w:rPr>
        <w:t xml:space="preserve">Establish and maintain an effective ISMS.</w:t>
      </w:r>
    </w:p>
    <w:p>
      <w:pPr>
        <w:spacing w:after="60" w:before="40"/>
        <w:ind w:left="720"/>
      </w:pPr>
      <w:r>
        <w:rPr>
          <w:rFonts w:ascii="Arial" w:cs="Arial" w:eastAsia="Arial" w:hAnsi="Arial"/>
          <w:color w:val="000000"/>
          <w:sz w:val="20"/>
          <w:szCs w:val="20"/>
        </w:rPr>
        <w:t xml:space="preserve">We will establish, implement, maintain, and continually improve an Information Security Management System in accordance with the requirements of ISO/IEC 27001:2022. The ISMS is the mechanism through which we give effect to this policy.</w:t>
      </w:r>
    </w:p>
    <w:p>
      <w:pPr>
        <w:pStyle w:val="ListParagraph"/>
        <w:numPr>
          <w:ilvl w:val="0"/>
          <w:numId w:val="3"/>
        </w:numPr>
        <w:spacing w:after="40" w:before="100"/>
      </w:pPr>
      <w:r>
        <w:rPr>
          <w:rFonts w:ascii="Arial" w:cs="Arial" w:eastAsia="Arial" w:hAnsi="Arial"/>
          <w:b/>
          <w:bCs/>
          <w:color w:val="1F3864"/>
          <w:sz w:val="20"/>
          <w:szCs w:val="20"/>
        </w:rPr>
        <w:t xml:space="preserve">Pursue measurable information security objectives.</w:t>
      </w:r>
    </w:p>
    <w:p>
      <w:pPr>
        <w:spacing w:after="60" w:before="40"/>
        <w:ind w:left="720"/>
      </w:pPr>
      <w:r>
        <w:rPr>
          <w:rFonts w:ascii="Arial" w:cs="Arial" w:eastAsia="Arial" w:hAnsi="Arial"/>
          <w:color w:val="000000"/>
          <w:sz w:val="20"/>
          <w:szCs w:val="20"/>
        </w:rPr>
        <w:t xml:space="preserve">We will define information security objectives that are consistent with this policy, measurable, and aligned with our business strategy and client commitments. Objectives are documented in ISMS-OBJ-001, monitored through our KPI framework, and reviewed at each management review cycle.</w:t>
      </w:r>
    </w:p>
    <w:p>
      <w:pPr>
        <w:pStyle w:val="ListParagraph"/>
        <w:numPr>
          <w:ilvl w:val="0"/>
          <w:numId w:val="3"/>
        </w:numPr>
        <w:spacing w:after="40" w:before="100"/>
      </w:pPr>
      <w:r>
        <w:rPr>
          <w:rFonts w:ascii="Arial" w:cs="Arial" w:eastAsia="Arial" w:hAnsi="Arial"/>
          <w:b/>
          <w:bCs/>
          <w:color w:val="1F3864"/>
          <w:sz w:val="20"/>
          <w:szCs w:val="20"/>
        </w:rPr>
        <w:t xml:space="preserve">Protect the confidentiality of information.</w:t>
      </w:r>
    </w:p>
    <w:p>
      <w:pPr>
        <w:spacing w:after="60" w:before="40"/>
        <w:ind w:left="720"/>
      </w:pPr>
      <w:r>
        <w:rPr>
          <w:rFonts w:ascii="Arial" w:cs="Arial" w:eastAsia="Arial" w:hAnsi="Arial"/>
          <w:color w:val="000000"/>
          <w:sz w:val="20"/>
          <w:szCs w:val="20"/>
        </w:rPr>
        <w:t xml:space="preserve">We will ensure that information is accessible only to those who are authorised to access it. Access controls, data classification, encryption, and data handling procedures will be applied proportionate to the sensitivity of the information concerned.</w:t>
      </w:r>
    </w:p>
    <w:p>
      <w:pPr>
        <w:pStyle w:val="ListParagraph"/>
        <w:numPr>
          <w:ilvl w:val="0"/>
          <w:numId w:val="3"/>
        </w:numPr>
        <w:spacing w:after="40" w:before="100"/>
      </w:pPr>
      <w:r>
        <w:rPr>
          <w:rFonts w:ascii="Arial" w:cs="Arial" w:eastAsia="Arial" w:hAnsi="Arial"/>
          <w:b/>
          <w:bCs/>
          <w:color w:val="1F3864"/>
          <w:sz w:val="20"/>
          <w:szCs w:val="20"/>
        </w:rPr>
        <w:t xml:space="preserve">Maintain the integrity of information.</w:t>
      </w:r>
    </w:p>
    <w:p>
      <w:pPr>
        <w:spacing w:after="60" w:before="40"/>
        <w:ind w:left="720"/>
      </w:pPr>
      <w:r>
        <w:rPr>
          <w:rFonts w:ascii="Arial" w:cs="Arial" w:eastAsia="Arial" w:hAnsi="Arial"/>
          <w:color w:val="000000"/>
          <w:sz w:val="20"/>
          <w:szCs w:val="20"/>
        </w:rPr>
        <w:t xml:space="preserve">We will protect information from unauthorised modification, corruption, or destruction. We will maintain appropriate controls over who can change information and ensure that changes are recorded and traceable.</w:t>
      </w:r>
    </w:p>
    <w:p>
      <w:pPr>
        <w:pStyle w:val="ListParagraph"/>
        <w:numPr>
          <w:ilvl w:val="0"/>
          <w:numId w:val="3"/>
        </w:numPr>
        <w:spacing w:after="40" w:before="100"/>
      </w:pPr>
      <w:r>
        <w:rPr>
          <w:rFonts w:ascii="Arial" w:cs="Arial" w:eastAsia="Arial" w:hAnsi="Arial"/>
          <w:b/>
          <w:bCs/>
          <w:color w:val="1F3864"/>
          <w:sz w:val="20"/>
          <w:szCs w:val="20"/>
        </w:rPr>
        <w:t xml:space="preserve">Preserve the availability of information and services.</w:t>
      </w:r>
    </w:p>
    <w:p>
      <w:pPr>
        <w:spacing w:after="60" w:before="40"/>
        <w:ind w:left="720"/>
      </w:pPr>
      <w:r>
        <w:rPr>
          <w:rFonts w:ascii="Arial" w:cs="Arial" w:eastAsia="Arial" w:hAnsi="Arial"/>
          <w:color w:val="000000"/>
          <w:sz w:val="20"/>
          <w:szCs w:val="20"/>
        </w:rPr>
        <w:t xml:space="preserve">We will ensure that information and information systems are available to authorised users when required, in accordance with the service levels we have committed to our clients. Business continuity and disaster recovery provisions will support recovery from disruption.</w:t>
      </w:r>
    </w:p>
    <w:p>
      <w:pPr>
        <w:pStyle w:val="ListParagraph"/>
        <w:numPr>
          <w:ilvl w:val="0"/>
          <w:numId w:val="3"/>
        </w:numPr>
        <w:spacing w:after="40" w:before="100"/>
      </w:pPr>
      <w:r>
        <w:rPr>
          <w:rFonts w:ascii="Arial" w:cs="Arial" w:eastAsia="Arial" w:hAnsi="Arial"/>
          <w:b/>
          <w:bCs/>
          <w:color w:val="1F3864"/>
          <w:sz w:val="20"/>
          <w:szCs w:val="20"/>
        </w:rPr>
        <w:t xml:space="preserve">Comply with all applicable legal, regulatory, and contractual requirements.</w:t>
      </w:r>
    </w:p>
    <w:p>
      <w:pPr>
        <w:spacing w:after="60" w:before="40"/>
        <w:ind w:left="720"/>
      </w:pPr>
      <w:r>
        <w:rPr>
          <w:rFonts w:ascii="Arial" w:cs="Arial" w:eastAsia="Arial" w:hAnsi="Arial"/>
          <w:color w:val="000000"/>
          <w:sz w:val="20"/>
          <w:szCs w:val="20"/>
        </w:rPr>
        <w:t xml:space="preserve">We will identify, understand, and comply with all applicable information security obligations — including UK GDPR and the Data Protection Act 2018, the Network and Information Systems Regulations 2018, client contractual security requirements, and the requirements of ISO/IEC 27001:2022. Legal and regulatory changes will be monitored and the ISMS updated accordingly.</w:t>
      </w:r>
    </w:p>
    <w:p>
      <w:pPr>
        <w:pStyle w:val="ListParagraph"/>
        <w:numPr>
          <w:ilvl w:val="0"/>
          <w:numId w:val="3"/>
        </w:numPr>
        <w:spacing w:after="40" w:before="100"/>
      </w:pPr>
      <w:r>
        <w:rPr>
          <w:rFonts w:ascii="Arial" w:cs="Arial" w:eastAsia="Arial" w:hAnsi="Arial"/>
          <w:b/>
          <w:bCs/>
          <w:color w:val="1F3864"/>
          <w:sz w:val="20"/>
          <w:szCs w:val="20"/>
        </w:rPr>
        <w:t xml:space="preserve">Manage information security risks systematically.</w:t>
      </w:r>
    </w:p>
    <w:p>
      <w:pPr>
        <w:spacing w:after="60" w:before="40"/>
        <w:ind w:left="720"/>
      </w:pPr>
      <w:r>
        <w:rPr>
          <w:rFonts w:ascii="Arial" w:cs="Arial" w:eastAsia="Arial" w:hAnsi="Arial"/>
          <w:color w:val="000000"/>
          <w:sz w:val="20"/>
          <w:szCs w:val="20"/>
        </w:rPr>
        <w:t xml:space="preserve">We will apply risk-based thinking to identify, assess, and treat information security risks in a manner proportionate to their potential impact on our organisation and our clients. Risk assessment will be conducted at planned intervals and when significant changes occur. We will not accept risks that exceed our defined risk appetite without explicit management approval.</w:t>
      </w:r>
    </w:p>
    <w:p>
      <w:pPr>
        <w:pStyle w:val="ListParagraph"/>
        <w:numPr>
          <w:ilvl w:val="0"/>
          <w:numId w:val="3"/>
        </w:numPr>
        <w:spacing w:after="40" w:before="100"/>
      </w:pPr>
      <w:r>
        <w:rPr>
          <w:rFonts w:ascii="Arial" w:cs="Arial" w:eastAsia="Arial" w:hAnsi="Arial"/>
          <w:b/>
          <w:bCs/>
          <w:color w:val="1F3864"/>
          <w:sz w:val="20"/>
          <w:szCs w:val="20"/>
        </w:rPr>
        <w:t xml:space="preserve">Respond to incidents promptly and responsibly.</w:t>
      </w:r>
    </w:p>
    <w:p>
      <w:pPr>
        <w:spacing w:after="60" w:before="40"/>
        <w:ind w:left="720"/>
      </w:pPr>
      <w:r>
        <w:rPr>
          <w:rFonts w:ascii="Arial" w:cs="Arial" w:eastAsia="Arial" w:hAnsi="Arial"/>
          <w:color w:val="000000"/>
          <w:sz w:val="20"/>
          <w:szCs w:val="20"/>
        </w:rPr>
        <w:t xml:space="preserve">We will maintain documented incident response capability and respond to information security incidents — including personal data breaches — in accordance with our procedures and regulatory obligations. Where required, we will notify affected parties and regulatory authorities within prescribed timeframes.</w:t>
      </w:r>
    </w:p>
    <w:p>
      <w:pPr>
        <w:pStyle w:val="ListParagraph"/>
        <w:numPr>
          <w:ilvl w:val="0"/>
          <w:numId w:val="3"/>
        </w:numPr>
        <w:spacing w:after="40" w:before="100"/>
      </w:pPr>
      <w:r>
        <w:rPr>
          <w:rFonts w:ascii="Arial" w:cs="Arial" w:eastAsia="Arial" w:hAnsi="Arial"/>
          <w:b/>
          <w:bCs/>
          <w:color w:val="1F3864"/>
          <w:sz w:val="20"/>
          <w:szCs w:val="20"/>
        </w:rPr>
        <w:t xml:space="preserve">Ensure that all personnel understand their responsibilities.</w:t>
      </w:r>
    </w:p>
    <w:p>
      <w:pPr>
        <w:spacing w:after="60" w:before="40"/>
        <w:ind w:left="720"/>
      </w:pPr>
      <w:r>
        <w:rPr>
          <w:rFonts w:ascii="Arial" w:cs="Arial" w:eastAsia="Arial" w:hAnsi="Arial"/>
          <w:color w:val="000000"/>
          <w:sz w:val="20"/>
          <w:szCs w:val="20"/>
        </w:rPr>
        <w:t xml:space="preserve">We will ensure that all employees and contractors are aware of this policy, their individual information security responsibilities, and the consequences of non-compliance. Security awareness training will be provided at onboarding and refreshed annually.</w:t>
      </w:r>
    </w:p>
    <w:p>
      <w:pPr>
        <w:pStyle w:val="ListParagraph"/>
        <w:numPr>
          <w:ilvl w:val="0"/>
          <w:numId w:val="3"/>
        </w:numPr>
        <w:spacing w:after="40" w:before="100"/>
      </w:pPr>
      <w:r>
        <w:rPr>
          <w:rFonts w:ascii="Arial" w:cs="Arial" w:eastAsia="Arial" w:hAnsi="Arial"/>
          <w:b/>
          <w:bCs/>
          <w:color w:val="1F3864"/>
          <w:sz w:val="20"/>
          <w:szCs w:val="20"/>
        </w:rPr>
        <w:t xml:space="preserve">Embed security into our processes and supplier relationships.</w:t>
      </w:r>
    </w:p>
    <w:p>
      <w:pPr>
        <w:spacing w:after="60" w:before="40"/>
        <w:ind w:left="720"/>
      </w:pPr>
      <w:r>
        <w:rPr>
          <w:rFonts w:ascii="Arial" w:cs="Arial" w:eastAsia="Arial" w:hAnsi="Arial"/>
          <w:color w:val="000000"/>
          <w:sz w:val="20"/>
          <w:szCs w:val="20"/>
        </w:rPr>
        <w:t xml:space="preserve">We will integrate information security requirements into our operational processes, project delivery, procurement decisions, and supplier contracts. We will assess and monitor the security performance of suppliers who have access to our systems or client data.</w:t>
      </w:r>
    </w:p>
    <w:p>
      <w:pPr>
        <w:pStyle w:val="ListParagraph"/>
        <w:numPr>
          <w:ilvl w:val="0"/>
          <w:numId w:val="3"/>
        </w:numPr>
        <w:spacing w:after="40" w:before="100"/>
      </w:pPr>
      <w:r>
        <w:rPr>
          <w:rFonts w:ascii="Arial" w:cs="Arial" w:eastAsia="Arial" w:hAnsi="Arial"/>
          <w:b/>
          <w:bCs/>
          <w:color w:val="1F3864"/>
          <w:sz w:val="20"/>
          <w:szCs w:val="20"/>
        </w:rPr>
        <w:t xml:space="preserve">Promote a culture of security.</w:t>
      </w:r>
    </w:p>
    <w:p>
      <w:pPr>
        <w:spacing w:after="60" w:before="40"/>
        <w:ind w:left="720"/>
      </w:pPr>
      <w:r>
        <w:rPr>
          <w:rFonts w:ascii="Arial" w:cs="Arial" w:eastAsia="Arial" w:hAnsi="Arial"/>
          <w:color w:val="000000"/>
          <w:sz w:val="20"/>
          <w:szCs w:val="20"/>
        </w:rPr>
        <w:t xml:space="preserve">Senior leadership will actively demonstrate commitment to information security. We encourage all personnel to report security concerns, near-misses, and potential weaknesses without fear of reprisal. Security is everyone's responsibility.</w:t>
      </w:r>
    </w:p>
    <w:p>
      <w:pPr>
        <w:pStyle w:val="ListParagraph"/>
        <w:numPr>
          <w:ilvl w:val="0"/>
          <w:numId w:val="3"/>
        </w:numPr>
        <w:spacing w:after="40" w:before="100"/>
      </w:pPr>
      <w:r>
        <w:rPr>
          <w:rFonts w:ascii="Arial" w:cs="Arial" w:eastAsia="Arial" w:hAnsi="Arial"/>
          <w:b/>
          <w:bCs/>
          <w:color w:val="1F3864"/>
          <w:sz w:val="20"/>
          <w:szCs w:val="20"/>
        </w:rPr>
        <w:t xml:space="preserve">Continually improve.</w:t>
      </w:r>
    </w:p>
    <w:p>
      <w:pPr>
        <w:spacing w:after="60" w:before="40"/>
        <w:ind w:left="720"/>
      </w:pPr>
      <w:r>
        <w:rPr>
          <w:rFonts w:ascii="Arial" w:cs="Arial" w:eastAsia="Arial" w:hAnsi="Arial"/>
          <w:color w:val="000000"/>
          <w:sz w:val="20"/>
          <w:szCs w:val="20"/>
        </w:rPr>
        <w:t xml:space="preserve">We are committed to the continual improvement of our ISMS — its suitability, adequacy, and effectiveness. Lessons learned from incidents, audits, and management reviews will be used to drive meaningful improvement.</w:t>
      </w:r>
    </w:p>
    <w:p>
      <w:pPr>
        <w:pBdr>
          <w:bottom w:val="single" w:color="D6E4F0" w:sz="4" w:space="1"/>
        </w:pBdr>
        <w:spacing w:after="140" w:before="140"/>
      </w:pPr>
    </w:p>
    <w:p>
      <w:pPr>
        <w:pStyle w:val="Heading1"/>
        <w:pBdr>
          <w:bottom w:val="single" w:color="2E75B6" w:sz="6" w:space="4"/>
        </w:pBdr>
        <w:spacing w:after="100" w:before="280"/>
      </w:pPr>
      <w:r>
        <w:rPr>
          <w:rFonts w:ascii="Arial" w:cs="Arial" w:eastAsia="Arial" w:hAnsi="Arial"/>
          <w:b/>
          <w:bCs/>
          <w:color w:val="1F3864"/>
          <w:sz w:val="28"/>
          <w:szCs w:val="28"/>
        </w:rPr>
        <w:t xml:space="preserve">4.  Responsibilities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Responsibility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Managing Director
(Top Management)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color w:val="000000"/>
                <w:sz w:val="18"/>
                <w:szCs w:val="18"/>
              </w:rPr>
              <w:t xml:space="preserve">Owns this policy and is accountable for its implementation. Approves the policy, ensures resources are provided to give effect to it, and demonstrates leadership commitment through active participation in the ISMS.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Information Security 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color w:val="000000"/>
                <w:sz w:val="18"/>
                <w:szCs w:val="18"/>
              </w:rPr>
              <w:t xml:space="preserve">Responsible for day-to-day governance of the ISMS; maintains ISMS documentation; coordinates risk assessment and treatment; manages the internal audit programme; tracks corrective actions; and reports ISMS performance to the Managing Director.</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Head of Technology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color w:val="000000"/>
                <w:sz w:val="18"/>
                <w:szCs w:val="18"/>
              </w:rPr>
              <w:t xml:space="preserve">Responsible for the implementation and maintenance of technical security controls; manages asset inventory, vulnerability management, endpoint security, and cloud security configuration.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All Personnel
(Employees &amp; Contractors)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color w:val="000000"/>
                <w:sz w:val="18"/>
                <w:szCs w:val="18"/>
              </w:rPr>
              <w:t xml:space="preserve">Responsible for reading, understanding, and complying with this policy and all related ISMS procedures. Must complete mandatory security awareness training, report security incidents and weaknesses promptly, and use organisational systems only for authorised purposes.</w:t>
            </w:r>
          </w:p>
        </w:tc>
      </w:tr>
    </w:tbl>
    <w:p>
      <w:pPr>
        <w:pBdr>
          <w:bottom w:val="single" w:color="D6E4F0" w:sz="4" w:space="1"/>
        </w:pBdr>
        <w:spacing w:after="140" w:before="140"/>
      </w:pPr>
    </w:p>
    <w:p>
      <w:pPr>
        <w:pStyle w:val="Heading1"/>
        <w:pBdr>
          <w:bottom w:val="single" w:color="2E75B6" w:sz="6" w:space="4"/>
        </w:pBdr>
        <w:spacing w:after="100" w:before="280"/>
      </w:pPr>
      <w:r>
        <w:rPr>
          <w:rFonts w:ascii="Arial" w:cs="Arial" w:eastAsia="Arial" w:hAnsi="Arial"/>
          <w:b/>
          <w:bCs/>
          <w:color w:val="1F3864"/>
          <w:sz w:val="28"/>
          <w:szCs w:val="28"/>
        </w:rPr>
        <w:t xml:space="preserve">5.  Compliance and Consequences</w:t>
      </w:r>
    </w:p>
    <w:p>
      <w:pPr>
        <w:spacing w:after="60" w:before="60"/>
      </w:pPr>
    </w:p>
    <w:p>
      <w:pPr>
        <w:spacing w:after="80" w:before="80"/>
        <w:jc w:val="left"/>
      </w:pPr>
      <w:r>
        <w:rPr>
          <w:rFonts w:ascii="Arial" w:cs="Arial" w:eastAsia="Arial" w:hAnsi="Arial"/>
          <w:b w:val="false"/>
          <w:bCs w:val="false"/>
          <w:color w:val="000000"/>
          <w:sz w:val="20"/>
          <w:szCs w:val="20"/>
        </w:rPr>
        <w:t xml:space="preserve">Compliance with this policy and all related ISMS procedures is mandatory for all personnel within its scope. Non-compliance may result in:</w:t>
      </w:r>
    </w:p>
    <w:p>
      <w:pPr>
        <w:spacing w:after="40" w:before="40"/>
      </w:pPr>
    </w:p>
    <w:p>
      <w:pPr>
        <w:pStyle w:val="ListParagraph"/>
        <w:numPr>
          <w:ilvl w:val="0"/>
          <w:numId w:val="2"/>
        </w:numPr>
        <w:spacing w:after="60" w:before="60"/>
      </w:pPr>
      <w:r>
        <w:rPr>
          <w:rFonts w:ascii="Arial" w:cs="Arial" w:eastAsia="Arial" w:hAnsi="Arial"/>
          <w:sz w:val="20"/>
          <w:szCs w:val="20"/>
        </w:rPr>
        <w:t xml:space="preserve">Disciplinary action, up to and including termination of employment or contractor engagement.</w:t>
      </w:r>
    </w:p>
    <w:p>
      <w:pPr>
        <w:pStyle w:val="ListParagraph"/>
        <w:numPr>
          <w:ilvl w:val="0"/>
          <w:numId w:val="2"/>
        </w:numPr>
        <w:spacing w:after="60" w:before="60"/>
      </w:pPr>
      <w:r>
        <w:rPr>
          <w:rFonts w:ascii="Arial" w:cs="Arial" w:eastAsia="Arial" w:hAnsi="Arial"/>
          <w:sz w:val="20"/>
          <w:szCs w:val="20"/>
        </w:rPr>
        <w:t xml:space="preserve">Legal action where non-compliance constitutes a breach of contract, statutory duty, or regulatory obligation.</w:t>
      </w:r>
    </w:p>
    <w:p>
      <w:pPr>
        <w:pStyle w:val="ListParagraph"/>
        <w:numPr>
          <w:ilvl w:val="0"/>
          <w:numId w:val="2"/>
        </w:numPr>
        <w:spacing w:after="60" w:before="60"/>
      </w:pPr>
      <w:r>
        <w:rPr>
          <w:rFonts w:ascii="Arial" w:cs="Arial" w:eastAsia="Arial" w:hAnsi="Arial"/>
          <w:sz w:val="20"/>
          <w:szCs w:val="20"/>
        </w:rPr>
        <w:t xml:space="preserve">Personal liability in cases of deliberate or grossly negligent violation of information security requirements.</w:t>
      </w:r>
    </w:p>
    <w:p>
      <w:pPr>
        <w:spacing w:after="60" w:before="60"/>
      </w:pPr>
    </w:p>
    <w:p>
      <w:pPr>
        <w:spacing w:after="80" w:before="80"/>
        <w:jc w:val="left"/>
      </w:pPr>
      <w:r>
        <w:rPr>
          <w:rFonts w:ascii="Arial" w:cs="Arial" w:eastAsia="Arial" w:hAnsi="Arial"/>
          <w:b w:val="false"/>
          <w:bCs w:val="false"/>
          <w:color w:val="000000"/>
          <w:sz w:val="20"/>
          <w:szCs w:val="20"/>
        </w:rPr>
        <w:t xml:space="preserve">Concerns about potential or actual non-compliance with this policy should be reported to the Information Security Manager immediately. Personnel who report concerns in good faith will not face adverse consequences for doing so.</w:t>
      </w:r>
    </w:p>
    <w:p>
      <w:pPr>
        <w:pBdr>
          <w:bottom w:val="single" w:color="D6E4F0" w:sz="4" w:space="1"/>
        </w:pBdr>
        <w:spacing w:after="140" w:before="140"/>
      </w:pPr>
    </w:p>
    <w:p>
      <w:pPr>
        <w:pStyle w:val="Heading1"/>
        <w:pBdr>
          <w:bottom w:val="single" w:color="2E75B6" w:sz="6" w:space="4"/>
        </w:pBdr>
        <w:spacing w:after="100" w:before="280"/>
      </w:pPr>
      <w:r>
        <w:rPr>
          <w:rFonts w:ascii="Arial" w:cs="Arial" w:eastAsia="Arial" w:hAnsi="Arial"/>
          <w:b/>
          <w:bCs/>
          <w:color w:val="1F3864"/>
          <w:sz w:val="28"/>
          <w:szCs w:val="28"/>
        </w:rPr>
        <w:t xml:space="preserve">6.  Related Documents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72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7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ISMS-SCO-001</w:t>
            </w:r>
          </w:p>
        </w:tc>
        <w:tc>
          <w:tcPr>
            <w:tcW w:type="dxa" w:w="7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ISMS Scope Statement — defines the boundaries to which this policy applies.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ISMS-LDR-001</w:t>
            </w:r>
          </w:p>
        </w:tc>
        <w:tc>
          <w:tcPr>
            <w:tcW w:type="dxa" w:w="7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Leadership, Policy and Roles — contains the detailed ISMS governance framework and RACI.</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ISMS-PLN-001</w:t>
            </w:r>
          </w:p>
        </w:tc>
        <w:tc>
          <w:tcPr>
            <w:tcW w:type="dxa" w:w="7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Planning — Risk Assessment, Treatment, Objectives and Change.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ISMS-OBJ-001</w:t>
            </w:r>
          </w:p>
        </w:tc>
        <w:tc>
          <w:tcPr>
            <w:tcW w:type="dxa" w:w="7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Information Security Objectives Register.</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ISMS-SPT-001</w:t>
            </w:r>
          </w:p>
        </w:tc>
        <w:tc>
          <w:tcPr>
            <w:tcW w:type="dxa" w:w="7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Support — Resources, Competence, Awareness, Communication and Documented Information.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ISMS-OPS-001</w:t>
            </w:r>
          </w:p>
        </w:tc>
        <w:tc>
          <w:tcPr>
            <w:tcW w:type="dxa" w:w="7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Operation — Operational Planning, Risk Assessment Execution and Risk Treatment.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ISMS-IRP-001</w:t>
            </w:r>
          </w:p>
        </w:tc>
        <w:tc>
          <w:tcPr>
            <w:tcW w:type="dxa" w:w="7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Incident Response Plan — procedures for responding to security incidents.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ISMS-CAR-001</w:t>
            </w:r>
          </w:p>
        </w:tc>
        <w:tc>
          <w:tcPr>
            <w:tcW w:type="dxa" w:w="7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Corrective Action and Continual Improvement.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ISMS-SoA-001</w:t>
            </w:r>
          </w:p>
        </w:tc>
        <w:tc>
          <w:tcPr>
            <w:tcW w:type="dxa" w:w="7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Statement of Applicability — Annex A control inclusion and exclusion.</w:t>
            </w:r>
          </w:p>
        </w:tc>
      </w:tr>
    </w:tbl>
    <w:p>
      <w:pPr>
        <w:pBdr>
          <w:bottom w:val="single" w:color="D6E4F0" w:sz="4" w:space="1"/>
        </w:pBdr>
        <w:spacing w:after="140" w:before="140"/>
      </w:pPr>
    </w:p>
    <w:p>
      <w:pPr>
        <w:pStyle w:val="Heading1"/>
        <w:pBdr>
          <w:bottom w:val="single" w:color="2E75B6" w:sz="6" w:space="4"/>
        </w:pBdr>
        <w:spacing w:after="100" w:before="280"/>
      </w:pPr>
      <w:r>
        <w:rPr>
          <w:rFonts w:ascii="Arial" w:cs="Arial" w:eastAsia="Arial" w:hAnsi="Arial"/>
          <w:b/>
          <w:bCs/>
          <w:color w:val="1F3864"/>
          <w:sz w:val="28"/>
          <w:szCs w:val="28"/>
        </w:rPr>
        <w:t xml:space="preserve">7.  Review and Maintenance</w:t>
      </w:r>
    </w:p>
    <w:p>
      <w:pPr>
        <w:spacing w:after="60" w:before="60"/>
      </w:pPr>
    </w:p>
    <w:p>
      <w:pPr>
        <w:spacing w:after="80" w:before="80"/>
        <w:jc w:val="left"/>
      </w:pPr>
      <w:r>
        <w:rPr>
          <w:rFonts w:ascii="Arial" w:cs="Arial" w:eastAsia="Arial" w:hAnsi="Arial"/>
          <w:b w:val="false"/>
          <w:bCs w:val="false"/>
          <w:color w:val="000000"/>
          <w:sz w:val="20"/>
          <w:szCs w:val="20"/>
        </w:rPr>
        <w:t xml:space="preserve">This policy is reviewed at minimum annually as part of the ISMS Management Review cycle, or when a material change occurs — including significant changes to the organisation's structure, services, risk profile, or applicable regulatory requirements. Reviews are conducted to ensure the policy remains suitable, adequate, and effective.</w:t>
      </w:r>
    </w:p>
    <w:p>
      <w:pPr>
        <w:spacing w:after="60" w:before="60"/>
      </w:pPr>
    </w:p>
    <w:p>
      <w:pPr>
        <w:spacing w:after="80" w:before="80"/>
        <w:jc w:val="left"/>
      </w:pPr>
      <w:r>
        <w:rPr>
          <w:rFonts w:ascii="Arial" w:cs="Arial" w:eastAsia="Arial" w:hAnsi="Arial"/>
          <w:b w:val="false"/>
          <w:bCs w:val="false"/>
          <w:color w:val="000000"/>
          <w:sz w:val="20"/>
          <w:szCs w:val="20"/>
        </w:rPr>
        <w:t xml:space="preserve">Revisions to this policy require Managing Director approval and are communicated to all personnel within 10 working days of the revision date. All personnel are required to re-acknowledge the revised policy. Previous versions are archived in the ISMS document management system.</w:t>
      </w:r>
    </w:p>
    <w:p>
      <w:pPr>
        <w:pBdr>
          <w:bottom w:val="single" w:color="D6E4F0" w:sz="4" w:space="1"/>
        </w:pBdr>
        <w:spacing w:after="140" w:before="140"/>
      </w:pP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8"/>
              <w:left w:val="single" w:color="2E75B6" w:sz="8"/>
              <w:bottom w:val="single" w:color="2E75B6" w:sz="8"/>
              <w:right w:val="single" w:color="2E75B6" w:sz="8"/>
            </w:tcBorders>
            <w:shd w:fill="1F3864" w:val="clear"/>
            <w:tcMar>
              <w:top w:type="dxa" w:w="120"/>
              <w:left w:type="dxa" w:w="300"/>
              <w:bottom w:type="dxa" w:w="120"/>
              <w:right w:type="dxa" w:w="300"/>
            </w:tcMar>
          </w:tcPr>
          <w:p>
            <w:pPr>
              <w:jc w:val="center"/>
            </w:pPr>
            <w:r>
              <w:rPr>
                <w:rFonts w:ascii="Arial" w:cs="Arial" w:eastAsia="Arial" w:hAnsi="Arial"/>
                <w:b/>
                <w:bCs/>
                <w:color w:val="FFFFFF"/>
                <w:sz w:val="22"/>
                <w:szCs w:val="22"/>
              </w:rPr>
              <w:t xml:space="preserve">MANAGEMENT AUTHORISATION</w:t>
            </w:r>
          </w:p>
        </w:tc>
      </w:tr>
      <w:tr>
        <w:tc>
          <w:tcPr>
            <w:tcBorders>
              <w:top w:val="single" w:color="2E75B6" w:sz="8"/>
              <w:left w:val="single" w:color="2E75B6" w:sz="8"/>
              <w:bottom w:val="single" w:color="2E75B6" w:sz="8"/>
              <w:right w:val="single" w:color="2E75B6" w:sz="8"/>
            </w:tcBorders>
            <w:tcMar>
              <w:top w:type="dxa" w:w="200"/>
              <w:left w:type="dxa" w:w="300"/>
              <w:bottom w:type="dxa" w:w="200"/>
              <w:right w:type="dxa" w:w="300"/>
            </w:tcMar>
          </w:tcPr>
          <w:p>
            <w:pPr>
              <w:spacing w:after="80" w:before="80"/>
              <w:jc w:val="left"/>
            </w:pPr>
            <w:r>
              <w:rPr>
                <w:rFonts w:ascii="Arial" w:cs="Arial" w:eastAsia="Arial" w:hAnsi="Arial"/>
                <w:b w:val="false"/>
                <w:bCs w:val="false"/>
                <w:color w:val="000000"/>
                <w:sz w:val="20"/>
                <w:szCs w:val="20"/>
              </w:rPr>
              <w:t xml:space="preserve">This Information Security Policy is formally approved by top management of Apex Managed Services Ltd. It is effective from the date signed below and supersedes all previous versions of the information security policy. All personnel within the scope of this policy are required to read, understand, and comply with its requirements.</w:t>
            </w:r>
          </w:p>
          <w:p>
            <w:pPr>
              <w:spacing w:after="80" w:before="120"/>
            </w:pPr>
          </w:p>
          <w:p>
            <w:r>
              <w:rPr>
                <w:rFonts w:ascii="Arial" w:cs="Arial" w:eastAsia="Arial" w:hAnsi="Arial"/>
                <w:sz w:val="21"/>
                <w:szCs w:val="21"/>
              </w:rPr>
              <w:t xml:space="preserve">Signed: ______________________________________</w:t>
            </w:r>
          </w:p>
          <w:p>
            <w:pPr>
              <w:spacing w:after="60" w:before="60"/>
            </w:pPr>
          </w:p>
          <w:p>
            <w:r>
              <w:rPr>
                <w:rFonts w:ascii="Arial" w:cs="Arial" w:eastAsia="Arial" w:hAnsi="Arial"/>
                <w:sz w:val="21"/>
                <w:szCs w:val="21"/>
              </w:rPr>
              <w:t xml:space="preserve">Name: ________________________________________</w:t>
            </w:r>
          </w:p>
          <w:p>
            <w:pPr>
              <w:spacing w:after="60" w:before="60"/>
            </w:pPr>
          </w:p>
          <w:p>
            <w:r>
              <w:rPr>
                <w:rFonts w:ascii="Arial" w:cs="Arial" w:eastAsia="Arial" w:hAnsi="Arial"/>
                <w:sz w:val="21"/>
                <w:szCs w:val="21"/>
              </w:rPr>
              <w:t xml:space="preserve">Role: </w:t>
            </w:r>
            <w:r>
              <w:rPr>
                <w:rFonts w:ascii="Arial" w:cs="Arial" w:eastAsia="Arial" w:hAnsi="Arial"/>
                <w:b/>
                <w:bCs/>
                <w:sz w:val="21"/>
                <w:szCs w:val="21"/>
              </w:rPr>
              <w:t xml:space="preserve">Managing Director</w:t>
            </w:r>
            <w:r>
              <w:rPr>
                <w:rFonts w:ascii="Arial" w:cs="Arial" w:eastAsia="Arial" w:hAnsi="Arial"/>
                <w:sz w:val="21"/>
                <w:szCs w:val="21"/>
              </w:rPr>
              <w:t xml:space="preserve">                           Date: ______________________________</w:t>
            </w:r>
          </w:p>
          <w:p>
            <w:pPr>
              <w:spacing w:after="60" w:before="60"/>
            </w:pPr>
          </w:p>
          <w:p>
            <w:r>
              <w:rPr>
                <w:rFonts w:ascii="Arial" w:cs="Arial" w:eastAsia="Arial" w:hAnsi="Arial"/>
                <w:sz w:val="21"/>
                <w:szCs w:val="21"/>
              </w:rPr>
              <w:t xml:space="preserve">Organisation: </w:t>
            </w:r>
            <w:r>
              <w:rPr>
                <w:rFonts w:ascii="Arial" w:cs="Arial" w:eastAsia="Arial" w:hAnsi="Arial"/>
                <w:b/>
                <w:bCs/>
                <w:sz w:val="21"/>
                <w:szCs w:val="21"/>
              </w:rPr>
              <w:t xml:space="preserve">Apex Managed Services Ltd</w:t>
            </w:r>
          </w:p>
          <w:p>
            <w:pPr>
              <w:spacing w:after="80" w:before="80"/>
            </w:pPr>
          </w:p>
          <w:p>
            <w:pPr>
              <w:jc w:val="center"/>
            </w:pPr>
            <w:r>
              <w:rPr>
                <w:rFonts w:ascii="Arial" w:cs="Arial" w:eastAsia="Arial" w:hAnsi="Arial"/>
                <w:color w:val="888888"/>
                <w:sz w:val="15"/>
                <w:szCs w:val="15"/>
              </w:rPr>
              <w:t xml:space="preserve">This policy is available to all personnel and to interested parties on request.  |  ISMS-POL-001 v1.0  |  02 April 2026</w:t>
            </w:r>
          </w:p>
        </w:tc>
      </w:tr>
    </w:tbl>
    <w:p>
      <w:pPr>
        <w:spacing w:after="60" w:before="80"/>
      </w:pPr>
    </w:p>
    <w:p>
      <w:pPr>
        <w:pStyle w:val="Heading1"/>
        <w:pBdr>
          <w:bottom w:val="single" w:color="2E75B6" w:sz="6" w:space="4"/>
        </w:pBdr>
        <w:spacing w:after="100" w:before="280"/>
      </w:pPr>
      <w:r>
        <w:rPr>
          <w:rFonts w:ascii="Arial" w:cs="Arial" w:eastAsia="Arial" w:hAnsi="Arial"/>
          <w:b/>
          <w:bCs/>
          <w:color w:val="1F3864"/>
          <w:sz w:val="28"/>
          <w:szCs w:val="28"/>
        </w:rPr>
        <w:t xml:space="preserve">Annex A — Policy Acknowledgement Record</w:t>
      </w:r>
    </w:p>
    <w:p>
      <w:pPr>
        <w:spacing w:after="60" w:before="60"/>
      </w:pPr>
    </w:p>
    <w:p>
      <w:pPr>
        <w:spacing w:after="80" w:before="80"/>
        <w:jc w:val="left"/>
      </w:pPr>
      <w:r>
        <w:rPr>
          <w:rFonts w:ascii="Arial" w:cs="Arial" w:eastAsia="Arial" w:hAnsi="Arial"/>
          <w:b w:val="false"/>
          <w:bCs w:val="false"/>
          <w:color w:val="000000"/>
          <w:sz w:val="20"/>
          <w:szCs w:val="20"/>
        </w:rPr>
        <w:t xml:space="preserve">All employees and contractors are required to sign this acknowledgement upon onboarding and upon each annual renewal. Signed records are retained in ISMS-TRN-REC for the duration of employment/engagement plus 3 years.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D6E4F0" w:val="clear"/>
            <w:tcMar>
              <w:top w:type="dxa" w:w="100"/>
              <w:left w:type="dxa" w:w="240"/>
              <w:bottom w:type="dxa" w:w="100"/>
              <w:right w:type="dxa" w:w="240"/>
            </w:tcMar>
          </w:tcPr>
          <w:p>
            <w:pPr>
              <w:jc w:val="center"/>
            </w:pPr>
            <w:r>
              <w:rPr>
                <w:rFonts w:ascii="Arial" w:cs="Arial" w:eastAsia="Arial" w:hAnsi="Arial"/>
                <w:b/>
                <w:bCs/>
                <w:color w:val="1F3864"/>
                <w:sz w:val="20"/>
                <w:szCs w:val="20"/>
              </w:rPr>
              <w:t xml:space="preserve">POLICY ACKNOWLEDGEMENT</w:t>
            </w:r>
          </w:p>
        </w:tc>
      </w:tr>
      <w:tr>
        <w:tc>
          <w:tcPr>
            <w:tcBorders>
              <w:top w:val="single" w:color="CCCCCC" w:sz="1"/>
              <w:left w:val="single" w:color="CCCCCC" w:sz="1"/>
              <w:bottom w:val="single" w:color="CCCCCC" w:sz="1"/>
              <w:right w:val="single" w:color="CCCCCC" w:sz="1"/>
            </w:tcBorders>
            <w:tcMar>
              <w:top w:type="dxa" w:w="160"/>
              <w:left w:type="dxa" w:w="240"/>
              <w:bottom w:type="dxa" w:w="160"/>
              <w:right w:type="dxa" w:w="240"/>
            </w:tcMar>
          </w:tcPr>
          <w:p>
            <w:pPr>
              <w:spacing w:after="80" w:before="80"/>
              <w:jc w:val="left"/>
            </w:pPr>
            <w:r>
              <w:rPr>
                <w:rFonts w:ascii="Arial" w:cs="Arial" w:eastAsia="Arial" w:hAnsi="Arial"/>
                <w:b w:val="false"/>
                <w:bCs w:val="false"/>
                <w:color w:val="000000"/>
                <w:sz w:val="20"/>
                <w:szCs w:val="20"/>
              </w:rPr>
              <w:t xml:space="preserve">I confirm that I have read, understood, and agree to comply with the Apex Managed Services Ltd Information Security Policy (ISMS-POL-001 v1.0, dated 02 April 2026) and all related ISMS procedures. I understand that:</w:t>
            </w:r>
          </w:p>
          <w:p>
            <w:pPr>
              <w:spacing w:after="60" w:before="60"/>
            </w:pPr>
          </w:p>
          <w:p>
            <w:pPr>
              <w:pStyle w:val="ListParagraph"/>
              <w:numPr>
                <w:ilvl w:val="0"/>
                <w:numId w:val="2"/>
              </w:numPr>
              <w:spacing w:after="60" w:before="60"/>
            </w:pPr>
            <w:r>
              <w:rPr>
                <w:rFonts w:ascii="Arial" w:cs="Arial" w:eastAsia="Arial" w:hAnsi="Arial"/>
                <w:sz w:val="20"/>
                <w:szCs w:val="20"/>
              </w:rPr>
              <w:t xml:space="preserve">Compliance with this policy is a condition of my employment / engagement with Apex Managed Services Ltd.</w:t>
            </w:r>
          </w:p>
          <w:p>
            <w:pPr>
              <w:pStyle w:val="ListParagraph"/>
              <w:numPr>
                <w:ilvl w:val="0"/>
                <w:numId w:val="2"/>
              </w:numPr>
              <w:spacing w:after="60" w:before="60"/>
            </w:pPr>
            <w:r>
              <w:rPr>
                <w:rFonts w:ascii="Arial" w:cs="Arial" w:eastAsia="Arial" w:hAnsi="Arial"/>
                <w:sz w:val="20"/>
                <w:szCs w:val="20"/>
              </w:rPr>
              <w:t xml:space="preserve">I must complete mandatory security awareness training and keep my knowledge current.</w:t>
            </w:r>
          </w:p>
          <w:p>
            <w:pPr>
              <w:pStyle w:val="ListParagraph"/>
              <w:numPr>
                <w:ilvl w:val="0"/>
                <w:numId w:val="2"/>
              </w:numPr>
              <w:spacing w:after="60" w:before="60"/>
            </w:pPr>
            <w:r>
              <w:rPr>
                <w:rFonts w:ascii="Arial" w:cs="Arial" w:eastAsia="Arial" w:hAnsi="Arial"/>
                <w:sz w:val="20"/>
                <w:szCs w:val="20"/>
              </w:rPr>
              <w:t xml:space="preserve">I must report any actual or suspected security incident or weakness to the Information Security Manager without delay.</w:t>
            </w:r>
          </w:p>
          <w:p>
            <w:pPr>
              <w:pStyle w:val="ListParagraph"/>
              <w:numPr>
                <w:ilvl w:val="0"/>
                <w:numId w:val="2"/>
              </w:numPr>
              <w:spacing w:after="60" w:before="60"/>
            </w:pPr>
            <w:r>
              <w:rPr>
                <w:rFonts w:ascii="Arial" w:cs="Arial" w:eastAsia="Arial" w:hAnsi="Arial"/>
                <w:sz w:val="20"/>
                <w:szCs w:val="20"/>
              </w:rPr>
              <w:t xml:space="preserve">Non-compliance may result in disciplinary action up to and including termination.</w:t>
            </w:r>
          </w:p>
          <w:p>
            <w:pPr>
              <w:spacing w:after="80" w:before="120"/>
            </w:pPr>
          </w:p>
          <w:p>
            <w:r>
              <w:rPr>
                <w:rFonts w:ascii="Arial" w:cs="Arial" w:eastAsia="Arial" w:hAnsi="Arial"/>
                <w:sz w:val="20"/>
                <w:szCs w:val="20"/>
              </w:rPr>
              <w:t xml:space="preserve">Full Name: ______________________________________    </w:t>
            </w:r>
            <w:r>
              <w:rPr>
                <w:rFonts w:ascii="Arial" w:cs="Arial" w:eastAsia="Arial" w:hAnsi="Arial"/>
                <w:sz w:val="20"/>
                <w:szCs w:val="20"/>
              </w:rPr>
              <w:t xml:space="preserve">Role / Job Title: ______________________________________</w:t>
            </w:r>
          </w:p>
          <w:p>
            <w:pPr>
              <w:spacing w:after="60" w:before="80"/>
            </w:pPr>
          </w:p>
          <w:p>
            <w:r>
              <w:rPr>
                <w:rFonts w:ascii="Arial" w:cs="Arial" w:eastAsia="Arial" w:hAnsi="Arial"/>
                <w:sz w:val="20"/>
                <w:szCs w:val="20"/>
              </w:rPr>
              <w:t xml:space="preserve">Signature: ______________________________________    </w:t>
            </w:r>
            <w:r>
              <w:rPr>
                <w:rFonts w:ascii="Arial" w:cs="Arial" w:eastAsia="Arial" w:hAnsi="Arial"/>
                <w:sz w:val="20"/>
                <w:szCs w:val="20"/>
              </w:rPr>
              <w:t xml:space="preserve">Date: ______________________________________</w:t>
            </w:r>
          </w:p>
          <w:p>
            <w:pPr>
              <w:spacing w:after="60" w:before="80"/>
            </w:pPr>
          </w:p>
          <w:p>
            <w:r>
              <w:rPr>
                <w:rFonts w:ascii="Arial" w:cs="Arial" w:eastAsia="Arial" w:hAnsi="Arial"/>
                <w:color w:val="595959"/>
                <w:sz w:val="20"/>
                <w:szCs w:val="20"/>
              </w:rPr>
              <w:t xml:space="preserve">Employee / Contractor (delete as appropriate)     </w:t>
            </w:r>
            <w:r>
              <w:rPr>
                <w:rFonts w:ascii="Arial" w:cs="Arial" w:eastAsia="Arial" w:hAnsi="Arial"/>
                <w:color w:val="595959"/>
                <w:sz w:val="20"/>
                <w:szCs w:val="20"/>
              </w:rPr>
              <w:t xml:space="preserve">Acknowledgement Type:  </w:t>
            </w:r>
            <w:r>
              <w:rPr>
                <w:rFonts w:ascii="Arial" w:cs="Arial" w:eastAsia="Arial" w:hAnsi="Arial"/>
                <w:sz w:val="20"/>
                <w:szCs w:val="20"/>
              </w:rPr>
              <w:t xml:space="preserve">□ Initial (Onboarding)     □ Annual Renewal     □ Post-Policy Revision</w:t>
            </w:r>
          </w:p>
        </w:tc>
      </w:tr>
    </w:tbl>
    <w:p>
      <w:pPr>
        <w:spacing w:after="60" w:before="80"/>
      </w:pPr>
    </w:p>
    <w:p>
      <w:pPr>
        <w:pStyle w:val="Heading1"/>
        <w:pBdr>
          <w:bottom w:val="single" w:color="2E75B6" w:sz="6" w:space="4"/>
        </w:pBdr>
        <w:spacing w:after="100" w:before="280"/>
      </w:pPr>
      <w:r>
        <w:rPr>
          <w:rFonts w:ascii="Arial" w:cs="Arial" w:eastAsia="Arial" w:hAnsi="Arial"/>
          <w:b/>
          <w:bCs/>
          <w:color w:val="1F3864"/>
          <w:sz w:val="28"/>
          <w:szCs w:val="28"/>
        </w:rPr>
        <w:t xml:space="preserve">Annex B — Version History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160"/>
        <w:gridCol w:w="14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5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Standalone Information Security Policy extracted and formalised from ISMS-LDR-001 §4.1. Covers all content requirements of ISO 27001:2022 Clause 5.2(a)–(d). Published per Clauses 5.2(e)–(g).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 / MD</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AAAAAA"/>
                <w:sz w:val="16"/>
                <w:szCs w:val="16"/>
              </w:rPr>
              <w:t xml:space="preserve">[Future revision date]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AAAAAA"/>
                <w:sz w:val="16"/>
                <w:szCs w:val="16"/>
              </w:rPr>
              <w:t xml:space="preserve">[Description of changes]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160"/>
      </w:pPr>
    </w:p>
    <w:p>
      <w:pPr>
        <w:spacing w:after="0" w:before="80"/>
        <w:jc w:val="center"/>
      </w:pPr>
      <w:r>
        <w:rPr>
          <w:rFonts w:ascii="Arial" w:cs="Arial" w:eastAsia="Arial" w:hAnsi="Arial"/>
          <w:color w:val="AAAAAA"/>
          <w:sz w:val="14"/>
          <w:szCs w:val="14"/>
        </w:rPr>
        <w:t xml:space="preserve">END OF DOCUMENT — ISMS-POL-001 v1.0  |  Apex Managed Services Ltd  |  INTERNAL</w:t>
      </w:r>
    </w:p>
    <w:sectPr>
      <w:headerReference w:type="default" r:id="rId7"/>
      <w:footerReference w:type="default" r:id="rId8"/>
      <w:pgSz w:w="11906" w:h="16838" w:orient="portrait"/>
      <w:pgMar w:top="1260" w:right="1300" w:bottom="126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00"/>
    </w:pPr>
    <w:r>
      <w:rPr>
        <w:rFonts w:ascii="Arial" w:cs="Arial" w:eastAsia="Arial" w:hAnsi="Arial"/>
        <w:b/>
        <w:bCs/>
        <w:color w:val="2E75B6"/>
        <w:sz w:val="15"/>
        <w:szCs w:val="15"/>
      </w:rPr>
      <w:t xml:space="preserve">INTERNAL</w:t>
    </w:r>
    <w:r>
      <w:rPr>
        <w:rFonts w:ascii="Arial" w:cs="Arial" w:eastAsia="Arial" w:hAnsi="Arial"/>
        <w:color w:val="888888"/>
        <w:sz w:val="15"/>
        <w:szCs w:val="15"/>
      </w:rPr>
      <w:t xml:space="preserve">	Page </w:t>
    </w:r>
    <w:fldSimple w:instr="PAGE">
      <w:r>
        <w:rPr>
          <w:rFonts w:ascii="Arial" w:cs="Arial" w:eastAsia="Arial" w:hAnsi="Arial"/>
          <w:color w:val="888888"/>
          <w:sz w:val="15"/>
          <w:szCs w:val="15"/>
        </w:rPr>
      </w:r>
    </w:fldSimple>
    <w:r>
      <w:rPr>
        <w:rFonts w:ascii="Arial" w:cs="Arial" w:eastAsia="Arial" w:hAnsi="Arial"/>
        <w:color w:val="888888"/>
        <w:sz w:val="15"/>
        <w:szCs w:val="15"/>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3864"/>
        <w:sz w:val="17"/>
        <w:szCs w:val="17"/>
      </w:rPr>
      <w:t xml:space="preserve">Apex Managed Services Ltd — Information Security Policy</w:t>
    </w:r>
    <w:r>
      <w:rPr>
        <w:rFonts w:ascii="Arial" w:cs="Arial" w:eastAsia="Arial" w:hAnsi="Arial"/>
        <w:color w:val="888888"/>
        <w:sz w:val="15"/>
        <w:szCs w:val="15"/>
      </w:rPr>
      <w:t xml:space="preserve">	ISMS-POL-001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2026-04-03T08:23:11.764Z</dcterms:created>
  <dcterms:modified xsi:type="dcterms:W3CDTF">2026-04-03T08:23:11.765Z</dcterms:modified>
</cp:coreProperties>
</file>

<file path=docProps/custom.xml><?xml version="1.0" encoding="utf-8"?>
<Properties xmlns="http://schemas.openxmlformats.org/officeDocument/2006/custom-properties" xmlns:vt="http://schemas.openxmlformats.org/officeDocument/2006/docPropsVTypes"/>
</file>