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5306A4" w:rsidRDefault="00007C9F">
      <w:r>
        <w:t>Gelsolin summary</w:t>
      </w:r>
    </w:p>
    <w:p w:rsidR="00007C9F" w:rsidRDefault="00007C9F"/>
    <w:p w:rsidR="00007C9F" w:rsidRDefault="00007C9F">
      <w:r>
        <w:t>From Solomon2009:</w:t>
      </w:r>
    </w:p>
    <w:p w:rsidR="00007C9F" w:rsidRPr="00007C9F" w:rsidRDefault="00007C9F" w:rsidP="00007C9F">
      <w:pPr>
        <w:rPr>
          <w:rFonts w:ascii="Times New Roman" w:eastAsia="Times New Roman" w:hAnsi="Times New Roman" w:cs="Times New Roman"/>
        </w:rPr>
      </w:pPr>
      <w:r w:rsidRPr="00007C9F">
        <w:rPr>
          <w:rFonts w:ascii="Arial" w:eastAsia="Times New Roman" w:hAnsi="Arial" w:cs="Arial"/>
          <w:color w:val="000000"/>
          <w:sz w:val="26"/>
          <w:szCs w:val="26"/>
        </w:rPr>
        <w:t>Gelsolin amyloid disease, also called familial amyloidosis of Finnish type (FAF),</w:t>
      </w:r>
      <w:hyperlink r:id="rId4" w:anchor="fn66" w:history="1">
        <w:r w:rsidRPr="00007C9F">
          <w:rPr>
            <w:rFonts w:ascii="Arial" w:eastAsia="Times New Roman" w:hAnsi="Arial" w:cs="Arial"/>
            <w:color w:val="1A0DAB"/>
            <w:sz w:val="26"/>
            <w:szCs w:val="26"/>
            <w:u w:val="single"/>
          </w:rPr>
          <w:t>1</w:t>
        </w:r>
      </w:hyperlink>
      <w:r w:rsidRPr="00007C9F">
        <w:rPr>
          <w:rFonts w:ascii="Arial" w:eastAsia="Times New Roman" w:hAnsi="Arial" w:cs="Arial"/>
          <w:color w:val="000000"/>
          <w:sz w:val="26"/>
          <w:szCs w:val="26"/>
        </w:rPr>
        <w:t> appears to require a mutation in the plasma gelsolin protein </w:t>
      </w:r>
      <w:r w:rsidRPr="00007C9F">
        <w:rPr>
          <w:rFonts w:ascii="Times New Roman" w:eastAsia="Times New Roman" w:hAnsi="Times New Roman" w:cs="Times New Roman"/>
        </w:rPr>
        <w:t>(20-23)</w:t>
      </w:r>
      <w:r w:rsidRPr="00007C9F">
        <w:rPr>
          <w:rFonts w:ascii="Arial" w:eastAsia="Times New Roman" w:hAnsi="Arial" w:cs="Arial"/>
          <w:color w:val="000000"/>
          <w:sz w:val="26"/>
          <w:szCs w:val="26"/>
        </w:rPr>
        <w:t> since there are no reports of wild-type plasma gelsolin aggregation leading to a sporadic amyloid disease.</w:t>
      </w:r>
    </w:p>
    <w:p w:rsidR="00D24A96" w:rsidRPr="00D24A96" w:rsidRDefault="00D24A96" w:rsidP="00D24A96">
      <w:pPr>
        <w:rPr>
          <w:rFonts w:ascii="Arial" w:eastAsia="Times New Roman" w:hAnsi="Arial" w:cs="Arial"/>
          <w:color w:val="000000"/>
          <w:sz w:val="26"/>
          <w:szCs w:val="26"/>
        </w:rPr>
      </w:pPr>
      <w:r w:rsidRPr="00D24A96">
        <w:rPr>
          <w:rFonts w:ascii="Arial" w:eastAsia="Times New Roman" w:hAnsi="Arial" w:cs="Arial"/>
          <w:color w:val="000000"/>
          <w:sz w:val="26"/>
          <w:szCs w:val="26"/>
        </w:rPr>
        <w:t xml:space="preserve">The MT1-MMP </w:t>
      </w:r>
      <w:proofErr w:type="spellStart"/>
      <w:r w:rsidRPr="00D24A96">
        <w:rPr>
          <w:rFonts w:ascii="Arial" w:eastAsia="Times New Roman" w:hAnsi="Arial" w:cs="Arial"/>
          <w:color w:val="000000"/>
          <w:sz w:val="26"/>
          <w:szCs w:val="26"/>
        </w:rPr>
        <w:t>endoproteolysis</w:t>
      </w:r>
      <w:proofErr w:type="spellEnd"/>
      <w:r w:rsidRPr="00D24A96">
        <w:rPr>
          <w:rFonts w:ascii="Arial" w:eastAsia="Times New Roman" w:hAnsi="Arial" w:cs="Arial"/>
          <w:color w:val="000000"/>
          <w:sz w:val="26"/>
          <w:szCs w:val="26"/>
        </w:rPr>
        <w:t xml:space="preserve"> of C68 results in the formation of 8 and 5 </w:t>
      </w:r>
      <w:proofErr w:type="spellStart"/>
      <w:r w:rsidRPr="00D24A96">
        <w:rPr>
          <w:rFonts w:ascii="Arial" w:eastAsia="Times New Roman" w:hAnsi="Arial" w:cs="Arial"/>
          <w:color w:val="000000"/>
          <w:sz w:val="26"/>
          <w:szCs w:val="26"/>
        </w:rPr>
        <w:t>kDa</w:t>
      </w:r>
      <w:proofErr w:type="spellEnd"/>
      <w:r w:rsidRPr="00D24A96">
        <w:rPr>
          <w:rFonts w:ascii="Arial" w:eastAsia="Times New Roman" w:hAnsi="Arial" w:cs="Arial"/>
          <w:color w:val="000000"/>
          <w:sz w:val="26"/>
          <w:szCs w:val="26"/>
        </w:rPr>
        <w:t xml:space="preserve"> amyloidogenic fragments, and the latter is not formed in the absence of the former. The 8 </w:t>
      </w:r>
      <w:proofErr w:type="spellStart"/>
      <w:r w:rsidRPr="00D24A96">
        <w:rPr>
          <w:rFonts w:ascii="Arial" w:eastAsia="Times New Roman" w:hAnsi="Arial" w:cs="Arial"/>
          <w:color w:val="000000"/>
          <w:sz w:val="26"/>
          <w:szCs w:val="26"/>
        </w:rPr>
        <w:t>kDa</w:t>
      </w:r>
      <w:proofErr w:type="spellEnd"/>
      <w:r w:rsidRPr="00D24A96">
        <w:rPr>
          <w:rFonts w:ascii="Arial" w:eastAsia="Times New Roman" w:hAnsi="Arial" w:cs="Arial"/>
          <w:color w:val="000000"/>
          <w:sz w:val="26"/>
          <w:szCs w:val="26"/>
        </w:rPr>
        <w:t xml:space="preserve"> fragment is the main component of FAF-associated fibrils (19, 42).</w:t>
      </w:r>
    </w:p>
    <w:p w:rsidR="00D24A96" w:rsidRPr="00D24A96" w:rsidRDefault="00D24A96" w:rsidP="00D24A96">
      <w:pPr>
        <w:rPr>
          <w:rFonts w:ascii="Arial" w:eastAsia="Times New Roman" w:hAnsi="Arial" w:cs="Arial"/>
          <w:color w:val="000000"/>
          <w:sz w:val="26"/>
          <w:szCs w:val="26"/>
        </w:rPr>
      </w:pPr>
      <w:r w:rsidRPr="00D24A96">
        <w:rPr>
          <w:rFonts w:ascii="Arial" w:eastAsia="Times New Roman" w:hAnsi="Arial" w:cs="Arial"/>
          <w:color w:val="000000"/>
          <w:sz w:val="26"/>
          <w:szCs w:val="26"/>
        </w:rPr>
        <w:t xml:space="preserve">The amyloidogenic 8 </w:t>
      </w:r>
      <w:proofErr w:type="spellStart"/>
      <w:r w:rsidRPr="00D24A96">
        <w:rPr>
          <w:rFonts w:ascii="Arial" w:eastAsia="Times New Roman" w:hAnsi="Arial" w:cs="Arial"/>
          <w:color w:val="000000"/>
          <w:sz w:val="26"/>
          <w:szCs w:val="26"/>
        </w:rPr>
        <w:t>kDa</w:t>
      </w:r>
      <w:proofErr w:type="spellEnd"/>
      <w:r w:rsidRPr="00D24A96">
        <w:rPr>
          <w:rFonts w:ascii="Arial" w:eastAsia="Times New Roman" w:hAnsi="Arial" w:cs="Arial"/>
          <w:color w:val="000000"/>
          <w:sz w:val="26"/>
          <w:szCs w:val="26"/>
        </w:rPr>
        <w:t xml:space="preserve"> plasma gelsolin fragment (amino acids 173−243 in the native full-length protein) incorporates the D187N mutation. This segment in the natively folded protein consists of four β-strands and an α-helix, but it is unlikely that the native structure is maintained in the fragment since endoproteolytic cleavage eliminates an internal β-strand (43). The 5 </w:t>
      </w:r>
      <w:proofErr w:type="spellStart"/>
      <w:r w:rsidRPr="00D24A96">
        <w:rPr>
          <w:rFonts w:ascii="Arial" w:eastAsia="Times New Roman" w:hAnsi="Arial" w:cs="Arial"/>
          <w:color w:val="000000"/>
          <w:sz w:val="26"/>
          <w:szCs w:val="26"/>
        </w:rPr>
        <w:t>kDa</w:t>
      </w:r>
      <w:proofErr w:type="spellEnd"/>
      <w:r w:rsidRPr="00D24A96">
        <w:rPr>
          <w:rFonts w:ascii="Arial" w:eastAsia="Times New Roman" w:hAnsi="Arial" w:cs="Arial"/>
          <w:color w:val="000000"/>
          <w:sz w:val="26"/>
          <w:szCs w:val="26"/>
        </w:rPr>
        <w:t xml:space="preserve"> amyloidogenic fragment (amino acids 173−225 in the native full-length protein), also incorporating the D187N mutation, is likely also intrinsically disordered as a monomer (42, 44).</w:t>
      </w:r>
    </w:p>
    <w:p w:rsidR="00131509" w:rsidRPr="00131509" w:rsidRDefault="00131509" w:rsidP="00131509">
      <w:pPr>
        <w:rPr>
          <w:rFonts w:ascii="Times New Roman" w:eastAsia="Times New Roman" w:hAnsi="Times New Roman" w:cs="Times New Roman"/>
        </w:rPr>
      </w:pPr>
      <w:r w:rsidRPr="00131509">
        <w:rPr>
          <w:rFonts w:ascii="Arial" w:eastAsia="Times New Roman" w:hAnsi="Arial" w:cs="Arial"/>
          <w:color w:val="000000"/>
          <w:sz w:val="26"/>
          <w:szCs w:val="26"/>
        </w:rPr>
        <w:t xml:space="preserve">The lyophilized 8 or 5 </w:t>
      </w:r>
      <w:proofErr w:type="spellStart"/>
      <w:r w:rsidRPr="00131509">
        <w:rPr>
          <w:rFonts w:ascii="Arial" w:eastAsia="Times New Roman" w:hAnsi="Arial" w:cs="Arial"/>
          <w:color w:val="000000"/>
          <w:sz w:val="26"/>
          <w:szCs w:val="26"/>
        </w:rPr>
        <w:t>kDa</w:t>
      </w:r>
      <w:proofErr w:type="spellEnd"/>
      <w:r w:rsidRPr="00131509">
        <w:rPr>
          <w:rFonts w:ascii="Arial" w:eastAsia="Times New Roman" w:hAnsi="Arial" w:cs="Arial"/>
          <w:color w:val="000000"/>
          <w:sz w:val="26"/>
          <w:szCs w:val="26"/>
        </w:rPr>
        <w:t xml:space="preserve"> gelsolin fragment (1−2 mg), purified as described above (the exact amount being dependent on the desired final concentration), was dissolved in 8 M guanidine </w:t>
      </w:r>
      <w:proofErr w:type="spellStart"/>
      <w:r w:rsidRPr="00131509">
        <w:rPr>
          <w:rFonts w:ascii="Arial" w:eastAsia="Times New Roman" w:hAnsi="Arial" w:cs="Arial"/>
          <w:color w:val="000000"/>
          <w:sz w:val="26"/>
          <w:szCs w:val="26"/>
        </w:rPr>
        <w:t>HCl</w:t>
      </w:r>
      <w:proofErr w:type="spellEnd"/>
      <w:r w:rsidRPr="00131509">
        <w:rPr>
          <w:rFonts w:ascii="Arial" w:eastAsia="Times New Roman" w:hAnsi="Arial" w:cs="Arial"/>
          <w:color w:val="000000"/>
          <w:sz w:val="26"/>
          <w:szCs w:val="26"/>
        </w:rPr>
        <w:t xml:space="preserve"> buffered with 50 </w:t>
      </w:r>
      <w:proofErr w:type="spellStart"/>
      <w:r w:rsidRPr="00131509">
        <w:rPr>
          <w:rFonts w:ascii="Arial" w:eastAsia="Times New Roman" w:hAnsi="Arial" w:cs="Arial"/>
          <w:color w:val="000000"/>
          <w:sz w:val="26"/>
          <w:szCs w:val="26"/>
        </w:rPr>
        <w:t>mM</w:t>
      </w:r>
      <w:proofErr w:type="spellEnd"/>
      <w:r w:rsidRPr="00131509">
        <w:rPr>
          <w:rFonts w:ascii="Arial" w:eastAsia="Times New Roman" w:hAnsi="Arial" w:cs="Arial"/>
          <w:color w:val="000000"/>
          <w:sz w:val="26"/>
          <w:szCs w:val="26"/>
        </w:rPr>
        <w:t xml:space="preserve"> sodium phosphate (pH 7.5) and sonicated in a water bath </w:t>
      </w:r>
      <w:proofErr w:type="spellStart"/>
      <w:r w:rsidRPr="00131509">
        <w:rPr>
          <w:rFonts w:ascii="Arial" w:eastAsia="Times New Roman" w:hAnsi="Arial" w:cs="Arial"/>
          <w:color w:val="000000"/>
          <w:sz w:val="26"/>
          <w:szCs w:val="26"/>
        </w:rPr>
        <w:t>sonicator</w:t>
      </w:r>
      <w:proofErr w:type="spellEnd"/>
      <w:r w:rsidRPr="00131509">
        <w:rPr>
          <w:rFonts w:ascii="Arial" w:eastAsia="Times New Roman" w:hAnsi="Arial" w:cs="Arial"/>
          <w:color w:val="000000"/>
          <w:sz w:val="26"/>
          <w:szCs w:val="26"/>
        </w:rPr>
        <w:t xml:space="preserve"> for 2 h to break up any aggregates or oligomers. The peptide solution was then loaded onto a </w:t>
      </w:r>
      <w:proofErr w:type="spellStart"/>
      <w:r w:rsidRPr="00131509">
        <w:rPr>
          <w:rFonts w:ascii="Arial" w:eastAsia="Times New Roman" w:hAnsi="Arial" w:cs="Arial"/>
          <w:color w:val="000000"/>
          <w:sz w:val="26"/>
          <w:szCs w:val="26"/>
        </w:rPr>
        <w:t>Superdex</w:t>
      </w:r>
      <w:proofErr w:type="spellEnd"/>
      <w:r w:rsidRPr="00131509">
        <w:rPr>
          <w:rFonts w:ascii="Arial" w:eastAsia="Times New Roman" w:hAnsi="Arial" w:cs="Arial"/>
          <w:color w:val="000000"/>
          <w:sz w:val="26"/>
          <w:szCs w:val="26"/>
        </w:rPr>
        <w:t xml:space="preserve"> 30 gel filtration column (20 mL volume) preequilibrated with 50 </w:t>
      </w:r>
      <w:proofErr w:type="spellStart"/>
      <w:r w:rsidRPr="00131509">
        <w:rPr>
          <w:rFonts w:ascii="Arial" w:eastAsia="Times New Roman" w:hAnsi="Arial" w:cs="Arial"/>
          <w:color w:val="000000"/>
          <w:sz w:val="26"/>
          <w:szCs w:val="26"/>
        </w:rPr>
        <w:t>mM</w:t>
      </w:r>
      <w:proofErr w:type="spellEnd"/>
      <w:r w:rsidRPr="00131509">
        <w:rPr>
          <w:rFonts w:ascii="Arial" w:eastAsia="Times New Roman" w:hAnsi="Arial" w:cs="Arial"/>
          <w:color w:val="000000"/>
          <w:sz w:val="26"/>
          <w:szCs w:val="26"/>
        </w:rPr>
        <w:t xml:space="preserve"> sodium phosphate and 100 </w:t>
      </w:r>
      <w:proofErr w:type="spellStart"/>
      <w:r w:rsidRPr="00131509">
        <w:rPr>
          <w:rFonts w:ascii="Arial" w:eastAsia="Times New Roman" w:hAnsi="Arial" w:cs="Arial"/>
          <w:color w:val="000000"/>
          <w:sz w:val="26"/>
          <w:szCs w:val="26"/>
        </w:rPr>
        <w:t>mM</w:t>
      </w:r>
      <w:proofErr w:type="spellEnd"/>
      <w:r w:rsidRPr="00131509">
        <w:rPr>
          <w:rFonts w:ascii="Arial" w:eastAsia="Times New Roman" w:hAnsi="Arial" w:cs="Arial"/>
          <w:color w:val="000000"/>
          <w:sz w:val="26"/>
          <w:szCs w:val="26"/>
        </w:rPr>
        <w:t xml:space="preserve"> </w:t>
      </w:r>
      <w:proofErr w:type="spellStart"/>
      <w:r w:rsidRPr="00131509">
        <w:rPr>
          <w:rFonts w:ascii="Arial" w:eastAsia="Times New Roman" w:hAnsi="Arial" w:cs="Arial"/>
          <w:color w:val="000000"/>
          <w:sz w:val="26"/>
          <w:szCs w:val="26"/>
        </w:rPr>
        <w:t>NaCl</w:t>
      </w:r>
      <w:proofErr w:type="spellEnd"/>
      <w:r w:rsidRPr="00131509">
        <w:rPr>
          <w:rFonts w:ascii="Arial" w:eastAsia="Times New Roman" w:hAnsi="Arial" w:cs="Arial"/>
          <w:color w:val="000000"/>
          <w:sz w:val="26"/>
          <w:szCs w:val="26"/>
        </w:rPr>
        <w:t xml:space="preserve"> (the pH of the buffers was between 6.0 and 7.5, depending on the experiment) to buffer exchange and remove any aggregated species. Oligomers eluted from the column in the void volume at </w:t>
      </w:r>
      <w:r w:rsidRPr="00131509">
        <w:rPr>
          <w:rFonts w:ascii="Cambria Math" w:eastAsia="Times New Roman" w:hAnsi="Cambria Math" w:cs="Cambria Math"/>
          <w:color w:val="000000"/>
          <w:sz w:val="26"/>
          <w:szCs w:val="26"/>
        </w:rPr>
        <w:t>∼</w:t>
      </w:r>
      <w:r w:rsidRPr="00131509">
        <w:rPr>
          <w:rFonts w:ascii="Arial" w:eastAsia="Times New Roman" w:hAnsi="Arial" w:cs="Arial"/>
          <w:color w:val="000000"/>
          <w:sz w:val="26"/>
          <w:szCs w:val="26"/>
        </w:rPr>
        <w:t xml:space="preserve">8 mL, while the monomerized peptides eluted at 12 </w:t>
      </w:r>
      <w:proofErr w:type="spellStart"/>
      <w:r w:rsidRPr="00131509">
        <w:rPr>
          <w:rFonts w:ascii="Arial" w:eastAsia="Times New Roman" w:hAnsi="Arial" w:cs="Arial"/>
          <w:color w:val="000000"/>
          <w:sz w:val="26"/>
          <w:szCs w:val="26"/>
        </w:rPr>
        <w:t>mL.</w:t>
      </w:r>
      <w:proofErr w:type="spellEnd"/>
      <w:r w:rsidRPr="00131509">
        <w:rPr>
          <w:rFonts w:ascii="Arial" w:eastAsia="Times New Roman" w:hAnsi="Arial" w:cs="Arial"/>
          <w:color w:val="000000"/>
          <w:sz w:val="26"/>
          <w:szCs w:val="26"/>
        </w:rPr>
        <w:t xml:space="preserve"> The monomerized peptide in the desired buffer, free of </w:t>
      </w:r>
      <w:proofErr w:type="spellStart"/>
      <w:r w:rsidRPr="00131509">
        <w:rPr>
          <w:rFonts w:ascii="Arial" w:eastAsia="Times New Roman" w:hAnsi="Arial" w:cs="Arial"/>
          <w:color w:val="000000"/>
          <w:sz w:val="26"/>
          <w:szCs w:val="26"/>
        </w:rPr>
        <w:t>chaotrope</w:t>
      </w:r>
      <w:proofErr w:type="spellEnd"/>
      <w:r w:rsidRPr="00131509">
        <w:rPr>
          <w:rFonts w:ascii="Arial" w:eastAsia="Times New Roman" w:hAnsi="Arial" w:cs="Arial"/>
          <w:color w:val="000000"/>
          <w:sz w:val="26"/>
          <w:szCs w:val="26"/>
        </w:rPr>
        <w:t>, was collected and used immediately in the amyloidogenicity experiments.</w:t>
      </w:r>
    </w:p>
    <w:p w:rsidR="00131509" w:rsidRPr="00131509" w:rsidRDefault="00131509" w:rsidP="00131509">
      <w:pPr>
        <w:rPr>
          <w:rFonts w:ascii="Times New Roman" w:eastAsia="Times New Roman" w:hAnsi="Times New Roman" w:cs="Times New Roman"/>
        </w:rPr>
      </w:pPr>
      <w:r w:rsidRPr="00131509">
        <w:rPr>
          <w:rFonts w:ascii="Arial" w:eastAsia="Times New Roman" w:hAnsi="Arial" w:cs="Arial"/>
          <w:color w:val="000000"/>
          <w:sz w:val="26"/>
          <w:szCs w:val="26"/>
        </w:rPr>
        <w:t xml:space="preserve">The monomerized amyloidogenic gelsolin fragments were diluted to the desired concentration in 50 </w:t>
      </w:r>
      <w:proofErr w:type="spellStart"/>
      <w:r w:rsidRPr="00131509">
        <w:rPr>
          <w:rFonts w:ascii="Arial" w:eastAsia="Times New Roman" w:hAnsi="Arial" w:cs="Arial"/>
          <w:color w:val="000000"/>
          <w:sz w:val="26"/>
          <w:szCs w:val="26"/>
        </w:rPr>
        <w:t>mM</w:t>
      </w:r>
      <w:proofErr w:type="spellEnd"/>
      <w:r w:rsidRPr="00131509">
        <w:rPr>
          <w:rFonts w:ascii="Arial" w:eastAsia="Times New Roman" w:hAnsi="Arial" w:cs="Arial"/>
          <w:color w:val="000000"/>
          <w:sz w:val="26"/>
          <w:szCs w:val="26"/>
        </w:rPr>
        <w:t xml:space="preserve"> sodium phosphate buffer with 100 </w:t>
      </w:r>
      <w:proofErr w:type="spellStart"/>
      <w:r w:rsidRPr="00131509">
        <w:rPr>
          <w:rFonts w:ascii="Arial" w:eastAsia="Times New Roman" w:hAnsi="Arial" w:cs="Arial"/>
          <w:color w:val="000000"/>
          <w:sz w:val="26"/>
          <w:szCs w:val="26"/>
        </w:rPr>
        <w:t>mM</w:t>
      </w:r>
      <w:proofErr w:type="spellEnd"/>
      <w:r w:rsidRPr="00131509">
        <w:rPr>
          <w:rFonts w:ascii="Arial" w:eastAsia="Times New Roman" w:hAnsi="Arial" w:cs="Arial"/>
          <w:color w:val="000000"/>
          <w:sz w:val="26"/>
          <w:szCs w:val="26"/>
        </w:rPr>
        <w:t xml:space="preserve"> </w:t>
      </w:r>
      <w:proofErr w:type="spellStart"/>
      <w:r w:rsidRPr="00131509">
        <w:rPr>
          <w:rFonts w:ascii="Arial" w:eastAsia="Times New Roman" w:hAnsi="Arial" w:cs="Arial"/>
          <w:color w:val="000000"/>
          <w:sz w:val="26"/>
          <w:szCs w:val="26"/>
        </w:rPr>
        <w:t>NaCl</w:t>
      </w:r>
      <w:proofErr w:type="spellEnd"/>
      <w:r w:rsidRPr="00131509">
        <w:rPr>
          <w:rFonts w:ascii="Arial" w:eastAsia="Times New Roman" w:hAnsi="Arial" w:cs="Arial"/>
          <w:color w:val="000000"/>
          <w:sz w:val="26"/>
          <w:szCs w:val="26"/>
        </w:rPr>
        <w:t>, 0.02% NaN</w:t>
      </w:r>
      <w:r w:rsidRPr="00131509">
        <w:rPr>
          <w:rFonts w:ascii="Arial" w:eastAsia="Times New Roman" w:hAnsi="Arial" w:cs="Arial"/>
          <w:color w:val="000000"/>
          <w:sz w:val="19"/>
          <w:szCs w:val="19"/>
          <w:vertAlign w:val="subscript"/>
        </w:rPr>
        <w:t>3</w:t>
      </w:r>
      <w:r w:rsidRPr="00131509">
        <w:rPr>
          <w:rFonts w:ascii="Arial" w:eastAsia="Times New Roman" w:hAnsi="Arial" w:cs="Arial"/>
          <w:color w:val="000000"/>
          <w:sz w:val="26"/>
          <w:szCs w:val="26"/>
        </w:rPr>
        <w:t xml:space="preserve">, and 20 </w:t>
      </w:r>
      <w:proofErr w:type="spellStart"/>
      <w:r w:rsidRPr="00131509">
        <w:rPr>
          <w:rFonts w:ascii="Arial" w:eastAsia="Times New Roman" w:hAnsi="Arial" w:cs="Arial"/>
          <w:color w:val="000000"/>
          <w:sz w:val="26"/>
          <w:szCs w:val="26"/>
        </w:rPr>
        <w:t>μM</w:t>
      </w:r>
      <w:proofErr w:type="spellEnd"/>
      <w:r w:rsidRPr="00131509">
        <w:rPr>
          <w:rFonts w:ascii="Arial" w:eastAsia="Times New Roman" w:hAnsi="Arial" w:cs="Arial"/>
          <w:color w:val="000000"/>
          <w:sz w:val="26"/>
          <w:szCs w:val="26"/>
        </w:rPr>
        <w:t xml:space="preserve"> </w:t>
      </w:r>
      <w:proofErr w:type="spellStart"/>
      <w:r w:rsidRPr="00131509">
        <w:rPr>
          <w:rFonts w:ascii="Arial" w:eastAsia="Times New Roman" w:hAnsi="Arial" w:cs="Arial"/>
          <w:color w:val="000000"/>
          <w:sz w:val="26"/>
          <w:szCs w:val="26"/>
        </w:rPr>
        <w:t>TfT</w:t>
      </w:r>
      <w:proofErr w:type="spellEnd"/>
      <w:r w:rsidRPr="00131509">
        <w:rPr>
          <w:rFonts w:ascii="Arial" w:eastAsia="Times New Roman" w:hAnsi="Arial" w:cs="Arial"/>
          <w:color w:val="000000"/>
          <w:sz w:val="26"/>
          <w:szCs w:val="26"/>
        </w:rPr>
        <w:t xml:space="preserve"> (pH of the buffer was between 6.0 and 7.5, as reported in </w:t>
      </w:r>
      <w:hyperlink r:id="rId5" w:anchor="sec3" w:history="1">
        <w:r w:rsidRPr="00131509">
          <w:rPr>
            <w:rFonts w:ascii="Arial" w:eastAsia="Times New Roman" w:hAnsi="Arial" w:cs="Arial"/>
            <w:color w:val="1A0DAB"/>
            <w:sz w:val="26"/>
            <w:szCs w:val="26"/>
            <w:u w:val="single"/>
          </w:rPr>
          <w:t>Results</w:t>
        </w:r>
      </w:hyperlink>
      <w:r w:rsidRPr="00131509">
        <w:rPr>
          <w:rFonts w:ascii="Arial" w:eastAsia="Times New Roman" w:hAnsi="Arial" w:cs="Arial"/>
          <w:color w:val="000000"/>
          <w:sz w:val="26"/>
          <w:szCs w:val="26"/>
        </w:rPr>
        <w:t>).</w:t>
      </w:r>
    </w:p>
    <w:p w:rsidR="00131509" w:rsidRPr="00131509" w:rsidRDefault="00131509" w:rsidP="00131509">
      <w:pPr>
        <w:rPr>
          <w:rFonts w:ascii="Times New Roman" w:eastAsia="Times New Roman" w:hAnsi="Times New Roman" w:cs="Times New Roman"/>
        </w:rPr>
      </w:pPr>
      <w:r w:rsidRPr="00131509">
        <w:rPr>
          <w:rFonts w:ascii="Arial" w:eastAsia="Times New Roman" w:hAnsi="Arial" w:cs="Arial"/>
          <w:color w:val="000000"/>
          <w:sz w:val="26"/>
          <w:szCs w:val="26"/>
        </w:rPr>
        <w:t>Every 10 min, the fluorescence (excitation at 440 nm and emission at 485 nm) was measured from the bottom of the plate after it had been shaken for 5 s.</w:t>
      </w:r>
    </w:p>
    <w:p w:rsidR="00007C9F" w:rsidRDefault="00007C9F">
      <w:bookmarkStart w:id="0" w:name="_GoBack"/>
      <w:bookmarkEnd w:id="0"/>
    </w:p>
    <w:sectPr w:rsidR="00007C9F" w:rsidSect="008752BA">
      <w:pgSz w:w="11900" w:h="16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mbria Math">
    <w:panose1 w:val="02040503050406030204"/>
    <w:charset w:val="00"/>
    <w:family w:val="roman"/>
    <w:pitch w:val="variable"/>
    <w:sig w:usb0="E00002FF" w:usb1="420024FF" w:usb2="00000000" w:usb3="00000000" w:csb0="0000019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7C9F"/>
    <w:rsid w:val="00007C9F"/>
    <w:rsid w:val="00116344"/>
    <w:rsid w:val="00131509"/>
    <w:rsid w:val="00143268"/>
    <w:rsid w:val="001572BF"/>
    <w:rsid w:val="002103CB"/>
    <w:rsid w:val="005306A4"/>
    <w:rsid w:val="00725EBE"/>
    <w:rsid w:val="008752BA"/>
    <w:rsid w:val="00882336"/>
    <w:rsid w:val="009B0542"/>
    <w:rsid w:val="00D24A96"/>
  </w:rsids>
  <m:mathPr>
    <m:mathFont m:val="Cambria Math"/>
    <m:brkBin m:val="before"/>
    <m:brkBinSub m:val="--"/>
    <m:smallFrac m:val="0"/>
    <m:dispDef/>
    <m:lMargin m:val="0"/>
    <m:rMargin m:val="0"/>
    <m:defJc m:val="centerGroup"/>
    <m:wrapIndent m:val="1440"/>
    <m:intLim m:val="subSup"/>
    <m:naryLim m:val="undOvr"/>
  </m:mathPr>
  <w:themeFontLang w:val="en-GB"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54A4AB2"/>
  <w15:chartTrackingRefBased/>
  <w15:docId w15:val="{F56FA89E-F6C8-404C-999B-9BC7D2371E3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sz w:val="24"/>
        <w:szCs w:val="24"/>
        <w:lang w:val="en-GB"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007C9F"/>
    <w:rPr>
      <w:color w:val="0000FF"/>
      <w:u w:val="single"/>
    </w:rPr>
  </w:style>
  <w:style w:type="character" w:customStyle="1" w:styleId="apple-converted-space">
    <w:name w:val="apple-converted-space"/>
    <w:basedOn w:val="DefaultParagraphFont"/>
    <w:rsid w:val="00007C9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02871489">
      <w:bodyDiv w:val="1"/>
      <w:marLeft w:val="0"/>
      <w:marRight w:val="0"/>
      <w:marTop w:val="0"/>
      <w:marBottom w:val="0"/>
      <w:divBdr>
        <w:top w:val="none" w:sz="0" w:space="0" w:color="auto"/>
        <w:left w:val="none" w:sz="0" w:space="0" w:color="auto"/>
        <w:bottom w:val="none" w:sz="0" w:space="0" w:color="auto"/>
        <w:right w:val="none" w:sz="0" w:space="0" w:color="auto"/>
      </w:divBdr>
    </w:div>
    <w:div w:id="530068762">
      <w:bodyDiv w:val="1"/>
      <w:marLeft w:val="0"/>
      <w:marRight w:val="0"/>
      <w:marTop w:val="0"/>
      <w:marBottom w:val="0"/>
      <w:divBdr>
        <w:top w:val="none" w:sz="0" w:space="0" w:color="auto"/>
        <w:left w:val="none" w:sz="0" w:space="0" w:color="auto"/>
        <w:bottom w:val="none" w:sz="0" w:space="0" w:color="auto"/>
        <w:right w:val="none" w:sz="0" w:space="0" w:color="auto"/>
      </w:divBdr>
    </w:div>
    <w:div w:id="1051534177">
      <w:bodyDiv w:val="1"/>
      <w:marLeft w:val="0"/>
      <w:marRight w:val="0"/>
      <w:marTop w:val="0"/>
      <w:marBottom w:val="0"/>
      <w:divBdr>
        <w:top w:val="none" w:sz="0" w:space="0" w:color="auto"/>
        <w:left w:val="none" w:sz="0" w:space="0" w:color="auto"/>
        <w:bottom w:val="none" w:sz="0" w:space="0" w:color="auto"/>
        <w:right w:val="none" w:sz="0" w:space="0" w:color="auto"/>
      </w:divBdr>
      <w:divsChild>
        <w:div w:id="2024436835">
          <w:marLeft w:val="0"/>
          <w:marRight w:val="0"/>
          <w:marTop w:val="240"/>
          <w:marBottom w:val="240"/>
          <w:divBdr>
            <w:top w:val="none" w:sz="0" w:space="0" w:color="auto"/>
            <w:left w:val="none" w:sz="0" w:space="0" w:color="auto"/>
            <w:bottom w:val="none" w:sz="0" w:space="0" w:color="auto"/>
            <w:right w:val="none" w:sz="0" w:space="0" w:color="auto"/>
          </w:divBdr>
        </w:div>
        <w:div w:id="704410817">
          <w:marLeft w:val="0"/>
          <w:marRight w:val="0"/>
          <w:marTop w:val="240"/>
          <w:marBottom w:val="240"/>
          <w:divBdr>
            <w:top w:val="none" w:sz="0" w:space="0" w:color="auto"/>
            <w:left w:val="none" w:sz="0" w:space="0" w:color="auto"/>
            <w:bottom w:val="none" w:sz="0" w:space="0" w:color="auto"/>
            <w:right w:val="none" w:sz="0" w:space="0" w:color="auto"/>
          </w:divBdr>
        </w:div>
      </w:divsChild>
    </w:div>
    <w:div w:id="1313099080">
      <w:bodyDiv w:val="1"/>
      <w:marLeft w:val="0"/>
      <w:marRight w:val="0"/>
      <w:marTop w:val="0"/>
      <w:marBottom w:val="0"/>
      <w:divBdr>
        <w:top w:val="none" w:sz="0" w:space="0" w:color="auto"/>
        <w:left w:val="none" w:sz="0" w:space="0" w:color="auto"/>
        <w:bottom w:val="none" w:sz="0" w:space="0" w:color="auto"/>
        <w:right w:val="none" w:sz="0" w:space="0" w:color="auto"/>
      </w:divBdr>
    </w:div>
    <w:div w:id="16380738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hyperlink" Target="https://pubs.acs.org/doi/10.1021/bi901368e" TargetMode="External"/><Relationship Id="rId4" Type="http://schemas.openxmlformats.org/officeDocument/2006/relationships/hyperlink" Target="https://pubs.acs.org/doi/10.1021/bi901368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1</Pages>
  <Words>344</Words>
  <Characters>2132</Characters>
  <Application>Microsoft Office Word</Application>
  <DocSecurity>0</DocSecurity>
  <Lines>47</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Office User</dc:creator>
  <cp:keywords/>
  <dc:description/>
  <cp:lastModifiedBy>Microsoft Office User</cp:lastModifiedBy>
  <cp:revision>1</cp:revision>
  <dcterms:created xsi:type="dcterms:W3CDTF">2019-10-12T16:06:00Z</dcterms:created>
  <dcterms:modified xsi:type="dcterms:W3CDTF">2019-10-12T17:12:00Z</dcterms:modified>
</cp:coreProperties>
</file>