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6A4" w:rsidRDefault="00F5314E">
      <w:r>
        <w:t>Lysozyme summary</w:t>
      </w:r>
    </w:p>
    <w:p w:rsidR="00F5314E" w:rsidRDefault="00F5314E"/>
    <w:p w:rsidR="00F5314E" w:rsidRDefault="00F5314E">
      <w:proofErr w:type="spellStart"/>
      <w:r>
        <w:t>Hasecke</w:t>
      </w:r>
      <w:proofErr w:type="spellEnd"/>
      <w:r>
        <w:t xml:space="preserve"> 2018</w:t>
      </w:r>
    </w:p>
    <w:p w:rsidR="00F5314E" w:rsidRDefault="00F5314E">
      <w:proofErr w:type="spellStart"/>
      <w:r>
        <w:t>Unseeed</w:t>
      </w:r>
      <w:proofErr w:type="spellEnd"/>
      <w:r>
        <w:t xml:space="preserve"> (Fig 2): </w:t>
      </w:r>
      <w:proofErr w:type="spellStart"/>
      <w:r>
        <w:t>hewL</w:t>
      </w:r>
      <w:proofErr w:type="spellEnd"/>
      <w:r>
        <w:t xml:space="preserve"> assembly in 25 </w:t>
      </w:r>
      <w:proofErr w:type="spellStart"/>
      <w:r>
        <w:t>mM</w:t>
      </w:r>
      <w:proofErr w:type="spellEnd"/>
      <w:r>
        <w:t xml:space="preserve"> K-phosphate, pH 2.0, 52 </w:t>
      </w:r>
      <w:proofErr w:type="spellStart"/>
      <w:r>
        <w:t>degC</w:t>
      </w:r>
      <w:proofErr w:type="spellEnd"/>
      <w:r>
        <w:t xml:space="preserve">, with 450 </w:t>
      </w:r>
      <w:proofErr w:type="spellStart"/>
      <w:r>
        <w:t>mM</w:t>
      </w:r>
      <w:proofErr w:type="spellEnd"/>
      <w:r>
        <w:t xml:space="preserve"> </w:t>
      </w:r>
      <w:proofErr w:type="spellStart"/>
      <w:r>
        <w:t>NaCl</w:t>
      </w:r>
      <w:proofErr w:type="spellEnd"/>
      <w:r>
        <w:t>.</w:t>
      </w:r>
    </w:p>
    <w:p w:rsidR="00F5314E" w:rsidRDefault="00F5314E" w:rsidP="00F5314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Two times recrystallized, dialyzed, and</w:t>
      </w:r>
      <w:bookmarkStart w:id="0" w:name="_GoBack"/>
      <w:bookmarkEnd w:id="0"/>
      <w:r>
        <w:rPr>
          <w:rFonts w:ascii="Calibri" w:hAnsi="Calibri" w:cs="Calibri"/>
          <w:sz w:val="22"/>
          <w:szCs w:val="22"/>
        </w:rPr>
        <w:t xml:space="preserve"> lyophilized </w:t>
      </w:r>
      <w:proofErr w:type="spellStart"/>
      <w:r>
        <w:rPr>
          <w:rFonts w:ascii="Calibri" w:hAnsi="Calibri" w:cs="Calibri"/>
          <w:sz w:val="22"/>
          <w:szCs w:val="22"/>
        </w:rPr>
        <w:t>hewL</w:t>
      </w:r>
      <w:proofErr w:type="spellEnd"/>
      <w:r>
        <w:rPr>
          <w:rFonts w:ascii="Calibri" w:hAnsi="Calibri" w:cs="Calibri"/>
          <w:sz w:val="22"/>
          <w:szCs w:val="22"/>
        </w:rPr>
        <w:t xml:space="preserve"> was purchased from Worthington Biochemicals (Lakewood, NJ) and used for all experiments </w:t>
      </w:r>
    </w:p>
    <w:p w:rsidR="00F5314E" w:rsidRDefault="00F5314E" w:rsidP="00F5314E">
      <w:pPr>
        <w:pStyle w:val="NormalWeb"/>
      </w:pPr>
      <w:proofErr w:type="spellStart"/>
      <w:r>
        <w:rPr>
          <w:rFonts w:ascii="Calibri" w:hAnsi="Calibri" w:cs="Calibri"/>
          <w:sz w:val="22"/>
          <w:szCs w:val="22"/>
        </w:rPr>
        <w:t>HewL</w:t>
      </w:r>
      <w:proofErr w:type="spellEnd"/>
      <w:r>
        <w:rPr>
          <w:rFonts w:ascii="Calibri" w:hAnsi="Calibri" w:cs="Calibri"/>
          <w:sz w:val="22"/>
          <w:szCs w:val="22"/>
        </w:rPr>
        <w:t xml:space="preserve"> was dissolved at twice its final concentration in 25 </w:t>
      </w:r>
      <w:proofErr w:type="spellStart"/>
      <w:r>
        <w:rPr>
          <w:rFonts w:ascii="Calibri" w:hAnsi="Calibri" w:cs="Calibri"/>
          <w:sz w:val="22"/>
          <w:szCs w:val="22"/>
        </w:rPr>
        <w:t>mM</w:t>
      </w:r>
      <w:proofErr w:type="spellEnd"/>
      <w:r>
        <w:rPr>
          <w:rFonts w:ascii="Calibri" w:hAnsi="Calibri" w:cs="Calibri"/>
          <w:sz w:val="22"/>
          <w:szCs w:val="22"/>
        </w:rPr>
        <w:t xml:space="preserve"> KH</w:t>
      </w:r>
      <w:r>
        <w:rPr>
          <w:rFonts w:ascii="Calibri" w:hAnsi="Calibri" w:cs="Calibri"/>
          <w:position w:val="-2"/>
          <w:sz w:val="14"/>
          <w:szCs w:val="14"/>
        </w:rPr>
        <w:t>2</w:t>
      </w:r>
      <w:r>
        <w:rPr>
          <w:rFonts w:ascii="Calibri" w:hAnsi="Calibri" w:cs="Calibri"/>
          <w:sz w:val="22"/>
          <w:szCs w:val="22"/>
        </w:rPr>
        <w:t>PO</w:t>
      </w:r>
      <w:r>
        <w:rPr>
          <w:rFonts w:ascii="Calibri" w:hAnsi="Calibri" w:cs="Calibri"/>
          <w:position w:val="-2"/>
          <w:sz w:val="14"/>
          <w:szCs w:val="14"/>
        </w:rPr>
        <w:t xml:space="preserve">4 </w:t>
      </w:r>
      <w:r>
        <w:rPr>
          <w:rFonts w:ascii="Calibri" w:hAnsi="Calibri" w:cs="Calibri"/>
          <w:sz w:val="22"/>
          <w:szCs w:val="22"/>
        </w:rPr>
        <w:t>pH 2 buffer and was placed in a water bath for 3 minutes at 42 °C to help dissolve preformed assemblies. Samples were successively filtered through 220 nm nitrile (</w:t>
      </w:r>
      <w:proofErr w:type="spellStart"/>
      <w:r>
        <w:rPr>
          <w:rFonts w:ascii="Calibri" w:hAnsi="Calibri" w:cs="Calibri"/>
          <w:sz w:val="22"/>
          <w:szCs w:val="22"/>
        </w:rPr>
        <w:t>Fisherbrand</w:t>
      </w:r>
      <w:proofErr w:type="spellEnd"/>
      <w:r>
        <w:rPr>
          <w:rFonts w:ascii="Calibri" w:hAnsi="Calibri" w:cs="Calibri"/>
          <w:sz w:val="22"/>
          <w:szCs w:val="22"/>
        </w:rPr>
        <w:t xml:space="preserve">, Fisher Scientific, Pittsburgh, PA) and 50 nm </w:t>
      </w:r>
      <w:proofErr w:type="spellStart"/>
      <w:r>
        <w:rPr>
          <w:rFonts w:ascii="Calibri" w:hAnsi="Calibri" w:cs="Calibri"/>
          <w:sz w:val="22"/>
          <w:szCs w:val="22"/>
        </w:rPr>
        <w:t>polyethersulfone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Tisch</w:t>
      </w:r>
      <w:proofErr w:type="spellEnd"/>
      <w:r>
        <w:rPr>
          <w:rFonts w:ascii="Calibri" w:hAnsi="Calibri" w:cs="Calibri"/>
          <w:sz w:val="22"/>
          <w:szCs w:val="22"/>
        </w:rPr>
        <w:t xml:space="preserve"> Scientific, North Bend, OH) pore size syringe filters. The concentrated </w:t>
      </w:r>
      <w:proofErr w:type="spellStart"/>
      <w:r>
        <w:rPr>
          <w:rFonts w:ascii="Calibri" w:hAnsi="Calibri" w:cs="Calibri"/>
          <w:sz w:val="22"/>
          <w:szCs w:val="22"/>
        </w:rPr>
        <w:t>hewL</w:t>
      </w:r>
      <w:proofErr w:type="spellEnd"/>
      <w:r>
        <w:rPr>
          <w:rFonts w:ascii="Calibri" w:hAnsi="Calibri" w:cs="Calibri"/>
          <w:sz w:val="22"/>
          <w:szCs w:val="22"/>
        </w:rPr>
        <w:t xml:space="preserve"> stock was mixed 1:1 with a </w:t>
      </w:r>
      <w:proofErr w:type="spellStart"/>
      <w:r>
        <w:rPr>
          <w:rFonts w:ascii="Calibri" w:hAnsi="Calibri" w:cs="Calibri"/>
          <w:sz w:val="22"/>
          <w:szCs w:val="22"/>
        </w:rPr>
        <w:t>NaCl</w:t>
      </w:r>
      <w:proofErr w:type="spellEnd"/>
      <w:r>
        <w:rPr>
          <w:rFonts w:ascii="Calibri" w:hAnsi="Calibri" w:cs="Calibri"/>
          <w:sz w:val="22"/>
          <w:szCs w:val="22"/>
        </w:rPr>
        <w:t xml:space="preserve">/25 </w:t>
      </w:r>
      <w:proofErr w:type="spellStart"/>
      <w:r>
        <w:rPr>
          <w:rFonts w:ascii="Calibri" w:hAnsi="Calibri" w:cs="Calibri"/>
          <w:sz w:val="22"/>
          <w:szCs w:val="22"/>
        </w:rPr>
        <w:t>mM</w:t>
      </w:r>
      <w:proofErr w:type="spellEnd"/>
      <w:r>
        <w:rPr>
          <w:rFonts w:ascii="Calibri" w:hAnsi="Calibri" w:cs="Calibri"/>
          <w:sz w:val="22"/>
          <w:szCs w:val="22"/>
        </w:rPr>
        <w:t xml:space="preserve"> KH</w:t>
      </w:r>
      <w:r>
        <w:rPr>
          <w:rFonts w:ascii="Calibri" w:hAnsi="Calibri" w:cs="Calibri"/>
          <w:position w:val="-2"/>
          <w:sz w:val="14"/>
          <w:szCs w:val="14"/>
        </w:rPr>
        <w:t>2</w:t>
      </w:r>
      <w:r>
        <w:rPr>
          <w:rFonts w:ascii="Calibri" w:hAnsi="Calibri" w:cs="Calibri"/>
          <w:sz w:val="22"/>
          <w:szCs w:val="22"/>
        </w:rPr>
        <w:t>PO</w:t>
      </w:r>
      <w:r>
        <w:rPr>
          <w:rFonts w:ascii="Calibri" w:hAnsi="Calibri" w:cs="Calibri"/>
          <w:position w:val="-2"/>
          <w:sz w:val="14"/>
          <w:szCs w:val="14"/>
        </w:rPr>
        <w:t xml:space="preserve">4 </w:t>
      </w:r>
      <w:r>
        <w:rPr>
          <w:rFonts w:ascii="Calibri" w:hAnsi="Calibri" w:cs="Calibri"/>
          <w:sz w:val="22"/>
          <w:szCs w:val="22"/>
        </w:rPr>
        <w:t>pH 2 stock solution at double the desired final salt concentrations. Final lysozyme concentrations were determined from UV absorption measurements at 280 nm (ε</w:t>
      </w:r>
      <w:r>
        <w:rPr>
          <w:rFonts w:ascii="Calibri" w:hAnsi="Calibri" w:cs="Calibri"/>
          <w:position w:val="-2"/>
          <w:sz w:val="14"/>
          <w:szCs w:val="14"/>
        </w:rPr>
        <w:t xml:space="preserve">280 </w:t>
      </w:r>
      <w:r>
        <w:rPr>
          <w:rFonts w:ascii="Calibri" w:hAnsi="Calibri" w:cs="Calibri"/>
          <w:sz w:val="22"/>
          <w:szCs w:val="22"/>
        </w:rPr>
        <w:t>= 2.64 mL mg</w:t>
      </w:r>
      <w:r>
        <w:rPr>
          <w:rFonts w:ascii="Calibri" w:hAnsi="Calibri" w:cs="Calibri"/>
          <w:position w:val="6"/>
          <w:sz w:val="14"/>
          <w:szCs w:val="14"/>
        </w:rPr>
        <w:t xml:space="preserve">−1 </w:t>
      </w:r>
      <w:r>
        <w:rPr>
          <w:rFonts w:ascii="Calibri" w:hAnsi="Calibri" w:cs="Calibri"/>
          <w:sz w:val="22"/>
          <w:szCs w:val="22"/>
        </w:rPr>
        <w:t>cm</w:t>
      </w:r>
      <w:r>
        <w:rPr>
          <w:rFonts w:ascii="Calibri" w:hAnsi="Calibri" w:cs="Calibri"/>
          <w:position w:val="6"/>
          <w:sz w:val="14"/>
          <w:szCs w:val="14"/>
        </w:rPr>
        <w:t>−1</w:t>
      </w:r>
      <w:r>
        <w:rPr>
          <w:rFonts w:ascii="Calibri" w:hAnsi="Calibri" w:cs="Calibri"/>
          <w:sz w:val="22"/>
          <w:szCs w:val="22"/>
        </w:rPr>
        <w:t xml:space="preserve">). </w:t>
      </w:r>
    </w:p>
    <w:p w:rsidR="00F5314E" w:rsidRDefault="00F5314E" w:rsidP="00F5314E">
      <w:pPr>
        <w:pStyle w:val="NormalWeb"/>
      </w:pPr>
      <w:r>
        <w:rPr>
          <w:rFonts w:ascii="Calibri" w:hAnsi="Calibri" w:cs="Calibri"/>
          <w:sz w:val="22"/>
          <w:szCs w:val="22"/>
        </w:rPr>
        <w:t xml:space="preserve">Measurements were taken every 20 minutes and the plate was shaken for 3 seconds before each measurement. </w:t>
      </w:r>
    </w:p>
    <w:p w:rsidR="00F5314E" w:rsidRDefault="00F5314E" w:rsidP="00F5314E">
      <w:pPr>
        <w:pStyle w:val="NormalWeb"/>
      </w:pPr>
    </w:p>
    <w:p w:rsidR="00F5314E" w:rsidRDefault="00F5314E"/>
    <w:sectPr w:rsidR="00F5314E" w:rsidSect="008752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4E"/>
    <w:rsid w:val="00116344"/>
    <w:rsid w:val="00143268"/>
    <w:rsid w:val="001572BF"/>
    <w:rsid w:val="002103CB"/>
    <w:rsid w:val="005306A4"/>
    <w:rsid w:val="00725EBE"/>
    <w:rsid w:val="008752BA"/>
    <w:rsid w:val="00882336"/>
    <w:rsid w:val="009B0542"/>
    <w:rsid w:val="00F5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A4AB2"/>
  <w15:chartTrackingRefBased/>
  <w15:docId w15:val="{B1878A16-C5F7-3E4C-AC9E-CB79608C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314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0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3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5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7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857</Characters>
  <Application>Microsoft Office Word</Application>
  <DocSecurity>0</DocSecurity>
  <Lines>19</Lines>
  <Paragraphs>3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2019-10-12T14:56:00Z</dcterms:created>
  <dcterms:modified xsi:type="dcterms:W3CDTF">2019-10-12T15:05:00Z</dcterms:modified>
</cp:coreProperties>
</file>