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500E" w:rsidRPr="00AB500E" w:rsidRDefault="00AB500E" w:rsidP="00AB500E">
      <w:pPr>
        <w:rPr>
          <w:b/>
        </w:rPr>
      </w:pPr>
      <w:r w:rsidRPr="00AB500E">
        <w:rPr>
          <w:b/>
        </w:rPr>
        <w:t>Romero2012</w:t>
      </w:r>
    </w:p>
    <w:p w:rsidR="00C23469" w:rsidRDefault="00AB500E" w:rsidP="00AB500E">
      <w:r>
        <w:t xml:space="preserve">Bacillus subtilis forms biofilms whose constituent cells are held together by an extracellular matrix […] </w:t>
      </w:r>
      <w:proofErr w:type="spellStart"/>
      <w:r>
        <w:t>TasA</w:t>
      </w:r>
      <w:proofErr w:type="spellEnd"/>
      <w:r>
        <w:t xml:space="preserve"> and an exopolysaccharide are the main components of the matrix. […] We propose that </w:t>
      </w:r>
      <w:proofErr w:type="spellStart"/>
      <w:r>
        <w:t>TasA</w:t>
      </w:r>
      <w:proofErr w:type="spellEnd"/>
      <w:r>
        <w:t xml:space="preserve"> forms amyloid </w:t>
      </w:r>
      <w:proofErr w:type="spellStart"/>
      <w:r>
        <w:t>fibers</w:t>
      </w:r>
      <w:proofErr w:type="spellEnd"/>
      <w:r>
        <w:t xml:space="preserve"> that bind cells together in the biofilm.</w:t>
      </w:r>
    </w:p>
    <w:p w:rsidR="00AB500E" w:rsidRDefault="00AB500E" w:rsidP="00AB500E">
      <w:proofErr w:type="spellStart"/>
      <w:r>
        <w:t>TasA</w:t>
      </w:r>
      <w:proofErr w:type="spellEnd"/>
      <w:r>
        <w:t xml:space="preserve"> was directly purified from the B. subtilis double mutant strain </w:t>
      </w:r>
      <w:proofErr w:type="spellStart"/>
      <w:r>
        <w:t>sinR</w:t>
      </w:r>
      <w:proofErr w:type="spellEnd"/>
      <w:r>
        <w:t xml:space="preserve"> eps. […] Purified </w:t>
      </w:r>
      <w:proofErr w:type="spellStart"/>
      <w:r>
        <w:t>TasA</w:t>
      </w:r>
      <w:proofErr w:type="spellEnd"/>
      <w:r>
        <w:t xml:space="preserve"> (40 </w:t>
      </w:r>
      <w:proofErr w:type="spellStart"/>
      <w:r>
        <w:t>μg</w:t>
      </w:r>
      <w:proofErr w:type="spellEnd"/>
      <w:r>
        <w:t xml:space="preserve">) was mixed with 20 </w:t>
      </w:r>
      <w:proofErr w:type="spellStart"/>
      <w:r>
        <w:t>μM</w:t>
      </w:r>
      <w:proofErr w:type="spellEnd"/>
      <w:r>
        <w:t xml:space="preserve"> </w:t>
      </w:r>
      <w:proofErr w:type="spellStart"/>
      <w:r>
        <w:t>Tht</w:t>
      </w:r>
      <w:proofErr w:type="spellEnd"/>
      <w:r>
        <w:t xml:space="preserve"> solution in a final volume of 200 </w:t>
      </w:r>
      <w:proofErr w:type="spellStart"/>
      <w:r>
        <w:t>μL</w:t>
      </w:r>
      <w:proofErr w:type="spellEnd"/>
      <w:r>
        <w:t xml:space="preserve">. To investigate the repolymerization characteristics of </w:t>
      </w:r>
      <w:proofErr w:type="spellStart"/>
      <w:r>
        <w:t>TasA</w:t>
      </w:r>
      <w:proofErr w:type="spellEnd"/>
      <w:r>
        <w:t xml:space="preserve">, purified </w:t>
      </w:r>
      <w:proofErr w:type="spellStart"/>
      <w:r>
        <w:t>TasA</w:t>
      </w:r>
      <w:proofErr w:type="spellEnd"/>
      <w:r>
        <w:t xml:space="preserve"> was treated for either 1 min or 5 min with 10% formic acid. This led to a partial and complete dissociation of the </w:t>
      </w:r>
      <w:proofErr w:type="spellStart"/>
      <w:r>
        <w:t>fibers</w:t>
      </w:r>
      <w:proofErr w:type="spellEnd"/>
      <w:r>
        <w:t>, respectively, as judged by TEM (Figs. 4 A and B). After rapid evaporation of the formic acid and further resuspension in buffer (SI Material and Methods) the samples were incubated at room temperature to allow repolymerization.</w:t>
      </w:r>
      <w:bookmarkStart w:id="0" w:name="_GoBack"/>
      <w:bookmarkEnd w:id="0"/>
    </w:p>
    <w:p w:rsidR="00AB500E" w:rsidRDefault="00AB500E" w:rsidP="00AB500E">
      <w:r>
        <w:t xml:space="preserve">Molecular </w:t>
      </w:r>
      <w:r w:rsidR="0082071D">
        <w:t>weight</w:t>
      </w:r>
      <w:r>
        <w:t xml:space="preserve"> of monomer = </w:t>
      </w:r>
      <w:r w:rsidR="0082071D" w:rsidRPr="0082071D">
        <w:t xml:space="preserve">28.15 </w:t>
      </w:r>
      <w:proofErr w:type="spellStart"/>
      <w:r w:rsidR="0082071D" w:rsidRPr="0082071D">
        <w:t>kDa</w:t>
      </w:r>
      <w:proofErr w:type="spellEnd"/>
      <w:r w:rsidR="0082071D">
        <w:t xml:space="preserve">, so 40 </w:t>
      </w:r>
      <w:proofErr w:type="spellStart"/>
      <w:r w:rsidR="0082071D">
        <w:t>μg</w:t>
      </w:r>
      <w:proofErr w:type="spellEnd"/>
      <w:r w:rsidR="0082071D">
        <w:t xml:space="preserve"> in 200 </w:t>
      </w:r>
      <w:proofErr w:type="spellStart"/>
      <w:r w:rsidR="0082071D">
        <w:t>μL</w:t>
      </w:r>
      <w:proofErr w:type="spellEnd"/>
      <w:r w:rsidR="0082071D">
        <w:t xml:space="preserve"> is 4e-5 g / 28150 = 1.4 nanomoles in 200ul = 7 </w:t>
      </w:r>
      <w:proofErr w:type="spellStart"/>
      <w:r w:rsidR="0082071D">
        <w:t>uM</w:t>
      </w:r>
      <w:proofErr w:type="spellEnd"/>
      <w:r w:rsidR="0082071D">
        <w:t xml:space="preserve"> protein concentration</w:t>
      </w:r>
    </w:p>
    <w:p w:rsidR="00C23469" w:rsidRPr="00AB500E" w:rsidRDefault="00C23469" w:rsidP="00C23469">
      <w:pPr>
        <w:rPr>
          <w:b/>
        </w:rPr>
      </w:pPr>
      <w:r>
        <w:rPr>
          <w:b/>
        </w:rPr>
        <w:t>Yang2017</w:t>
      </w:r>
      <w:r w:rsidR="00C94F25">
        <w:rPr>
          <w:b/>
        </w:rPr>
        <w:t xml:space="preserve"> – SHAKING DON’T USE</w:t>
      </w:r>
    </w:p>
    <w:p w:rsidR="00AB500E" w:rsidRDefault="00D046D8" w:rsidP="00D046D8">
      <w:proofErr w:type="spellStart"/>
      <w:r>
        <w:t>Rodlins</w:t>
      </w:r>
      <w:proofErr w:type="spellEnd"/>
      <w:r>
        <w:t xml:space="preserve"> and mutant variants thereof were recombinantly expressed in E. coli without</w:t>
      </w:r>
      <w:r>
        <w:t xml:space="preserve"> </w:t>
      </w:r>
      <w:r>
        <w:t xml:space="preserve">their </w:t>
      </w:r>
      <w:proofErr w:type="gramStart"/>
      <w:r>
        <w:t>28 residue</w:t>
      </w:r>
      <w:proofErr w:type="gramEnd"/>
      <w:r>
        <w:t xml:space="preserve"> signal sequence.</w:t>
      </w:r>
      <w:r>
        <w:t xml:space="preserve"> […] </w:t>
      </w:r>
      <w:r>
        <w:t>Note</w:t>
      </w:r>
      <w:r>
        <w:t xml:space="preserve"> </w:t>
      </w:r>
      <w:r>
        <w:t xml:space="preserve">that the recombinant </w:t>
      </w:r>
      <w:proofErr w:type="spellStart"/>
      <w:r>
        <w:t>rodlins</w:t>
      </w:r>
      <w:proofErr w:type="spellEnd"/>
      <w:r>
        <w:t xml:space="preserve"> have an extra serine residue at the N-terminus after cleavage of the fusion tag.</w:t>
      </w:r>
      <w:r>
        <w:t xml:space="preserve"> […] </w:t>
      </w:r>
      <w:r>
        <w:t>purified by gel filtration chromatography</w:t>
      </w:r>
      <w:r>
        <w:t xml:space="preserve"> […] </w:t>
      </w:r>
      <w:r>
        <w:t>The buffer for gel filtration and final protein</w:t>
      </w:r>
      <w:r>
        <w:t xml:space="preserve"> </w:t>
      </w:r>
      <w:r>
        <w:t>storage was 100 mM sodium phosphate buffer, pH 7.0. A 150 μ l protein sample in 100 mM sodium phosphate</w:t>
      </w:r>
      <w:r>
        <w:t xml:space="preserve"> </w:t>
      </w:r>
      <w:r>
        <w:t xml:space="preserve">buffer pH 7.0 was mixed with </w:t>
      </w:r>
      <w:proofErr w:type="spellStart"/>
      <w:r>
        <w:t>ThT</w:t>
      </w:r>
      <w:proofErr w:type="spellEnd"/>
      <w:r>
        <w:t xml:space="preserve"> (20 μ M) in 96 well plates with an optical flat bottom (Coning, NY, USA)</w:t>
      </w:r>
      <w:r>
        <w:t xml:space="preserve"> </w:t>
      </w:r>
      <w:r>
        <w:t xml:space="preserve">which were subsequently covered with </w:t>
      </w:r>
      <w:proofErr w:type="spellStart"/>
      <w:r>
        <w:t>PlateMax</w:t>
      </w:r>
      <w:proofErr w:type="spellEnd"/>
      <w:r>
        <w:t xml:space="preserve"> film (Coning, NY, USA) to prevent evaporation. The fluorescence</w:t>
      </w:r>
      <w:r>
        <w:t xml:space="preserve"> </w:t>
      </w:r>
      <w:r>
        <w:t>was measured using a microplate reader (</w:t>
      </w:r>
      <w:proofErr w:type="spellStart"/>
      <w:r>
        <w:t>FLUOstar</w:t>
      </w:r>
      <w:proofErr w:type="spellEnd"/>
      <w:r>
        <w:t xml:space="preserve"> Omega, BMG, Germany) at 25 °C, with orbital </w:t>
      </w:r>
      <w:r w:rsidRPr="00D046D8">
        <w:rPr>
          <w:b/>
        </w:rPr>
        <w:t>shaking</w:t>
      </w:r>
      <w:r>
        <w:rPr>
          <w:b/>
        </w:rPr>
        <w:t xml:space="preserve"> </w:t>
      </w:r>
      <w:r w:rsidRPr="00D046D8">
        <w:rPr>
          <w:b/>
        </w:rPr>
        <w:t xml:space="preserve">at 700 rpm </w:t>
      </w:r>
      <w:r w:rsidRPr="00D046D8">
        <w:t>between readings.</w:t>
      </w:r>
    </w:p>
    <w:p w:rsidR="00AB500E" w:rsidRDefault="00AB500E"/>
    <w:sectPr w:rsidR="00AB5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0E"/>
    <w:rsid w:val="00045EDE"/>
    <w:rsid w:val="00303B5D"/>
    <w:rsid w:val="00374B01"/>
    <w:rsid w:val="00622D71"/>
    <w:rsid w:val="0082071D"/>
    <w:rsid w:val="00AB500E"/>
    <w:rsid w:val="00C23469"/>
    <w:rsid w:val="00C75777"/>
    <w:rsid w:val="00C94F25"/>
    <w:rsid w:val="00D046D8"/>
    <w:rsid w:val="00FC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E62DA"/>
  <w15:chartTrackingRefBased/>
  <w15:docId w15:val="{9592D17F-E082-49D6-8676-61DA01D5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gm_lenovo</dc:creator>
  <cp:keywords/>
  <dc:description/>
  <cp:lastModifiedBy>gm_lenovo</cp:lastModifiedBy>
  <cp:revision>4</cp:revision>
  <dcterms:created xsi:type="dcterms:W3CDTF">2019-07-10T10:23:00Z</dcterms:created>
  <dcterms:modified xsi:type="dcterms:W3CDTF">2019-07-10T19:50:00Z</dcterms:modified>
</cp:coreProperties>
</file>