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CE697" w14:textId="08A4D977" w:rsidR="00D211D5" w:rsidRDefault="00604264" w:rsidP="00AD3E3D">
      <w:pPr>
        <w:spacing w:before="300" w:after="300" w:line="360" w:lineRule="auto"/>
        <w:jc w:val="center"/>
        <w:rPr>
          <w:b/>
          <w:bCs/>
        </w:rPr>
      </w:pPr>
      <w:r>
        <w:rPr>
          <w:noProof/>
        </w:rPr>
        <w:drawing>
          <wp:inline distT="114300" distB="114300" distL="114300" distR="114300" wp14:anchorId="373761FA" wp14:editId="41BCA963">
            <wp:extent cx="2991916" cy="987552"/>
            <wp:effectExtent l="0" t="0" r="0" b="31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10003" cy="993522"/>
                    </a:xfrm>
                    <a:prstGeom prst="rect">
                      <a:avLst/>
                    </a:prstGeom>
                    <a:ln/>
                  </pic:spPr>
                </pic:pic>
              </a:graphicData>
            </a:graphic>
          </wp:inline>
        </w:drawing>
      </w:r>
    </w:p>
    <w:p w14:paraId="362C33B7" w14:textId="51C4255A" w:rsidR="00D211D5" w:rsidRPr="003C3DA6" w:rsidRDefault="00D211D5" w:rsidP="00AD3E3D">
      <w:pPr>
        <w:spacing w:before="300" w:after="300" w:line="360" w:lineRule="auto"/>
        <w:jc w:val="center"/>
        <w:rPr>
          <w:b/>
          <w:bCs/>
          <w:sz w:val="32"/>
          <w:szCs w:val="32"/>
        </w:rPr>
      </w:pPr>
    </w:p>
    <w:p w14:paraId="1FA453B2" w14:textId="7BC2D31C" w:rsidR="00604264" w:rsidRPr="003C3DA6" w:rsidRDefault="00604264" w:rsidP="00AD3E3D">
      <w:pPr>
        <w:pStyle w:val="Title"/>
        <w:spacing w:line="360" w:lineRule="auto"/>
        <w:rPr>
          <w:rFonts w:ascii="Times New Roman" w:hAnsi="Times New Roman" w:cs="Times New Roman"/>
          <w:sz w:val="32"/>
          <w:szCs w:val="32"/>
        </w:rPr>
      </w:pPr>
      <w:bookmarkStart w:id="0" w:name="_Hlk183905818"/>
      <w:r w:rsidRPr="003C3DA6">
        <w:rPr>
          <w:rFonts w:ascii="Times New Roman" w:eastAsia="Calibri" w:hAnsi="Times New Roman" w:cs="Times New Roman"/>
          <w:sz w:val="32"/>
          <w:szCs w:val="32"/>
        </w:rPr>
        <w:t>T</w:t>
      </w:r>
      <w:r w:rsidR="00833BB1" w:rsidRPr="003C3DA6">
        <w:rPr>
          <w:rFonts w:ascii="Times New Roman" w:eastAsia="Calibri" w:hAnsi="Times New Roman" w:cs="Times New Roman"/>
          <w:sz w:val="32"/>
          <w:szCs w:val="32"/>
        </w:rPr>
        <w:t>itle</w:t>
      </w:r>
      <w:r w:rsidRPr="003C3DA6">
        <w:rPr>
          <w:rFonts w:ascii="Times New Roman" w:eastAsia="Calibri" w:hAnsi="Times New Roman" w:cs="Times New Roman"/>
          <w:sz w:val="32"/>
          <w:szCs w:val="32"/>
        </w:rPr>
        <w:t xml:space="preserve"> - </w:t>
      </w:r>
      <w:r w:rsidRPr="003C3DA6">
        <w:rPr>
          <w:rFonts w:ascii="Times New Roman" w:hAnsi="Times New Roman" w:cs="Times New Roman"/>
          <w:b/>
          <w:bCs/>
          <w:sz w:val="32"/>
          <w:szCs w:val="32"/>
        </w:rPr>
        <w:t>Employee Retention and Turnover in Security Agencies: Challenges and Strategies</w:t>
      </w:r>
    </w:p>
    <w:p w14:paraId="6C29097A" w14:textId="77777777" w:rsidR="00833BB1" w:rsidRPr="00833BB1" w:rsidRDefault="00833BB1" w:rsidP="00833BB1">
      <w:pPr>
        <w:rPr>
          <w:sz w:val="32"/>
          <w:szCs w:val="32"/>
        </w:rPr>
      </w:pPr>
    </w:p>
    <w:p w14:paraId="30401509" w14:textId="65A9E748" w:rsidR="00604264" w:rsidRPr="00833BB1" w:rsidRDefault="00604264" w:rsidP="00AD3E3D">
      <w:pPr>
        <w:pStyle w:val="Title"/>
        <w:spacing w:line="360" w:lineRule="auto"/>
        <w:rPr>
          <w:rFonts w:ascii="Times New Roman" w:eastAsia="Calibri" w:hAnsi="Times New Roman" w:cs="Times New Roman"/>
          <w:sz w:val="32"/>
          <w:szCs w:val="32"/>
        </w:rPr>
      </w:pPr>
      <w:bookmarkStart w:id="1" w:name="_heading=h.tyjcwt" w:colFirst="0" w:colLast="0"/>
      <w:bookmarkEnd w:id="0"/>
      <w:bookmarkEnd w:id="1"/>
    </w:p>
    <w:p w14:paraId="421A9823" w14:textId="191E079C" w:rsidR="00604264" w:rsidRPr="00833BB1" w:rsidRDefault="00F2231D" w:rsidP="00AD3E3D">
      <w:pPr>
        <w:spacing w:line="360" w:lineRule="auto"/>
        <w:rPr>
          <w:rFonts w:ascii="Times New Roman" w:eastAsiaTheme="majorEastAsia" w:hAnsi="Times New Roman" w:cs="Times New Roman"/>
          <w:spacing w:val="-10"/>
          <w:kern w:val="28"/>
          <w:sz w:val="32"/>
          <w:szCs w:val="32"/>
        </w:rPr>
      </w:pPr>
      <w:r w:rsidRPr="00833BB1">
        <w:rPr>
          <w:rFonts w:ascii="Times New Roman" w:eastAsiaTheme="majorEastAsia" w:hAnsi="Times New Roman" w:cs="Times New Roman"/>
          <w:spacing w:val="-10"/>
          <w:kern w:val="28"/>
          <w:sz w:val="32"/>
          <w:szCs w:val="32"/>
        </w:rPr>
        <w:t>Student Number</w:t>
      </w:r>
      <w:r w:rsidR="00604264" w:rsidRPr="00833BB1">
        <w:rPr>
          <w:rFonts w:ascii="Times New Roman" w:eastAsiaTheme="majorEastAsia" w:hAnsi="Times New Roman" w:cs="Times New Roman"/>
          <w:spacing w:val="-10"/>
          <w:kern w:val="28"/>
          <w:sz w:val="32"/>
          <w:szCs w:val="32"/>
        </w:rPr>
        <w:t>: UP</w:t>
      </w:r>
      <w:r w:rsidR="00604264" w:rsidRPr="00833BB1">
        <w:rPr>
          <w:rFonts w:ascii="Times New Roman" w:eastAsiaTheme="majorEastAsia" w:hAnsi="Times New Roman" w:cs="Times New Roman"/>
          <w:spacing w:val="-10"/>
          <w:kern w:val="28"/>
          <w:sz w:val="32"/>
          <w:szCs w:val="32"/>
        </w:rPr>
        <w:t>2192433</w:t>
      </w:r>
    </w:p>
    <w:p w14:paraId="30169ED9" w14:textId="5E7654A5" w:rsidR="00833BB1" w:rsidRPr="00833BB1" w:rsidRDefault="00833BB1" w:rsidP="00AD3E3D">
      <w:pPr>
        <w:spacing w:line="360" w:lineRule="auto"/>
        <w:rPr>
          <w:rFonts w:ascii="Times New Roman" w:eastAsiaTheme="majorEastAsia" w:hAnsi="Times New Roman" w:cs="Times New Roman"/>
          <w:spacing w:val="-10"/>
          <w:kern w:val="28"/>
          <w:sz w:val="32"/>
          <w:szCs w:val="32"/>
        </w:rPr>
      </w:pPr>
      <w:r w:rsidRPr="00833BB1">
        <w:rPr>
          <w:rFonts w:ascii="Times New Roman" w:eastAsiaTheme="majorEastAsia" w:hAnsi="Times New Roman" w:cs="Times New Roman"/>
          <w:spacing w:val="-10"/>
          <w:kern w:val="28"/>
          <w:sz w:val="32"/>
          <w:szCs w:val="32"/>
        </w:rPr>
        <w:t xml:space="preserve">Supervisor </w:t>
      </w:r>
      <w:r w:rsidRPr="00833BB1">
        <w:rPr>
          <w:rFonts w:ascii="Times New Roman" w:eastAsiaTheme="majorEastAsia" w:hAnsi="Times New Roman" w:cs="Times New Roman"/>
          <w:spacing w:val="-10"/>
          <w:kern w:val="28"/>
          <w:sz w:val="32"/>
          <w:szCs w:val="32"/>
        </w:rPr>
        <w:t>Name</w:t>
      </w:r>
      <w:r w:rsidRPr="00833BB1">
        <w:rPr>
          <w:rFonts w:ascii="Times New Roman" w:eastAsiaTheme="majorEastAsia" w:hAnsi="Times New Roman" w:cs="Times New Roman"/>
          <w:spacing w:val="-10"/>
          <w:kern w:val="28"/>
          <w:sz w:val="32"/>
          <w:szCs w:val="32"/>
        </w:rPr>
        <w:t xml:space="preserve">: </w:t>
      </w:r>
      <w:r w:rsidRPr="00833BB1">
        <w:rPr>
          <w:rFonts w:ascii="Times New Roman" w:eastAsiaTheme="majorEastAsia" w:hAnsi="Times New Roman" w:cs="Times New Roman"/>
          <w:spacing w:val="-10"/>
          <w:kern w:val="28"/>
          <w:sz w:val="32"/>
          <w:szCs w:val="32"/>
        </w:rPr>
        <w:t>Aron Truss</w:t>
      </w:r>
    </w:p>
    <w:p w14:paraId="7C9A2736" w14:textId="43629404" w:rsidR="00833BB1" w:rsidRPr="00833BB1" w:rsidRDefault="00833BB1" w:rsidP="00AD3E3D">
      <w:pPr>
        <w:spacing w:line="360" w:lineRule="auto"/>
        <w:rPr>
          <w:rFonts w:ascii="Times New Roman" w:eastAsiaTheme="majorEastAsia" w:hAnsi="Times New Roman" w:cs="Times New Roman"/>
          <w:spacing w:val="-10"/>
          <w:kern w:val="28"/>
          <w:sz w:val="32"/>
          <w:szCs w:val="32"/>
        </w:rPr>
      </w:pPr>
      <w:r w:rsidRPr="00833BB1">
        <w:rPr>
          <w:rFonts w:ascii="Times New Roman" w:eastAsiaTheme="majorEastAsia" w:hAnsi="Times New Roman" w:cs="Times New Roman"/>
          <w:spacing w:val="-10"/>
          <w:kern w:val="28"/>
          <w:sz w:val="32"/>
          <w:szCs w:val="32"/>
        </w:rPr>
        <w:t>Date of Submission: 1</w:t>
      </w:r>
      <w:r w:rsidRPr="00833BB1">
        <w:rPr>
          <w:rFonts w:ascii="Times New Roman" w:eastAsiaTheme="majorEastAsia" w:hAnsi="Times New Roman" w:cs="Times New Roman"/>
          <w:spacing w:val="-10"/>
          <w:kern w:val="28"/>
          <w:sz w:val="32"/>
          <w:szCs w:val="32"/>
          <w:vertAlign w:val="superscript"/>
        </w:rPr>
        <w:t>st</w:t>
      </w:r>
      <w:r w:rsidRPr="00833BB1">
        <w:rPr>
          <w:rFonts w:ascii="Times New Roman" w:eastAsiaTheme="majorEastAsia" w:hAnsi="Times New Roman" w:cs="Times New Roman"/>
          <w:spacing w:val="-10"/>
          <w:kern w:val="28"/>
          <w:sz w:val="32"/>
          <w:szCs w:val="32"/>
        </w:rPr>
        <w:t xml:space="preserve"> November, 2024</w:t>
      </w:r>
    </w:p>
    <w:p w14:paraId="2573C62D" w14:textId="77777777" w:rsidR="00604264" w:rsidRPr="00833BB1" w:rsidRDefault="00604264" w:rsidP="00AD3E3D">
      <w:pPr>
        <w:spacing w:line="360" w:lineRule="auto"/>
        <w:rPr>
          <w:sz w:val="32"/>
          <w:szCs w:val="32"/>
        </w:rPr>
      </w:pPr>
    </w:p>
    <w:p w14:paraId="6F19D331" w14:textId="77777777" w:rsidR="00604264" w:rsidRPr="00833BB1" w:rsidRDefault="00604264" w:rsidP="00AD3E3D">
      <w:pPr>
        <w:spacing w:line="360" w:lineRule="auto"/>
        <w:rPr>
          <w:sz w:val="32"/>
          <w:szCs w:val="32"/>
        </w:rPr>
      </w:pPr>
      <w:bookmarkStart w:id="2" w:name="_heading=h.3dy6vkm" w:colFirst="0" w:colLast="0"/>
      <w:bookmarkEnd w:id="2"/>
    </w:p>
    <w:p w14:paraId="4CC7FA6F" w14:textId="77777777" w:rsidR="00604264" w:rsidRPr="00833BB1" w:rsidRDefault="00604264" w:rsidP="00AD3E3D">
      <w:pPr>
        <w:spacing w:line="360" w:lineRule="auto"/>
        <w:rPr>
          <w:sz w:val="32"/>
          <w:szCs w:val="32"/>
        </w:rPr>
      </w:pPr>
      <w:bookmarkStart w:id="3" w:name="_heading=h.4d34og8" w:colFirst="0" w:colLast="0"/>
      <w:bookmarkEnd w:id="3"/>
    </w:p>
    <w:p w14:paraId="083EB007" w14:textId="22E9EAB6" w:rsidR="06B0ACBC" w:rsidRPr="00833BB1" w:rsidRDefault="06B0ACBC" w:rsidP="00AD3E3D">
      <w:pPr>
        <w:spacing w:before="300" w:after="300" w:line="360" w:lineRule="auto"/>
        <w:rPr>
          <w:sz w:val="32"/>
          <w:szCs w:val="32"/>
        </w:rPr>
      </w:pPr>
      <w:bookmarkStart w:id="4" w:name="_heading=h.2s8eyo1" w:colFirst="0" w:colLast="0"/>
      <w:bookmarkEnd w:id="4"/>
    </w:p>
    <w:p w14:paraId="01FB4A13" w14:textId="77777777" w:rsidR="00263C39" w:rsidRPr="00833BB1" w:rsidRDefault="00263C39" w:rsidP="00AD3E3D">
      <w:pPr>
        <w:spacing w:before="300" w:after="300" w:line="360" w:lineRule="auto"/>
        <w:rPr>
          <w:sz w:val="32"/>
          <w:szCs w:val="32"/>
        </w:rPr>
      </w:pPr>
    </w:p>
    <w:p w14:paraId="7573C9F4" w14:textId="6E836247" w:rsidR="00604264" w:rsidRPr="00BD2A8B" w:rsidRDefault="00833BB1" w:rsidP="00BD2A8B">
      <w:pPr>
        <w:rPr>
          <w:rFonts w:ascii="Times New Roman" w:hAnsi="Times New Roman" w:cs="Times New Roman"/>
          <w:sz w:val="32"/>
          <w:szCs w:val="32"/>
        </w:rPr>
        <w:sectPr w:rsidR="00604264" w:rsidRPr="00BD2A8B">
          <w:headerReference w:type="default" r:id="rId9"/>
          <w:pgSz w:w="12240" w:h="15840"/>
          <w:pgMar w:top="1440" w:right="1440" w:bottom="1440" w:left="1440" w:header="720" w:footer="720" w:gutter="0"/>
          <w:cols w:space="720"/>
          <w:docGrid w:linePitch="360"/>
        </w:sectPr>
      </w:pPr>
      <w:r w:rsidRPr="00BD2A8B">
        <w:rPr>
          <w:rFonts w:ascii="Times New Roman" w:hAnsi="Times New Roman" w:cs="Times New Roman"/>
          <w:sz w:val="32"/>
          <w:szCs w:val="32"/>
        </w:rPr>
        <w:t xml:space="preserve">Total Word Count (excluding references): </w:t>
      </w:r>
      <w:r w:rsidR="003C3DA6">
        <w:rPr>
          <w:rFonts w:ascii="Times New Roman" w:hAnsi="Times New Roman" w:cs="Times New Roman"/>
          <w:sz w:val="32"/>
          <w:szCs w:val="32"/>
        </w:rPr>
        <w:t xml:space="preserve"> 2050</w:t>
      </w:r>
    </w:p>
    <w:bookmarkStart w:id="5" w:name="_Toc183914502" w:displacedByCustomXml="next"/>
    <w:sdt>
      <w:sdtPr>
        <w:id w:val="-1529558180"/>
        <w:docPartObj>
          <w:docPartGallery w:val="Table of Contents"/>
          <w:docPartUnique/>
        </w:docPartObj>
      </w:sdtPr>
      <w:sdtEndPr>
        <w:rPr>
          <w:rFonts w:asciiTheme="minorHAnsi" w:eastAsiaTheme="minorEastAsia" w:hAnsiTheme="minorHAnsi" w:cstheme="minorBidi"/>
          <w:bCs/>
          <w:noProof/>
          <w:color w:val="auto"/>
          <w:sz w:val="24"/>
          <w:szCs w:val="24"/>
        </w:rPr>
      </w:sdtEndPr>
      <w:sdtContent>
        <w:p w14:paraId="273906C0" w14:textId="53FE009F" w:rsidR="00AC42F1" w:rsidRDefault="00AC42F1" w:rsidP="00AC42F1">
          <w:pPr>
            <w:pStyle w:val="Heading1"/>
            <w:jc w:val="center"/>
          </w:pPr>
          <w:r>
            <w:t>Contents</w:t>
          </w:r>
          <w:bookmarkEnd w:id="5"/>
        </w:p>
        <w:p w14:paraId="1857929F" w14:textId="13BBAE80" w:rsidR="003C3DA6" w:rsidRDefault="00AC42F1">
          <w:pPr>
            <w:pStyle w:val="TOC1"/>
            <w:tabs>
              <w:tab w:val="right" w:leader="dot" w:pos="9350"/>
            </w:tabs>
            <w:rPr>
              <w:noProof/>
              <w:sz w:val="22"/>
              <w:szCs w:val="22"/>
              <w:lang w:val="en-US" w:eastAsia="en-US"/>
            </w:rPr>
          </w:pPr>
          <w:r>
            <w:fldChar w:fldCharType="begin"/>
          </w:r>
          <w:r>
            <w:instrText xml:space="preserve"> TOC \o "1-3" \h \z \u </w:instrText>
          </w:r>
          <w:r>
            <w:fldChar w:fldCharType="separate"/>
          </w:r>
          <w:hyperlink w:anchor="_Toc183914502" w:history="1">
            <w:r w:rsidR="003C3DA6" w:rsidRPr="00823BE2">
              <w:rPr>
                <w:rStyle w:val="Hyperlink"/>
                <w:noProof/>
              </w:rPr>
              <w:t>Contents</w:t>
            </w:r>
            <w:r w:rsidR="003C3DA6">
              <w:rPr>
                <w:noProof/>
                <w:webHidden/>
              </w:rPr>
              <w:tab/>
            </w:r>
            <w:r w:rsidR="003C3DA6">
              <w:rPr>
                <w:noProof/>
                <w:webHidden/>
              </w:rPr>
              <w:fldChar w:fldCharType="begin"/>
            </w:r>
            <w:r w:rsidR="003C3DA6">
              <w:rPr>
                <w:noProof/>
                <w:webHidden/>
              </w:rPr>
              <w:instrText xml:space="preserve"> PAGEREF _Toc183914502 \h </w:instrText>
            </w:r>
            <w:r w:rsidR="003C3DA6">
              <w:rPr>
                <w:noProof/>
                <w:webHidden/>
              </w:rPr>
            </w:r>
            <w:r w:rsidR="003C3DA6">
              <w:rPr>
                <w:noProof/>
                <w:webHidden/>
              </w:rPr>
              <w:fldChar w:fldCharType="separate"/>
            </w:r>
            <w:r w:rsidR="003C3DA6">
              <w:rPr>
                <w:noProof/>
                <w:webHidden/>
              </w:rPr>
              <w:t>i</w:t>
            </w:r>
            <w:r w:rsidR="003C3DA6">
              <w:rPr>
                <w:noProof/>
                <w:webHidden/>
              </w:rPr>
              <w:fldChar w:fldCharType="end"/>
            </w:r>
          </w:hyperlink>
        </w:p>
        <w:p w14:paraId="72A0ABE9" w14:textId="0C1CEDB5" w:rsidR="003C3DA6" w:rsidRDefault="003C3DA6">
          <w:pPr>
            <w:pStyle w:val="TOC1"/>
            <w:tabs>
              <w:tab w:val="right" w:leader="dot" w:pos="9350"/>
            </w:tabs>
            <w:rPr>
              <w:noProof/>
              <w:sz w:val="22"/>
              <w:szCs w:val="22"/>
              <w:lang w:val="en-US" w:eastAsia="en-US"/>
            </w:rPr>
          </w:pPr>
          <w:hyperlink w:anchor="_Toc183914503" w:history="1">
            <w:r w:rsidRPr="00823BE2">
              <w:rPr>
                <w:rStyle w:val="Hyperlink"/>
                <w:noProof/>
              </w:rPr>
              <w:t>Statement of Originality</w:t>
            </w:r>
            <w:r>
              <w:rPr>
                <w:noProof/>
                <w:webHidden/>
              </w:rPr>
              <w:tab/>
            </w:r>
            <w:r>
              <w:rPr>
                <w:noProof/>
                <w:webHidden/>
              </w:rPr>
              <w:fldChar w:fldCharType="begin"/>
            </w:r>
            <w:r>
              <w:rPr>
                <w:noProof/>
                <w:webHidden/>
              </w:rPr>
              <w:instrText xml:space="preserve"> PAGEREF _Toc183914503 \h </w:instrText>
            </w:r>
            <w:r>
              <w:rPr>
                <w:noProof/>
                <w:webHidden/>
              </w:rPr>
            </w:r>
            <w:r>
              <w:rPr>
                <w:noProof/>
                <w:webHidden/>
              </w:rPr>
              <w:fldChar w:fldCharType="separate"/>
            </w:r>
            <w:r>
              <w:rPr>
                <w:noProof/>
                <w:webHidden/>
              </w:rPr>
              <w:t>1</w:t>
            </w:r>
            <w:r>
              <w:rPr>
                <w:noProof/>
                <w:webHidden/>
              </w:rPr>
              <w:fldChar w:fldCharType="end"/>
            </w:r>
          </w:hyperlink>
        </w:p>
        <w:p w14:paraId="18EFF4CB" w14:textId="01FB415B" w:rsidR="003C3DA6" w:rsidRDefault="003C3DA6">
          <w:pPr>
            <w:pStyle w:val="TOC1"/>
            <w:tabs>
              <w:tab w:val="right" w:leader="dot" w:pos="9350"/>
            </w:tabs>
            <w:rPr>
              <w:noProof/>
              <w:sz w:val="22"/>
              <w:szCs w:val="22"/>
              <w:lang w:val="en-US" w:eastAsia="en-US"/>
            </w:rPr>
          </w:pPr>
          <w:hyperlink w:anchor="_Toc183914504" w:history="1">
            <w:r w:rsidRPr="00823BE2">
              <w:rPr>
                <w:rStyle w:val="Hyperlink"/>
                <w:noProof/>
              </w:rPr>
              <w:t>Introduction, Work Questions, and Objectives</w:t>
            </w:r>
            <w:r>
              <w:rPr>
                <w:noProof/>
                <w:webHidden/>
              </w:rPr>
              <w:tab/>
            </w:r>
            <w:r>
              <w:rPr>
                <w:noProof/>
                <w:webHidden/>
              </w:rPr>
              <w:fldChar w:fldCharType="begin"/>
            </w:r>
            <w:r>
              <w:rPr>
                <w:noProof/>
                <w:webHidden/>
              </w:rPr>
              <w:instrText xml:space="preserve"> PAGEREF _Toc183914504 \h </w:instrText>
            </w:r>
            <w:r>
              <w:rPr>
                <w:noProof/>
                <w:webHidden/>
              </w:rPr>
            </w:r>
            <w:r>
              <w:rPr>
                <w:noProof/>
                <w:webHidden/>
              </w:rPr>
              <w:fldChar w:fldCharType="separate"/>
            </w:r>
            <w:r>
              <w:rPr>
                <w:noProof/>
                <w:webHidden/>
              </w:rPr>
              <w:t>1</w:t>
            </w:r>
            <w:r>
              <w:rPr>
                <w:noProof/>
                <w:webHidden/>
              </w:rPr>
              <w:fldChar w:fldCharType="end"/>
            </w:r>
          </w:hyperlink>
        </w:p>
        <w:p w14:paraId="488EDFFE" w14:textId="54C910DA" w:rsidR="003C3DA6" w:rsidRDefault="003C3DA6">
          <w:pPr>
            <w:pStyle w:val="TOC2"/>
            <w:tabs>
              <w:tab w:val="right" w:leader="dot" w:pos="9350"/>
            </w:tabs>
            <w:rPr>
              <w:noProof/>
              <w:sz w:val="22"/>
              <w:szCs w:val="22"/>
              <w:lang w:val="en-US" w:eastAsia="en-US"/>
            </w:rPr>
          </w:pPr>
          <w:hyperlink w:anchor="_Toc183914505" w:history="1">
            <w:r w:rsidRPr="00823BE2">
              <w:rPr>
                <w:rStyle w:val="Hyperlink"/>
                <w:noProof/>
              </w:rPr>
              <w:t>Introduction</w:t>
            </w:r>
            <w:r>
              <w:rPr>
                <w:noProof/>
                <w:webHidden/>
              </w:rPr>
              <w:tab/>
            </w:r>
            <w:r>
              <w:rPr>
                <w:noProof/>
                <w:webHidden/>
              </w:rPr>
              <w:fldChar w:fldCharType="begin"/>
            </w:r>
            <w:r>
              <w:rPr>
                <w:noProof/>
                <w:webHidden/>
              </w:rPr>
              <w:instrText xml:space="preserve"> PAGEREF _Toc183914505 \h </w:instrText>
            </w:r>
            <w:r>
              <w:rPr>
                <w:noProof/>
                <w:webHidden/>
              </w:rPr>
            </w:r>
            <w:r>
              <w:rPr>
                <w:noProof/>
                <w:webHidden/>
              </w:rPr>
              <w:fldChar w:fldCharType="separate"/>
            </w:r>
            <w:r>
              <w:rPr>
                <w:noProof/>
                <w:webHidden/>
              </w:rPr>
              <w:t>1</w:t>
            </w:r>
            <w:r>
              <w:rPr>
                <w:noProof/>
                <w:webHidden/>
              </w:rPr>
              <w:fldChar w:fldCharType="end"/>
            </w:r>
          </w:hyperlink>
        </w:p>
        <w:p w14:paraId="2C3401B8" w14:textId="0AE69360" w:rsidR="003C3DA6" w:rsidRDefault="003C3DA6">
          <w:pPr>
            <w:pStyle w:val="TOC2"/>
            <w:tabs>
              <w:tab w:val="right" w:leader="dot" w:pos="9350"/>
            </w:tabs>
            <w:rPr>
              <w:noProof/>
              <w:sz w:val="22"/>
              <w:szCs w:val="22"/>
              <w:lang w:val="en-US" w:eastAsia="en-US"/>
            </w:rPr>
          </w:pPr>
          <w:hyperlink w:anchor="_Toc183914506" w:history="1">
            <w:r w:rsidRPr="00823BE2">
              <w:rPr>
                <w:rStyle w:val="Hyperlink"/>
                <w:noProof/>
              </w:rPr>
              <w:t>Work Questions and Objectives</w:t>
            </w:r>
            <w:r>
              <w:rPr>
                <w:noProof/>
                <w:webHidden/>
              </w:rPr>
              <w:tab/>
            </w:r>
            <w:r>
              <w:rPr>
                <w:noProof/>
                <w:webHidden/>
              </w:rPr>
              <w:fldChar w:fldCharType="begin"/>
            </w:r>
            <w:r>
              <w:rPr>
                <w:noProof/>
                <w:webHidden/>
              </w:rPr>
              <w:instrText xml:space="preserve"> PAGEREF _Toc183914506 \h </w:instrText>
            </w:r>
            <w:r>
              <w:rPr>
                <w:noProof/>
                <w:webHidden/>
              </w:rPr>
            </w:r>
            <w:r>
              <w:rPr>
                <w:noProof/>
                <w:webHidden/>
              </w:rPr>
              <w:fldChar w:fldCharType="separate"/>
            </w:r>
            <w:r>
              <w:rPr>
                <w:noProof/>
                <w:webHidden/>
              </w:rPr>
              <w:t>2</w:t>
            </w:r>
            <w:r>
              <w:rPr>
                <w:noProof/>
                <w:webHidden/>
              </w:rPr>
              <w:fldChar w:fldCharType="end"/>
            </w:r>
          </w:hyperlink>
        </w:p>
        <w:p w14:paraId="6232BFA4" w14:textId="4A49A764" w:rsidR="003C3DA6" w:rsidRDefault="003C3DA6">
          <w:pPr>
            <w:pStyle w:val="TOC1"/>
            <w:tabs>
              <w:tab w:val="right" w:leader="dot" w:pos="9350"/>
            </w:tabs>
            <w:rPr>
              <w:noProof/>
              <w:sz w:val="22"/>
              <w:szCs w:val="22"/>
              <w:lang w:val="en-US" w:eastAsia="en-US"/>
            </w:rPr>
          </w:pPr>
          <w:hyperlink w:anchor="_Toc183914507" w:history="1">
            <w:r w:rsidRPr="00823BE2">
              <w:rPr>
                <w:rStyle w:val="Hyperlink"/>
                <w:noProof/>
              </w:rPr>
              <w:t>Initial Literature Review</w:t>
            </w:r>
            <w:r>
              <w:rPr>
                <w:noProof/>
                <w:webHidden/>
              </w:rPr>
              <w:tab/>
            </w:r>
            <w:r>
              <w:rPr>
                <w:noProof/>
                <w:webHidden/>
              </w:rPr>
              <w:fldChar w:fldCharType="begin"/>
            </w:r>
            <w:r>
              <w:rPr>
                <w:noProof/>
                <w:webHidden/>
              </w:rPr>
              <w:instrText xml:space="preserve"> PAGEREF _Toc183914507 \h </w:instrText>
            </w:r>
            <w:r>
              <w:rPr>
                <w:noProof/>
                <w:webHidden/>
              </w:rPr>
            </w:r>
            <w:r>
              <w:rPr>
                <w:noProof/>
                <w:webHidden/>
              </w:rPr>
              <w:fldChar w:fldCharType="separate"/>
            </w:r>
            <w:r>
              <w:rPr>
                <w:noProof/>
                <w:webHidden/>
              </w:rPr>
              <w:t>2</w:t>
            </w:r>
            <w:r>
              <w:rPr>
                <w:noProof/>
                <w:webHidden/>
              </w:rPr>
              <w:fldChar w:fldCharType="end"/>
            </w:r>
          </w:hyperlink>
        </w:p>
        <w:p w14:paraId="4FEEE193" w14:textId="428F8607" w:rsidR="003C3DA6" w:rsidRDefault="003C3DA6">
          <w:pPr>
            <w:pStyle w:val="TOC2"/>
            <w:tabs>
              <w:tab w:val="right" w:leader="dot" w:pos="9350"/>
            </w:tabs>
            <w:rPr>
              <w:noProof/>
              <w:sz w:val="22"/>
              <w:szCs w:val="22"/>
              <w:lang w:val="en-US" w:eastAsia="en-US"/>
            </w:rPr>
          </w:pPr>
          <w:hyperlink w:anchor="_Toc183914508" w:history="1">
            <w:r w:rsidRPr="00823BE2">
              <w:rPr>
                <w:rStyle w:val="Hyperlink"/>
                <w:rFonts w:eastAsia="Times New Roman"/>
                <w:noProof/>
                <w:lang w:val="en-US" w:eastAsia="en-US"/>
              </w:rPr>
              <w:t>Employee Turnover in the UK Security Industry: A Closer Examination</w:t>
            </w:r>
            <w:r>
              <w:rPr>
                <w:noProof/>
                <w:webHidden/>
              </w:rPr>
              <w:tab/>
            </w:r>
            <w:r>
              <w:rPr>
                <w:noProof/>
                <w:webHidden/>
              </w:rPr>
              <w:fldChar w:fldCharType="begin"/>
            </w:r>
            <w:r>
              <w:rPr>
                <w:noProof/>
                <w:webHidden/>
              </w:rPr>
              <w:instrText xml:space="preserve"> PAGEREF _Toc183914508 \h </w:instrText>
            </w:r>
            <w:r>
              <w:rPr>
                <w:noProof/>
                <w:webHidden/>
              </w:rPr>
            </w:r>
            <w:r>
              <w:rPr>
                <w:noProof/>
                <w:webHidden/>
              </w:rPr>
              <w:fldChar w:fldCharType="separate"/>
            </w:r>
            <w:r>
              <w:rPr>
                <w:noProof/>
                <w:webHidden/>
              </w:rPr>
              <w:t>2</w:t>
            </w:r>
            <w:r>
              <w:rPr>
                <w:noProof/>
                <w:webHidden/>
              </w:rPr>
              <w:fldChar w:fldCharType="end"/>
            </w:r>
          </w:hyperlink>
        </w:p>
        <w:p w14:paraId="1A50ACEE" w14:textId="3BED4B23" w:rsidR="003C3DA6" w:rsidRDefault="003C3DA6">
          <w:pPr>
            <w:pStyle w:val="TOC1"/>
            <w:tabs>
              <w:tab w:val="right" w:leader="dot" w:pos="9350"/>
            </w:tabs>
            <w:rPr>
              <w:noProof/>
              <w:sz w:val="22"/>
              <w:szCs w:val="22"/>
              <w:lang w:val="en-US" w:eastAsia="en-US"/>
            </w:rPr>
          </w:pPr>
          <w:hyperlink w:anchor="_Toc183914509" w:history="1">
            <w:r w:rsidRPr="00823BE2">
              <w:rPr>
                <w:rStyle w:val="Hyperlink"/>
                <w:noProof/>
              </w:rPr>
              <w:t>Proposed Methodology and Trial Analysis</w:t>
            </w:r>
            <w:r>
              <w:rPr>
                <w:noProof/>
                <w:webHidden/>
              </w:rPr>
              <w:tab/>
            </w:r>
            <w:r>
              <w:rPr>
                <w:noProof/>
                <w:webHidden/>
              </w:rPr>
              <w:fldChar w:fldCharType="begin"/>
            </w:r>
            <w:r>
              <w:rPr>
                <w:noProof/>
                <w:webHidden/>
              </w:rPr>
              <w:instrText xml:space="preserve"> PAGEREF _Toc183914509 \h </w:instrText>
            </w:r>
            <w:r>
              <w:rPr>
                <w:noProof/>
                <w:webHidden/>
              </w:rPr>
            </w:r>
            <w:r>
              <w:rPr>
                <w:noProof/>
                <w:webHidden/>
              </w:rPr>
              <w:fldChar w:fldCharType="separate"/>
            </w:r>
            <w:r>
              <w:rPr>
                <w:noProof/>
                <w:webHidden/>
              </w:rPr>
              <w:t>4</w:t>
            </w:r>
            <w:r>
              <w:rPr>
                <w:noProof/>
                <w:webHidden/>
              </w:rPr>
              <w:fldChar w:fldCharType="end"/>
            </w:r>
          </w:hyperlink>
        </w:p>
        <w:p w14:paraId="2406E8D9" w14:textId="1F53EB23" w:rsidR="003C3DA6" w:rsidRDefault="003C3DA6">
          <w:pPr>
            <w:pStyle w:val="TOC1"/>
            <w:tabs>
              <w:tab w:val="right" w:leader="dot" w:pos="9350"/>
            </w:tabs>
            <w:rPr>
              <w:noProof/>
              <w:sz w:val="22"/>
              <w:szCs w:val="22"/>
              <w:lang w:val="en-US" w:eastAsia="en-US"/>
            </w:rPr>
          </w:pPr>
          <w:hyperlink w:anchor="_Toc183914510" w:history="1">
            <w:r w:rsidRPr="00823BE2">
              <w:rPr>
                <w:rStyle w:val="Hyperlink"/>
                <w:noProof/>
              </w:rPr>
              <w:t>Closing Statement</w:t>
            </w:r>
            <w:r>
              <w:rPr>
                <w:noProof/>
                <w:webHidden/>
              </w:rPr>
              <w:tab/>
            </w:r>
            <w:r>
              <w:rPr>
                <w:noProof/>
                <w:webHidden/>
              </w:rPr>
              <w:fldChar w:fldCharType="begin"/>
            </w:r>
            <w:r>
              <w:rPr>
                <w:noProof/>
                <w:webHidden/>
              </w:rPr>
              <w:instrText xml:space="preserve"> PAGEREF _Toc183914510 \h </w:instrText>
            </w:r>
            <w:r>
              <w:rPr>
                <w:noProof/>
                <w:webHidden/>
              </w:rPr>
            </w:r>
            <w:r>
              <w:rPr>
                <w:noProof/>
                <w:webHidden/>
              </w:rPr>
              <w:fldChar w:fldCharType="separate"/>
            </w:r>
            <w:r>
              <w:rPr>
                <w:noProof/>
                <w:webHidden/>
              </w:rPr>
              <w:t>6</w:t>
            </w:r>
            <w:r>
              <w:rPr>
                <w:noProof/>
                <w:webHidden/>
              </w:rPr>
              <w:fldChar w:fldCharType="end"/>
            </w:r>
          </w:hyperlink>
        </w:p>
        <w:p w14:paraId="381FA420" w14:textId="5DC20ADF" w:rsidR="003C3DA6" w:rsidRDefault="003C3DA6">
          <w:pPr>
            <w:pStyle w:val="TOC1"/>
            <w:tabs>
              <w:tab w:val="right" w:leader="dot" w:pos="9350"/>
            </w:tabs>
            <w:rPr>
              <w:noProof/>
              <w:sz w:val="22"/>
              <w:szCs w:val="22"/>
              <w:lang w:val="en-US" w:eastAsia="en-US"/>
            </w:rPr>
          </w:pPr>
          <w:hyperlink w:anchor="_Toc183914511" w:history="1">
            <w:r w:rsidRPr="00823BE2">
              <w:rPr>
                <w:rStyle w:val="Hyperlink"/>
                <w:bCs/>
                <w:noProof/>
              </w:rPr>
              <w:t>References</w:t>
            </w:r>
            <w:r>
              <w:rPr>
                <w:noProof/>
                <w:webHidden/>
              </w:rPr>
              <w:tab/>
            </w:r>
            <w:r>
              <w:rPr>
                <w:noProof/>
                <w:webHidden/>
              </w:rPr>
              <w:fldChar w:fldCharType="begin"/>
            </w:r>
            <w:r>
              <w:rPr>
                <w:noProof/>
                <w:webHidden/>
              </w:rPr>
              <w:instrText xml:space="preserve"> PAGEREF _Toc183914511 \h </w:instrText>
            </w:r>
            <w:r>
              <w:rPr>
                <w:noProof/>
                <w:webHidden/>
              </w:rPr>
            </w:r>
            <w:r>
              <w:rPr>
                <w:noProof/>
                <w:webHidden/>
              </w:rPr>
              <w:fldChar w:fldCharType="separate"/>
            </w:r>
            <w:r>
              <w:rPr>
                <w:noProof/>
                <w:webHidden/>
              </w:rPr>
              <w:t>8</w:t>
            </w:r>
            <w:r>
              <w:rPr>
                <w:noProof/>
                <w:webHidden/>
              </w:rPr>
              <w:fldChar w:fldCharType="end"/>
            </w:r>
          </w:hyperlink>
        </w:p>
        <w:p w14:paraId="30E82A8E" w14:textId="60661738" w:rsidR="003C3DA6" w:rsidRDefault="003C3DA6">
          <w:pPr>
            <w:pStyle w:val="TOC1"/>
            <w:tabs>
              <w:tab w:val="right" w:leader="dot" w:pos="9350"/>
            </w:tabs>
            <w:rPr>
              <w:noProof/>
              <w:sz w:val="22"/>
              <w:szCs w:val="22"/>
              <w:lang w:val="en-US" w:eastAsia="en-US"/>
            </w:rPr>
          </w:pPr>
          <w:hyperlink w:anchor="_Toc183914512" w:history="1">
            <w:r w:rsidRPr="00823BE2">
              <w:rPr>
                <w:rStyle w:val="Hyperlink"/>
                <w:noProof/>
              </w:rPr>
              <w:t>Appendices</w:t>
            </w:r>
            <w:r>
              <w:rPr>
                <w:noProof/>
                <w:webHidden/>
              </w:rPr>
              <w:tab/>
            </w:r>
            <w:r>
              <w:rPr>
                <w:noProof/>
                <w:webHidden/>
              </w:rPr>
              <w:fldChar w:fldCharType="begin"/>
            </w:r>
            <w:r>
              <w:rPr>
                <w:noProof/>
                <w:webHidden/>
              </w:rPr>
              <w:instrText xml:space="preserve"> PAGEREF _Toc183914512 \h </w:instrText>
            </w:r>
            <w:r>
              <w:rPr>
                <w:noProof/>
                <w:webHidden/>
              </w:rPr>
            </w:r>
            <w:r>
              <w:rPr>
                <w:noProof/>
                <w:webHidden/>
              </w:rPr>
              <w:fldChar w:fldCharType="separate"/>
            </w:r>
            <w:r>
              <w:rPr>
                <w:noProof/>
                <w:webHidden/>
              </w:rPr>
              <w:t>9</w:t>
            </w:r>
            <w:r>
              <w:rPr>
                <w:noProof/>
                <w:webHidden/>
              </w:rPr>
              <w:fldChar w:fldCharType="end"/>
            </w:r>
          </w:hyperlink>
        </w:p>
        <w:p w14:paraId="55B555A3" w14:textId="66BAA548" w:rsidR="003C3DA6" w:rsidRDefault="003C3DA6">
          <w:pPr>
            <w:pStyle w:val="TOC2"/>
            <w:tabs>
              <w:tab w:val="right" w:leader="dot" w:pos="9350"/>
            </w:tabs>
            <w:rPr>
              <w:noProof/>
              <w:sz w:val="22"/>
              <w:szCs w:val="22"/>
              <w:lang w:val="en-US" w:eastAsia="en-US"/>
            </w:rPr>
          </w:pPr>
          <w:hyperlink w:anchor="_Toc183914513" w:history="1">
            <w:r w:rsidRPr="00823BE2">
              <w:rPr>
                <w:rStyle w:val="Hyperlink"/>
                <w:noProof/>
              </w:rPr>
              <w:t>Table of Initial Codes and Themes</w:t>
            </w:r>
            <w:r>
              <w:rPr>
                <w:noProof/>
                <w:webHidden/>
              </w:rPr>
              <w:tab/>
            </w:r>
            <w:r>
              <w:rPr>
                <w:noProof/>
                <w:webHidden/>
              </w:rPr>
              <w:fldChar w:fldCharType="begin"/>
            </w:r>
            <w:r>
              <w:rPr>
                <w:noProof/>
                <w:webHidden/>
              </w:rPr>
              <w:instrText xml:space="preserve"> PAGEREF _Toc183914513 \h </w:instrText>
            </w:r>
            <w:r>
              <w:rPr>
                <w:noProof/>
                <w:webHidden/>
              </w:rPr>
            </w:r>
            <w:r>
              <w:rPr>
                <w:noProof/>
                <w:webHidden/>
              </w:rPr>
              <w:fldChar w:fldCharType="separate"/>
            </w:r>
            <w:r>
              <w:rPr>
                <w:noProof/>
                <w:webHidden/>
              </w:rPr>
              <w:t>9</w:t>
            </w:r>
            <w:r>
              <w:rPr>
                <w:noProof/>
                <w:webHidden/>
              </w:rPr>
              <w:fldChar w:fldCharType="end"/>
            </w:r>
          </w:hyperlink>
        </w:p>
        <w:p w14:paraId="28A33611" w14:textId="6D183060" w:rsidR="003C3DA6" w:rsidRDefault="003C3DA6">
          <w:pPr>
            <w:pStyle w:val="TOC2"/>
            <w:tabs>
              <w:tab w:val="right" w:leader="dot" w:pos="9350"/>
            </w:tabs>
            <w:rPr>
              <w:noProof/>
              <w:sz w:val="22"/>
              <w:szCs w:val="22"/>
              <w:lang w:val="en-US" w:eastAsia="en-US"/>
            </w:rPr>
          </w:pPr>
          <w:hyperlink w:anchor="_Toc183914514" w:history="1">
            <w:r w:rsidRPr="00823BE2">
              <w:rPr>
                <w:rStyle w:val="Hyperlink"/>
                <w:rFonts w:cs="Times New Roman"/>
                <w:noProof/>
              </w:rPr>
              <w:t>Initial Codebook</w:t>
            </w:r>
            <w:r>
              <w:rPr>
                <w:noProof/>
                <w:webHidden/>
              </w:rPr>
              <w:tab/>
            </w:r>
            <w:r>
              <w:rPr>
                <w:noProof/>
                <w:webHidden/>
              </w:rPr>
              <w:fldChar w:fldCharType="begin"/>
            </w:r>
            <w:r>
              <w:rPr>
                <w:noProof/>
                <w:webHidden/>
              </w:rPr>
              <w:instrText xml:space="preserve"> PAGEREF _Toc183914514 \h </w:instrText>
            </w:r>
            <w:r>
              <w:rPr>
                <w:noProof/>
                <w:webHidden/>
              </w:rPr>
            </w:r>
            <w:r>
              <w:rPr>
                <w:noProof/>
                <w:webHidden/>
              </w:rPr>
              <w:fldChar w:fldCharType="separate"/>
            </w:r>
            <w:r>
              <w:rPr>
                <w:noProof/>
                <w:webHidden/>
              </w:rPr>
              <w:t>10</w:t>
            </w:r>
            <w:r>
              <w:rPr>
                <w:noProof/>
                <w:webHidden/>
              </w:rPr>
              <w:fldChar w:fldCharType="end"/>
            </w:r>
          </w:hyperlink>
        </w:p>
        <w:p w14:paraId="51C4B78F" w14:textId="185DFA94" w:rsidR="00AC42F1" w:rsidRDefault="00AC42F1">
          <w:r>
            <w:rPr>
              <w:b/>
              <w:bCs/>
              <w:noProof/>
            </w:rPr>
            <w:fldChar w:fldCharType="end"/>
          </w:r>
        </w:p>
      </w:sdtContent>
    </w:sdt>
    <w:p w14:paraId="0EA6A2AA" w14:textId="1B0FE5DC" w:rsidR="00AD3E3D" w:rsidRDefault="00AD3E3D" w:rsidP="00AC42F1">
      <w:pPr>
        <w:pStyle w:val="TOCHeading"/>
        <w:jc w:val="center"/>
      </w:pPr>
    </w:p>
    <w:p w14:paraId="0802CF9C" w14:textId="77777777" w:rsidR="00AD3E3D" w:rsidRDefault="00AD3E3D" w:rsidP="00AD3E3D">
      <w:pPr>
        <w:pStyle w:val="Heading1"/>
        <w:spacing w:line="360" w:lineRule="auto"/>
      </w:pPr>
    </w:p>
    <w:p w14:paraId="5BBC7602" w14:textId="0C055A8D" w:rsidR="00AD3E3D" w:rsidRDefault="00AD3E3D" w:rsidP="00AD3E3D">
      <w:pPr>
        <w:pStyle w:val="Heading1"/>
        <w:spacing w:line="360" w:lineRule="auto"/>
      </w:pPr>
    </w:p>
    <w:p w14:paraId="6490D451" w14:textId="77777777" w:rsidR="00AD3E3D" w:rsidRDefault="00AD3E3D" w:rsidP="00AD3E3D">
      <w:pPr>
        <w:sectPr w:rsidR="00AD3E3D" w:rsidSect="00AD3E3D">
          <w:footerReference w:type="default" r:id="rId10"/>
          <w:pgSz w:w="12240" w:h="15840"/>
          <w:pgMar w:top="1440" w:right="1440" w:bottom="1440" w:left="1440" w:header="720" w:footer="720" w:gutter="0"/>
          <w:pgNumType w:fmt="lowerRoman" w:start="1"/>
          <w:cols w:space="720"/>
          <w:docGrid w:linePitch="360"/>
        </w:sectPr>
      </w:pPr>
    </w:p>
    <w:p w14:paraId="141C4E59" w14:textId="035129C7" w:rsidR="00302D8D" w:rsidRDefault="00302D8D" w:rsidP="00AD3E3D">
      <w:pPr>
        <w:pStyle w:val="Heading1"/>
        <w:spacing w:line="360" w:lineRule="auto"/>
        <w:rPr>
          <w:lang w:val="en-US"/>
        </w:rPr>
      </w:pPr>
      <w:bookmarkStart w:id="6" w:name="_Toc183907589"/>
      <w:bookmarkStart w:id="7" w:name="_Toc183914503"/>
      <w:r>
        <w:lastRenderedPageBreak/>
        <w:t>Statement of Originality</w:t>
      </w:r>
      <w:bookmarkEnd w:id="6"/>
      <w:bookmarkEnd w:id="7"/>
    </w:p>
    <w:p w14:paraId="1CF66402" w14:textId="0E96D9BF" w:rsidR="00302D8D" w:rsidRDefault="00302D8D" w:rsidP="003C3DA6">
      <w:pPr>
        <w:pStyle w:val="NormalWeb"/>
        <w:spacing w:line="360" w:lineRule="auto"/>
      </w:pPr>
      <w:r>
        <w:t xml:space="preserve">This </w:t>
      </w:r>
      <w:r w:rsidR="00AD3E3D">
        <w:t>proposal</w:t>
      </w:r>
      <w:r>
        <w:t xml:space="preserve"> is an original piece of </w:t>
      </w:r>
      <w:r w:rsidR="00AD3E3D">
        <w:t>work</w:t>
      </w:r>
      <w:r>
        <w:t xml:space="preserve"> conducted as part of my academic study. All information, and analysis presented here are the result of my own work, except where explicit references are made to existing literature and sources.</w:t>
      </w:r>
    </w:p>
    <w:p w14:paraId="336752A1" w14:textId="77777777" w:rsidR="00302D8D" w:rsidRDefault="00302D8D" w:rsidP="00AD3E3D">
      <w:pPr>
        <w:spacing w:line="360" w:lineRule="auto"/>
      </w:pPr>
      <w:r>
        <w:pict w14:anchorId="4D93B1A4">
          <v:rect id="_x0000_i1025" style="width:0;height:1.5pt" o:hralign="center" o:hrstd="t" o:hr="t" fillcolor="#a0a0a0" stroked="f"/>
        </w:pict>
      </w:r>
    </w:p>
    <w:p w14:paraId="1DD9C348" w14:textId="68EFB900" w:rsidR="00302D8D" w:rsidRDefault="00302D8D" w:rsidP="00AD3E3D">
      <w:pPr>
        <w:pStyle w:val="Heading1"/>
        <w:spacing w:line="360" w:lineRule="auto"/>
      </w:pPr>
      <w:bookmarkStart w:id="8" w:name="_Toc183907590"/>
      <w:bookmarkStart w:id="9" w:name="_Toc183914504"/>
      <w:r>
        <w:t xml:space="preserve">Introduction, </w:t>
      </w:r>
      <w:r w:rsidR="00B87D21">
        <w:t>Work</w:t>
      </w:r>
      <w:r>
        <w:t xml:space="preserve"> Questions, and Objectives</w:t>
      </w:r>
      <w:bookmarkEnd w:id="8"/>
      <w:bookmarkEnd w:id="9"/>
    </w:p>
    <w:p w14:paraId="46255DFF" w14:textId="77777777" w:rsidR="00302D8D" w:rsidRDefault="00302D8D" w:rsidP="00AD3E3D">
      <w:pPr>
        <w:pStyle w:val="Heading2"/>
        <w:spacing w:line="360" w:lineRule="auto"/>
      </w:pPr>
      <w:bookmarkStart w:id="10" w:name="_Toc183907591"/>
      <w:bookmarkStart w:id="11" w:name="_Toc183914505"/>
      <w:r>
        <w:t>Introduction</w:t>
      </w:r>
      <w:bookmarkEnd w:id="10"/>
      <w:bookmarkEnd w:id="11"/>
    </w:p>
    <w:p w14:paraId="2293EC5C" w14:textId="1699F842" w:rsidR="00302D8D" w:rsidRDefault="00302D8D" w:rsidP="00AD3E3D">
      <w:pPr>
        <w:pStyle w:val="NormalWeb"/>
        <w:spacing w:line="360" w:lineRule="auto"/>
      </w:pPr>
      <w:r>
        <w:t>The UK security industry plays a pivotal role in maintaining public safety and protecting private interests, including individuals, property, and data. Despite its critical function, the industry faces persistent challenges with employee retention. Employee turnover, defined as the rate at which employees leave their organizations and are replaced, poses financial and operational difficulties. Recruitment and training for new hires require significant resources, while frequent turnover disrupts team dynamics and service quality, leading to client dissatisfaction</w:t>
      </w:r>
      <w:r w:rsidR="00AD3E3D">
        <w:t xml:space="preserve"> </w:t>
      </w:r>
      <w:sdt>
        <w:sdtPr>
          <w:id w:val="1214540365"/>
          <w:citation/>
        </w:sdtPr>
        <w:sdtContent>
          <w:r w:rsidR="00AD3E3D">
            <w:fldChar w:fldCharType="begin"/>
          </w:r>
          <w:r w:rsidR="00AD3E3D">
            <w:instrText xml:space="preserve"> CITATION Shi21 \l 1033 </w:instrText>
          </w:r>
          <w:r w:rsidR="00AD3E3D">
            <w:fldChar w:fldCharType="separate"/>
          </w:r>
          <w:r w:rsidR="003C3DA6">
            <w:rPr>
              <w:noProof/>
            </w:rPr>
            <w:t>(Shipton et al., 2021)</w:t>
          </w:r>
          <w:r w:rsidR="00AD3E3D">
            <w:fldChar w:fldCharType="end"/>
          </w:r>
        </w:sdtContent>
      </w:sdt>
      <w:r w:rsidR="00AD3E3D">
        <w:t>.</w:t>
      </w:r>
    </w:p>
    <w:p w14:paraId="1FDF4E68" w14:textId="31DBFC71" w:rsidR="00302D8D" w:rsidRDefault="00302D8D" w:rsidP="00AD3E3D">
      <w:pPr>
        <w:pStyle w:val="NormalWeb"/>
        <w:spacing w:line="360" w:lineRule="auto"/>
      </w:pPr>
      <w:r>
        <w:t>The issue is particularly pressing in the current competitive job market, where various industries vie for skilled employees. Security roles, often characterized by irregular hours, high stress, and inherent risks, struggle to retain staff amid growing financial pressures like the rising cost of living in the UK</w:t>
      </w:r>
      <w:r w:rsidR="005B7BDE">
        <w:t xml:space="preserve"> </w:t>
      </w:r>
      <w:sdt>
        <w:sdtPr>
          <w:id w:val="1821080297"/>
          <w:citation/>
        </w:sdtPr>
        <w:sdtContent>
          <w:r w:rsidR="005B7BDE">
            <w:fldChar w:fldCharType="begin"/>
          </w:r>
          <w:r w:rsidR="005B7BDE">
            <w:instrText xml:space="preserve"> CITATION Mai \l 1033 </w:instrText>
          </w:r>
          <w:r w:rsidR="005B7BDE">
            <w:fldChar w:fldCharType="separate"/>
          </w:r>
          <w:r w:rsidR="003C3DA6">
            <w:rPr>
              <w:noProof/>
            </w:rPr>
            <w:t>(Ivanova , 2019)</w:t>
          </w:r>
          <w:r w:rsidR="005B7BDE">
            <w:fldChar w:fldCharType="end"/>
          </w:r>
        </w:sdtContent>
      </w:sdt>
      <w:r>
        <w:t>. These conditions necessitate strategic interventions to stabilize the workforce and sustain operational efficiency.</w:t>
      </w:r>
    </w:p>
    <w:p w14:paraId="54CF9C1C" w14:textId="3EDAF445" w:rsidR="00302D8D" w:rsidRDefault="00302D8D" w:rsidP="00AD3E3D">
      <w:pPr>
        <w:pStyle w:val="NormalWeb"/>
        <w:spacing w:line="360" w:lineRule="auto"/>
      </w:pPr>
      <w:r>
        <w:t xml:space="preserve">This </w:t>
      </w:r>
      <w:r w:rsidR="00B87D21">
        <w:t>work</w:t>
      </w:r>
      <w:r>
        <w:t xml:space="preserve"> aims to address this critical issue by exploring the primary causes of employee turnover in UK security agencies and identifying strategies to improve retention rates.</w:t>
      </w:r>
    </w:p>
    <w:p w14:paraId="3B50A3B3" w14:textId="58305882" w:rsidR="005B7BDE" w:rsidRDefault="005B7BDE" w:rsidP="005B7BDE">
      <w:pPr>
        <w:pStyle w:val="Heading2"/>
      </w:pPr>
    </w:p>
    <w:p w14:paraId="51C05F33" w14:textId="77777777" w:rsidR="00F2231D" w:rsidRPr="00F2231D" w:rsidRDefault="00F2231D" w:rsidP="00F2231D"/>
    <w:p w14:paraId="3BA4BE15" w14:textId="6C7F5FD8" w:rsidR="00302D8D" w:rsidRDefault="00B87D21" w:rsidP="005B7BDE">
      <w:pPr>
        <w:pStyle w:val="Heading2"/>
      </w:pPr>
      <w:bookmarkStart w:id="12" w:name="_Toc183914506"/>
      <w:r>
        <w:lastRenderedPageBreak/>
        <w:t>Work</w:t>
      </w:r>
      <w:r w:rsidR="00302D8D">
        <w:t xml:space="preserve"> Questions and Objectives</w:t>
      </w:r>
      <w:bookmarkEnd w:id="12"/>
    </w:p>
    <w:p w14:paraId="4B8816B3" w14:textId="4DA6B8AA" w:rsidR="005B7BDE" w:rsidRPr="005B7BDE" w:rsidRDefault="00302D8D" w:rsidP="005B7BDE">
      <w:pPr>
        <w:pStyle w:val="NormalWeb"/>
        <w:spacing w:line="360" w:lineRule="auto"/>
        <w:rPr>
          <w:rStyle w:val="Strong"/>
          <w:b w:val="0"/>
          <w:bCs w:val="0"/>
        </w:rPr>
      </w:pPr>
      <w:r>
        <w:t xml:space="preserve">The central </w:t>
      </w:r>
      <w:r w:rsidR="00B87D21">
        <w:t>work</w:t>
      </w:r>
      <w:r>
        <w:t xml:space="preserve"> question guiding this study is:</w:t>
      </w:r>
    </w:p>
    <w:p w14:paraId="0E506024" w14:textId="53AD97DA" w:rsidR="005B7BDE" w:rsidRPr="005B7BDE" w:rsidRDefault="005B7BDE" w:rsidP="005B7BDE">
      <w:pPr>
        <w:pStyle w:val="ListParagraph"/>
        <w:numPr>
          <w:ilvl w:val="0"/>
          <w:numId w:val="20"/>
        </w:numPr>
        <w:spacing w:before="100" w:beforeAutospacing="1" w:after="100" w:afterAutospacing="1" w:line="360" w:lineRule="auto"/>
        <w:rPr>
          <w:rStyle w:val="Strong"/>
        </w:rPr>
      </w:pPr>
      <w:r w:rsidRPr="005B7BDE">
        <w:rPr>
          <w:rStyle w:val="Strong"/>
        </w:rPr>
        <w:t>What are the primary causes of employee turnover in the UK security sector, and what strategic interventions can be implemented to improve retention rates?</w:t>
      </w:r>
    </w:p>
    <w:p w14:paraId="09C58C16" w14:textId="77777777" w:rsidR="00302D8D" w:rsidRDefault="00302D8D" w:rsidP="00AD3E3D">
      <w:pPr>
        <w:pStyle w:val="NormalWeb"/>
        <w:spacing w:line="360" w:lineRule="auto"/>
      </w:pPr>
      <w:r>
        <w:t>To answer this question, the following objectives are established:</w:t>
      </w:r>
    </w:p>
    <w:p w14:paraId="7A9BE308" w14:textId="77777777" w:rsidR="00302D8D" w:rsidRDefault="00302D8D" w:rsidP="00AD3E3D">
      <w:pPr>
        <w:numPr>
          <w:ilvl w:val="0"/>
          <w:numId w:val="4"/>
        </w:numPr>
        <w:spacing w:before="100" w:beforeAutospacing="1" w:after="100" w:afterAutospacing="1" w:line="360" w:lineRule="auto"/>
      </w:pPr>
      <w:r>
        <w:t>Identify the leading causes of employee turnover in the UK security industry.</w:t>
      </w:r>
    </w:p>
    <w:p w14:paraId="4961AF34" w14:textId="77777777" w:rsidR="00302D8D" w:rsidRDefault="00302D8D" w:rsidP="00AD3E3D">
      <w:pPr>
        <w:numPr>
          <w:ilvl w:val="0"/>
          <w:numId w:val="4"/>
        </w:numPr>
        <w:spacing w:before="100" w:beforeAutospacing="1" w:after="100" w:afterAutospacing="1" w:line="360" w:lineRule="auto"/>
      </w:pPr>
      <w:r>
        <w:t>Explore the role of working conditions, compensation, and organizational culture in driving turnover.</w:t>
      </w:r>
    </w:p>
    <w:p w14:paraId="438B3D20" w14:textId="77777777" w:rsidR="00302D8D" w:rsidRDefault="00302D8D" w:rsidP="00AD3E3D">
      <w:pPr>
        <w:numPr>
          <w:ilvl w:val="0"/>
          <w:numId w:val="4"/>
        </w:numPr>
        <w:spacing w:before="100" w:beforeAutospacing="1" w:after="100" w:afterAutospacing="1" w:line="360" w:lineRule="auto"/>
      </w:pPr>
      <w:r>
        <w:t>Evaluate the effectiveness of existing HR practices in improving retention rates.</w:t>
      </w:r>
    </w:p>
    <w:p w14:paraId="4FB4C94B" w14:textId="77777777" w:rsidR="00302D8D" w:rsidRDefault="00302D8D" w:rsidP="00AD3E3D">
      <w:pPr>
        <w:numPr>
          <w:ilvl w:val="0"/>
          <w:numId w:val="4"/>
        </w:numPr>
        <w:spacing w:before="100" w:beforeAutospacing="1" w:after="100" w:afterAutospacing="1" w:line="360" w:lineRule="auto"/>
      </w:pPr>
      <w:r>
        <w:t>Propose actionable strategies to reduce turnover and enhance workforce stability.</w:t>
      </w:r>
    </w:p>
    <w:p w14:paraId="659B25D3" w14:textId="77777777" w:rsidR="00302D8D" w:rsidRDefault="00302D8D" w:rsidP="00AD3E3D">
      <w:pPr>
        <w:spacing w:after="0" w:line="360" w:lineRule="auto"/>
      </w:pPr>
      <w:r>
        <w:pict w14:anchorId="3612B10D">
          <v:rect id="_x0000_i1026" style="width:0;height:1.5pt" o:hralign="center" o:hrstd="t" o:hr="t" fillcolor="#a0a0a0" stroked="f"/>
        </w:pict>
      </w:r>
    </w:p>
    <w:p w14:paraId="0C06F8DB" w14:textId="37372E31" w:rsidR="00302D8D" w:rsidRDefault="00302D8D" w:rsidP="00833BB1">
      <w:pPr>
        <w:pStyle w:val="Heading1"/>
      </w:pPr>
      <w:bookmarkStart w:id="13" w:name="_Toc183907592"/>
      <w:bookmarkStart w:id="14" w:name="_Toc183914507"/>
      <w:r>
        <w:t>Initial Literature Review</w:t>
      </w:r>
      <w:bookmarkEnd w:id="13"/>
      <w:bookmarkEnd w:id="14"/>
    </w:p>
    <w:p w14:paraId="61F0BD88" w14:textId="77777777" w:rsidR="001E42E3" w:rsidRPr="001E42E3" w:rsidRDefault="001E42E3" w:rsidP="00833BB1">
      <w:pPr>
        <w:pStyle w:val="Heading2"/>
        <w:rPr>
          <w:rFonts w:eastAsia="Times New Roman"/>
          <w:lang w:val="en-US" w:eastAsia="en-US"/>
        </w:rPr>
      </w:pPr>
      <w:bookmarkStart w:id="15" w:name="_Toc183914508"/>
      <w:r w:rsidRPr="001E42E3">
        <w:rPr>
          <w:rFonts w:eastAsia="Times New Roman"/>
          <w:lang w:val="en-US" w:eastAsia="en-US"/>
        </w:rPr>
        <w:t>Employee Turnover in the UK Security Industry: A Closer Examination</w:t>
      </w:r>
      <w:bookmarkEnd w:id="15"/>
    </w:p>
    <w:p w14:paraId="6BA3E418" w14:textId="0C57D963"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Employee turnover in the UK security industry remains a persistent issue, driven by various structural, economic, and organizational factors. The demanding nature of security roles, characterized by irregular and often unsociable hours, places considerable strain on employees' personal lives, resulting in high levels of dissatisfaction and burnout. Many positions involve physical risks and mental challenges, further complicating the retention of staff. </w:t>
      </w:r>
      <w:r w:rsidR="00B87D21">
        <w:rPr>
          <w:rFonts w:ascii="Times New Roman" w:eastAsia="Times New Roman" w:hAnsi="Times New Roman" w:cs="Times New Roman"/>
          <w:lang w:val="en-US" w:eastAsia="en-US"/>
        </w:rPr>
        <w:t>Work</w:t>
      </w:r>
      <w:r w:rsidRPr="001E42E3">
        <w:rPr>
          <w:rFonts w:ascii="Times New Roman" w:eastAsia="Times New Roman" w:hAnsi="Times New Roman" w:cs="Times New Roman"/>
          <w:lang w:val="en-US" w:eastAsia="en-US"/>
        </w:rPr>
        <w:t xml:space="preserve"> underscores how these occupational demands erode work-life balance and negatively impact overall job satisfaction, pushing employees to explore less stressful and more rewarding alternatives</w:t>
      </w:r>
      <w:r w:rsidR="00833BB1">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42422523"/>
          <w:citation/>
        </w:sdt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Paz24 \l 1033 </w:instrText>
          </w:r>
          <w:r w:rsidR="00833BB1">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(Pazzona, 2024)</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w:t>
      </w:r>
    </w:p>
    <w:p w14:paraId="097256D2" w14:textId="3613B6CC"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One major concern is the disparity between the </w:t>
      </w:r>
      <w:r w:rsidRPr="001E42E3">
        <w:rPr>
          <w:rFonts w:ascii="Times New Roman" w:eastAsia="Times New Roman" w:hAnsi="Times New Roman" w:cs="Times New Roman"/>
          <w:lang w:val="en-US" w:eastAsia="en-US"/>
        </w:rPr>
        <w:t>responsibility’s</w:t>
      </w:r>
      <w:r w:rsidRPr="001E42E3">
        <w:rPr>
          <w:rFonts w:ascii="Times New Roman" w:eastAsia="Times New Roman" w:hAnsi="Times New Roman" w:cs="Times New Roman"/>
          <w:lang w:val="en-US" w:eastAsia="en-US"/>
        </w:rPr>
        <w:t xml:space="preserve"> security roles entail and the compensation they offer. Despite the high-stakes nature of their work, employees often receive wages that fail to reflect the physical and emotional toll of the job. This wage gap creates a compelling incentive for workers to transition into industries that provide better financial </w:t>
      </w:r>
      <w:r w:rsidRPr="001E42E3">
        <w:rPr>
          <w:rFonts w:ascii="Times New Roman" w:eastAsia="Times New Roman" w:hAnsi="Times New Roman" w:cs="Times New Roman"/>
          <w:lang w:val="en-US" w:eastAsia="en-US"/>
        </w:rPr>
        <w:lastRenderedPageBreak/>
        <w:t xml:space="preserve">rewards and a more balanced workload </w:t>
      </w:r>
      <w:sdt>
        <w:sdtPr>
          <w:rPr>
            <w:rFonts w:ascii="Times New Roman" w:eastAsia="Times New Roman" w:hAnsi="Times New Roman" w:cs="Times New Roman"/>
            <w:lang w:val="en-US" w:eastAsia="en-US"/>
          </w:rPr>
          <w:id w:val="1633443245"/>
          <w:citation/>
        </w:sdt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Can20 \l 1033 </w:instrText>
          </w:r>
          <w:r w:rsidR="00833BB1">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(Cannizzaro &amp; Mazzucco, 2020)</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The problem is further compounded in smaller agencies, which are often constrained by limited budgets and struggle to match competitive market rates. As these agencies lose qualified staff, they face recurring recruitment and training expenses, perpetuating the cycle of turnover</w:t>
      </w:r>
      <w:r w:rsidR="00833BB1">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204909184"/>
          <w:citation/>
        </w:sdtPr>
        <w:sdtContent>
          <w:r w:rsidR="00833BB1">
            <w:rPr>
              <w:rFonts w:ascii="Times New Roman" w:eastAsia="Times New Roman" w:hAnsi="Times New Roman" w:cs="Times New Roman"/>
              <w:lang w:val="en-US" w:eastAsia="en-US"/>
            </w:rPr>
            <w:fldChar w:fldCharType="begin"/>
          </w:r>
          <w:r w:rsidR="00833BB1">
            <w:rPr>
              <w:rFonts w:ascii="Times New Roman" w:eastAsia="Times New Roman" w:hAnsi="Times New Roman" w:cs="Times New Roman"/>
              <w:lang w:val="en-US" w:eastAsia="en-US"/>
            </w:rPr>
            <w:instrText xml:space="preserve"> CITATION Ber22 \l 1033 </w:instrText>
          </w:r>
          <w:r w:rsidR="00833BB1">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(Berglöf &amp; Roland, 2022)</w:t>
          </w:r>
          <w:r w:rsidR="00833BB1">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w:t>
      </w:r>
    </w:p>
    <w:p w14:paraId="02797190" w14:textId="0A51A85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Career stagnation adds another layer to the issue. Security roles are frequently perceived as “dead-end” jobs, with limited avenues for skill enhancement, professional growth, or promotion. Employees who feel trapped in roles offering little to no upward mobility experience diminished morale and a sense of professional stagnation. This frustration often leads them to leave for industries with clearer career progression pathways. The absence of structured opportunities for advancement within the security industry stands as a critical driver of dissatisfaction. Furthermore, organizations failing to provide employees with growth prospects may inadvertently signal a lack of investment in their workforce, fostering disengagement and attrition </w:t>
      </w:r>
      <w:sdt>
        <w:sdtPr>
          <w:rPr>
            <w:rFonts w:ascii="Times New Roman" w:eastAsia="Times New Roman" w:hAnsi="Times New Roman" w:cs="Times New Roman"/>
            <w:lang w:val="en-US" w:eastAsia="en-US"/>
          </w:rPr>
          <w:id w:val="-1982925174"/>
          <w:citation/>
        </w:sdtPr>
        <w:sdtContent>
          <w:r w:rsidR="006D3B45">
            <w:rPr>
              <w:rFonts w:ascii="Times New Roman" w:eastAsia="Times New Roman" w:hAnsi="Times New Roman" w:cs="Times New Roman"/>
              <w:lang w:val="en-US" w:eastAsia="en-US"/>
            </w:rPr>
            <w:fldChar w:fldCharType="begin"/>
          </w:r>
          <w:r w:rsidR="006D3B45">
            <w:rPr>
              <w:rFonts w:ascii="Times New Roman" w:eastAsia="Times New Roman" w:hAnsi="Times New Roman" w:cs="Times New Roman"/>
              <w:lang w:val="en-US" w:eastAsia="en-US"/>
            </w:rPr>
            <w:instrText xml:space="preserve"> CITATION Raw17 \l 1033 </w:instrText>
          </w:r>
          <w:r w:rsidR="006D3B45">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(Rawashdeh et al., 2017)</w:t>
          </w:r>
          <w:r w:rsidR="006D3B45">
            <w:rPr>
              <w:rFonts w:ascii="Times New Roman" w:eastAsia="Times New Roman" w:hAnsi="Times New Roman" w:cs="Times New Roman"/>
              <w:lang w:val="en-US" w:eastAsia="en-US"/>
            </w:rPr>
            <w:fldChar w:fldCharType="end"/>
          </w:r>
        </w:sdtContent>
      </w:sdt>
      <w:r w:rsidR="006D3B45">
        <w:rPr>
          <w:rFonts w:ascii="Times New Roman" w:eastAsia="Times New Roman" w:hAnsi="Times New Roman" w:cs="Times New Roman"/>
          <w:lang w:val="en-US" w:eastAsia="en-US"/>
        </w:rPr>
        <w:t xml:space="preserve"> </w:t>
      </w:r>
      <w:r w:rsidRPr="001E42E3">
        <w:rPr>
          <w:rFonts w:ascii="Times New Roman" w:eastAsia="Times New Roman" w:hAnsi="Times New Roman" w:cs="Times New Roman"/>
          <w:lang w:val="en-US" w:eastAsia="en-US"/>
        </w:rPr>
        <w:t>.</w:t>
      </w:r>
      <w:r w:rsidR="00833BB1">
        <w:rPr>
          <w:rFonts w:ascii="Times New Roman" w:eastAsia="Times New Roman" w:hAnsi="Times New Roman" w:cs="Times New Roman"/>
          <w:lang w:val="en-US" w:eastAsia="en-US"/>
        </w:rPr>
        <w:t xml:space="preserve">  </w:t>
      </w:r>
    </w:p>
    <w:p w14:paraId="74155065" w14:textId="4E15D4D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Disrupted work-life balance is another recurring theme in the literature. Security personnel often work unpredictable shifts that interfere with their ability to maintain personal and social commitments. The imbalance between professional and personal responsibilities significantly contributes to job dissatisfaction. Unsurprisingly, positions offering regular hours and greater predictability in scheduling are perceived as more desirable, leading to a migration of talent out of the security sector</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26195005"/>
          <w:citation/>
        </w:sdt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Kos17 \l 1033 </w:instrText>
          </w:r>
          <w:r w:rsidR="006D3B45" w:rsidRPr="006D3B45">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(Kossek &amp; Lautsch, 2017)</w:t>
          </w:r>
          <w:r w:rsidR="006D3B45" w:rsidRPr="006D3B45">
            <w:rPr>
              <w:rFonts w:ascii="Times New Roman" w:eastAsia="Times New Roman" w:hAnsi="Times New Roman" w:cs="Times New Roman"/>
              <w:lang w:val="en-US" w:eastAsia="en-US"/>
            </w:rPr>
            <w:fldChar w:fldCharType="end"/>
          </w:r>
        </w:sdtContent>
      </w:sdt>
      <w:r w:rsidR="00833BB1" w:rsidRPr="006D3B45">
        <w:rPr>
          <w:rFonts w:ascii="Times New Roman" w:eastAsia="Times New Roman" w:hAnsi="Times New Roman" w:cs="Times New Roman"/>
          <w:lang w:val="en-US" w:eastAsia="en-US"/>
        </w:rPr>
        <w:t>.</w:t>
      </w:r>
    </w:p>
    <w:p w14:paraId="70BA1882" w14:textId="04A442DE"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The organizational culture within security agencies plays a pivotal role in influencing employee retention. Agencies fostering inclusive, supportive environments where employees feel valued and recognized for their contributions experience lower turnover rates. Conversely, workplaces that neglect inclusivity, employee recognition, or opportunities for meaningful engagement foster disengagement and attrition. </w:t>
      </w:r>
      <w:r w:rsidR="00B87D21" w:rsidRPr="006D3B45">
        <w:rPr>
          <w:rFonts w:ascii="Times New Roman" w:eastAsia="Times New Roman" w:hAnsi="Times New Roman" w:cs="Times New Roman"/>
          <w:lang w:val="en-US" w:eastAsia="en-US"/>
        </w:rPr>
        <w:t>Work</w:t>
      </w:r>
      <w:r w:rsidRPr="001E42E3">
        <w:rPr>
          <w:rFonts w:ascii="Times New Roman" w:eastAsia="Times New Roman" w:hAnsi="Times New Roman" w:cs="Times New Roman"/>
          <w:lang w:val="en-US" w:eastAsia="en-US"/>
        </w:rPr>
        <w:t xml:space="preserve"> highlights that strategies such as providing consistent feedback, recognizing achievements, and involving employees in decision-making processes can greatly enhance job satisfaction and loyalty. However, such practices are inconsistently applied across the security industry, leaving many employees feeling undervalued and disconnected</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339422266"/>
          <w:citation/>
        </w:sdt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Sho17 \l 1033 </w:instrText>
          </w:r>
          <w:r w:rsidR="006D3B45" w:rsidRPr="006D3B45">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(Shoss, 2017)</w:t>
          </w:r>
          <w:r w:rsidR="006D3B45" w:rsidRPr="006D3B45">
            <w:rPr>
              <w:rFonts w:ascii="Times New Roman" w:eastAsia="Times New Roman" w:hAnsi="Times New Roman" w:cs="Times New Roman"/>
              <w:lang w:val="en-US" w:eastAsia="en-US"/>
            </w:rPr>
            <w:fldChar w:fldCharType="end"/>
          </w:r>
        </w:sdtContent>
      </w:sdt>
      <w:r w:rsidR="00833BB1" w:rsidRPr="006D3B45">
        <w:rPr>
          <w:rFonts w:ascii="Times New Roman" w:eastAsia="Times New Roman" w:hAnsi="Times New Roman" w:cs="Times New Roman"/>
          <w:lang w:val="en-US" w:eastAsia="en-US"/>
        </w:rPr>
        <w:t>.</w:t>
      </w:r>
    </w:p>
    <w:p w14:paraId="2E4B1E73" w14:textId="4EE12F99"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lastRenderedPageBreak/>
        <w:t>Compensation remains a central issue, particularly against the backdrop of rising living costs in the UK. Many security employees struggle to meet their financial needs, especially when their pay does not match market standards or account for inflation. Budget constraints in smaller agencies often exacerbate this problem, making it challenging to offer competitive wages or benefits. This financial disparity drives employees to seek roles in other industries where compensation better aligns with their skills and efforts</w:t>
      </w:r>
      <w:r w:rsidR="006D3B45" w:rsidRPr="006D3B45">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24874897"/>
          <w:citation/>
        </w:sdtPr>
        <w:sdtContent>
          <w:r w:rsidR="006D3B45" w:rsidRPr="006D3B45">
            <w:rPr>
              <w:rFonts w:ascii="Times New Roman" w:eastAsia="Times New Roman" w:hAnsi="Times New Roman" w:cs="Times New Roman"/>
              <w:lang w:val="en-US" w:eastAsia="en-US"/>
            </w:rPr>
            <w:fldChar w:fldCharType="begin"/>
          </w:r>
          <w:r w:rsidR="006D3B45" w:rsidRPr="006D3B45">
            <w:rPr>
              <w:rFonts w:ascii="Times New Roman" w:eastAsia="Times New Roman" w:hAnsi="Times New Roman" w:cs="Times New Roman"/>
              <w:lang w:val="en-US" w:eastAsia="en-US"/>
            </w:rPr>
            <w:instrText xml:space="preserve"> CITATION Mab17 \l 1033 </w:instrText>
          </w:r>
          <w:r w:rsidR="006D3B45" w:rsidRPr="006D3B45">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(Mabaso &amp; Dlamini, 2017)</w:t>
          </w:r>
          <w:r w:rsidR="006D3B45" w:rsidRPr="006D3B45">
            <w:rPr>
              <w:rFonts w:ascii="Times New Roman" w:eastAsia="Times New Roman" w:hAnsi="Times New Roman" w:cs="Times New Roman"/>
              <w:lang w:val="en-US" w:eastAsia="en-US"/>
            </w:rPr>
            <w:fldChar w:fldCharType="end"/>
          </w:r>
        </w:sdtContent>
      </w:sdt>
      <w:r w:rsidR="006D3B45" w:rsidRPr="006D3B45">
        <w:rPr>
          <w:rFonts w:ascii="Times New Roman" w:eastAsia="Times New Roman" w:hAnsi="Times New Roman" w:cs="Times New Roman"/>
          <w:lang w:val="en-US" w:eastAsia="en-US"/>
        </w:rPr>
        <w:t>.</w:t>
      </w:r>
    </w:p>
    <w:p w14:paraId="12DBF8EC" w14:textId="283B185D"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Finally, the absence of robust training and development programs in the security industry significantly affects retention rates. Employees who lack access to training opportunities often feel undervalued and perceive their jobs as devoid of long-term potential. Structured training programs not only enhance employees' skill sets but also demonstrate the organization's commitment to their professional growth. </w:t>
      </w:r>
      <w:r w:rsidRPr="001E42E3">
        <w:rPr>
          <w:rFonts w:ascii="Times New Roman" w:eastAsia="Times New Roman" w:hAnsi="Times New Roman" w:cs="Times New Roman"/>
          <w:lang w:eastAsia="en-US"/>
        </w:rPr>
        <w:t>Offering such initiatives can improve job satisfaction, reduce turnover rates, and foster a culture of continuous development</w:t>
      </w:r>
      <w:r w:rsidR="00833BB1" w:rsidRPr="006D3B45">
        <w:rPr>
          <w:rFonts w:ascii="Times New Roman" w:eastAsia="Times New Roman" w:hAnsi="Times New Roman" w:cs="Times New Roman"/>
          <w:lang w:eastAsia="en-US"/>
        </w:rPr>
        <w:t xml:space="preserve"> </w:t>
      </w:r>
      <w:sdt>
        <w:sdtPr>
          <w:rPr>
            <w:rFonts w:ascii="Times New Roman" w:eastAsia="Times New Roman" w:hAnsi="Times New Roman" w:cs="Times New Roman"/>
            <w:lang w:eastAsia="en-US"/>
          </w:rPr>
          <w:id w:val="-1181732634"/>
          <w:citation/>
        </w:sdtPr>
        <w:sdtContent>
          <w:r w:rsidR="006D3B45" w:rsidRPr="006D3B45">
            <w:rPr>
              <w:rFonts w:ascii="Times New Roman" w:eastAsia="Times New Roman" w:hAnsi="Times New Roman" w:cs="Times New Roman"/>
              <w:lang w:eastAsia="en-US"/>
            </w:rPr>
            <w:fldChar w:fldCharType="begin"/>
          </w:r>
          <w:r w:rsidR="006D3B45" w:rsidRPr="006D3B45">
            <w:rPr>
              <w:rFonts w:ascii="Times New Roman" w:eastAsia="Times New Roman" w:hAnsi="Times New Roman" w:cs="Times New Roman"/>
              <w:lang w:val="en-US" w:eastAsia="en-US"/>
            </w:rPr>
            <w:instrText xml:space="preserve"> CITATION Rad23 \l 1033 </w:instrText>
          </w:r>
          <w:r w:rsidR="006D3B45" w:rsidRPr="006D3B45">
            <w:rPr>
              <w:rFonts w:ascii="Times New Roman" w:eastAsia="Times New Roman" w:hAnsi="Times New Roman" w:cs="Times New Roman"/>
              <w:lang w:eastAsia="en-US"/>
            </w:rPr>
            <w:fldChar w:fldCharType="separate"/>
          </w:r>
          <w:r w:rsidR="003C3DA6" w:rsidRPr="003C3DA6">
            <w:rPr>
              <w:rFonts w:ascii="Times New Roman" w:eastAsia="Times New Roman" w:hAnsi="Times New Roman" w:cs="Times New Roman"/>
              <w:noProof/>
              <w:lang w:val="en-US" w:eastAsia="en-US"/>
            </w:rPr>
            <w:t>(Radu, 2023)</w:t>
          </w:r>
          <w:r w:rsidR="006D3B45" w:rsidRPr="006D3B45">
            <w:rPr>
              <w:rFonts w:ascii="Times New Roman" w:eastAsia="Times New Roman" w:hAnsi="Times New Roman" w:cs="Times New Roman"/>
              <w:lang w:eastAsia="en-US"/>
            </w:rPr>
            <w:fldChar w:fldCharType="end"/>
          </w:r>
        </w:sdtContent>
      </w:sdt>
      <w:r w:rsidRPr="001E42E3">
        <w:rPr>
          <w:rFonts w:ascii="Times New Roman" w:eastAsia="Times New Roman" w:hAnsi="Times New Roman" w:cs="Times New Roman"/>
          <w:lang w:eastAsia="en-US"/>
        </w:rPr>
        <w:t>.</w:t>
      </w:r>
    </w:p>
    <w:p w14:paraId="1BE932BB" w14:textId="5BBEAEF0"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 xml:space="preserve">In summary, the high turnover in the UK security industry stems from an intricate web of interrelated factors. Demanding working conditions, inadequate compensation, limited career progression, high stress levels, and insufficient organizational support collectively undermine employee satisfaction and retention. Addressing these issues requires a comprehensive approach. Implementing competitive wages, fostering inclusive workplace cultures, supporting work-life balance, and providing structured training programs are critical strategies that could help mitigate turnover and build a more stable, committed workforce. </w:t>
      </w:r>
    </w:p>
    <w:p w14:paraId="27D5660D" w14:textId="77777777" w:rsidR="00302D8D" w:rsidRDefault="00302D8D" w:rsidP="00AD3E3D">
      <w:pPr>
        <w:spacing w:line="360" w:lineRule="auto"/>
      </w:pPr>
      <w:r>
        <w:pict w14:anchorId="061F1CB6">
          <v:rect id="_x0000_i1027" style="width:0;height:1.5pt" o:hralign="center" o:hrstd="t" o:hr="t" fillcolor="#a0a0a0" stroked="f"/>
        </w:pict>
      </w:r>
    </w:p>
    <w:p w14:paraId="40B8D731" w14:textId="2D622817" w:rsidR="00302D8D" w:rsidRDefault="00302D8D" w:rsidP="00833BB1">
      <w:pPr>
        <w:pStyle w:val="Heading1"/>
      </w:pPr>
      <w:bookmarkStart w:id="16" w:name="_Toc183907593"/>
      <w:bookmarkStart w:id="17" w:name="_Toc183914509"/>
      <w:r>
        <w:t>Proposed Methodology and Trial Analysis</w:t>
      </w:r>
      <w:bookmarkEnd w:id="16"/>
      <w:bookmarkEnd w:id="17"/>
    </w:p>
    <w:p w14:paraId="7B850690" w14:textId="7AFC0F5D" w:rsidR="001E42E3" w:rsidRPr="00B87D21" w:rsidRDefault="001E42E3" w:rsidP="00B87D21">
      <w:pPr>
        <w:pStyle w:val="NormalWeb"/>
        <w:spacing w:line="360" w:lineRule="auto"/>
      </w:pPr>
      <w:r w:rsidRPr="00B87D21">
        <w:t xml:space="preserve">This </w:t>
      </w:r>
      <w:r w:rsidR="00B87D21" w:rsidRPr="00B87D21">
        <w:t>work</w:t>
      </w:r>
      <w:r w:rsidRPr="00B87D21">
        <w:t xml:space="preserve"> adopts a </w:t>
      </w:r>
      <w:r w:rsidR="00833BB1" w:rsidRPr="00B87D21">
        <w:rPr>
          <w:rStyle w:val="Strong"/>
          <w:rFonts w:eastAsiaTheme="majorEastAsia"/>
        </w:rPr>
        <w:t>qualitative</w:t>
      </w:r>
      <w:r w:rsidRPr="00B87D21">
        <w:rPr>
          <w:rStyle w:val="Strong"/>
          <w:rFonts w:eastAsiaTheme="majorEastAsia"/>
        </w:rPr>
        <w:t xml:space="preserve"> approach</w:t>
      </w:r>
      <w:r w:rsidRPr="00B87D21">
        <w:t xml:space="preserve"> to comprehensively analyze the multifaceted causes of employee turnover and evaluate effective retention strategies within the UK security industry. The qualitative methods </w:t>
      </w:r>
      <w:r w:rsidR="00B87D21" w:rsidRPr="00B87D21">
        <w:t>ensure</w:t>
      </w:r>
      <w:r w:rsidRPr="00B87D21">
        <w:t xml:space="preserve"> a holistic understanding of the problem by capturing nuanced perspectives.</w:t>
      </w:r>
    </w:p>
    <w:p w14:paraId="0083BB07" w14:textId="34F41E4A"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 xml:space="preserve">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adopts a qualitative secondary data methodology, leveraging a diverse range of pre-existing sources to examine the critical issue of employee turnover within the UK security sector. </w:t>
      </w:r>
      <w:r w:rsidRPr="00B87D21">
        <w:rPr>
          <w:rFonts w:ascii="Times New Roman" w:eastAsia="Times New Roman" w:hAnsi="Times New Roman" w:cs="Times New Roman"/>
          <w:lang w:val="en-US" w:eastAsia="en-US"/>
        </w:rPr>
        <w:lastRenderedPageBreak/>
        <w:t xml:space="preserve">This approach, rooted in the analysis of qualitative categorical data, enables a nuanced exploration of turnover dynamics without the need for primary data collection. By focusing on secondary data sources such as published industry reports, organizational case studies, government labor statistics, and academic studies, 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achieves a comprehensive and multi-dimensional understanding of the factors influencing turnover and potential retention strategies.</w:t>
      </w:r>
    </w:p>
    <w:p w14:paraId="58AAB23D" w14:textId="3215A504"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 xml:space="preserve">One of the primary advantages of employing qualitative secondary data is the ability to draw upon a wealth of established information from credible sources. This eliminates the logistical challenges and ethical considerations associated with primary data collection, such as obtaining participant consent or ensuring anonymity. </w:t>
      </w:r>
      <w:r>
        <w:rPr>
          <w:rFonts w:ascii="Times New Roman" w:eastAsia="Times New Roman" w:hAnsi="Times New Roman" w:cs="Times New Roman"/>
          <w:lang w:val="en-US" w:eastAsia="en-US"/>
        </w:rPr>
        <w:t>S</w:t>
      </w:r>
      <w:r w:rsidRPr="00B87D21">
        <w:rPr>
          <w:rFonts w:ascii="Times New Roman" w:eastAsia="Times New Roman" w:hAnsi="Times New Roman" w:cs="Times New Roman"/>
          <w:lang w:val="en-US" w:eastAsia="en-US"/>
        </w:rPr>
        <w:t>econdary data provides access to broader and often longitudinal datasets, offering insights that might be difficult to capture through primary methods. In this study, secondary sources were chosen to cover multiple perspectives, including those of employees, organizational leaders, and external stakeholders, ensuring a holistic view of the challenges and opportunities within the sector.</w:t>
      </w:r>
    </w:p>
    <w:p w14:paraId="2A9D7D90" w14:textId="56E96FEA"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Case studies from security agencies provide another vital layer of data. These qualitative examples delve deeper into organizational practices and employee experiences, offering practical insights into how turnover manifests and is managed at the ground level</w:t>
      </w:r>
      <w:r w:rsidR="00FF183D">
        <w:rPr>
          <w:rFonts w:ascii="Times New Roman" w:eastAsia="Times New Roman" w:hAnsi="Times New Roman" w:cs="Times New Roman"/>
          <w:lang w:val="en-US" w:eastAsia="en-US"/>
        </w:rPr>
        <w:t>.</w:t>
      </w:r>
      <w:r w:rsidRPr="00B87D21">
        <w:rPr>
          <w:rFonts w:ascii="Times New Roman" w:eastAsia="Times New Roman" w:hAnsi="Times New Roman" w:cs="Times New Roman"/>
          <w:lang w:val="en-US" w:eastAsia="en-US"/>
        </w:rPr>
        <w:t xml:space="preserve"> By examining these cases, the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xml:space="preserve"> identifies commonalities and divergences across agencies, shedding light on which strategies are most effective under specific circumstances. Moreover, these case studies often provide anecdotal evidence from employees and managers, offering rich, narrative-driven perspectives that complement the more structured data found in reports and statistics.</w:t>
      </w:r>
    </w:p>
    <w:p w14:paraId="1051AAEC" w14:textId="04AF931A" w:rsidR="00B87D21" w:rsidRPr="00B87D21" w:rsidRDefault="00B87D21" w:rsidP="00B87D21">
      <w:pPr>
        <w:spacing w:before="100" w:beforeAutospacing="1" w:after="100" w:afterAutospacing="1" w:line="360" w:lineRule="auto"/>
        <w:rPr>
          <w:rFonts w:ascii="Times New Roman" w:eastAsia="Times New Roman" w:hAnsi="Times New Roman" w:cs="Times New Roman"/>
          <w:lang w:val="en-US" w:eastAsia="en-US"/>
        </w:rPr>
      </w:pPr>
      <w:r w:rsidRPr="00B87D21">
        <w:rPr>
          <w:rFonts w:ascii="Times New Roman" w:eastAsia="Times New Roman" w:hAnsi="Times New Roman" w:cs="Times New Roman"/>
          <w:lang w:val="en-US" w:eastAsia="en-US"/>
        </w:rPr>
        <w:t xml:space="preserve">Thematic analysis serves as the primary method for analyzing the qualitative secondary data collected from these sources. This technique involves coding textual information into meaningful categories to identify recurring themes, patterns, and relationships. Thematic analysis is particularly well-suited to this </w:t>
      </w:r>
      <w:r>
        <w:rPr>
          <w:rFonts w:ascii="Times New Roman" w:eastAsia="Times New Roman" w:hAnsi="Times New Roman" w:cs="Times New Roman"/>
          <w:lang w:val="en-US" w:eastAsia="en-US"/>
        </w:rPr>
        <w:t>work</w:t>
      </w:r>
      <w:r w:rsidRPr="00B87D21">
        <w:rPr>
          <w:rFonts w:ascii="Times New Roman" w:eastAsia="Times New Roman" w:hAnsi="Times New Roman" w:cs="Times New Roman"/>
          <w:lang w:val="en-US" w:eastAsia="en-US"/>
        </w:rPr>
        <w:t>, as it allows for an in-depth exploration of the rich, descriptive data available in reports, case studies, and other sources. For example, data was categorized into themes such as compensation inadequacy, poor work-life balance, limited career progression, lack of mental health support, and organizational culture challenges. These themes were derived through a systematic process of reviewing, coding, and organizing the data, ensuring that the analysis captured the key issues influencing turnover.</w:t>
      </w:r>
    </w:p>
    <w:p w14:paraId="14432BB4" w14:textId="04CB227B" w:rsidR="00FF183D" w:rsidRPr="00B87D21" w:rsidRDefault="00FF183D" w:rsidP="00BD2A8B">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lastRenderedPageBreak/>
        <w:t>Work-life balance issues and career stagnation were key factors contributing to employee turnover in the security sector. Long hours, irregular shifts, and physically demanding work lead to stress and burnout, with many employees seeking roles in industries offering better work-life balance. Career stagnation, particularly in smaller agencies with limited advancement opportunities and lack of training programs, also emerged as a significant issue. Case studies showed that organizations with strong career development initiatives had lower turnover rates, underscoring the importance of providing growth opportunities to retain employees.</w:t>
      </w:r>
    </w:p>
    <w:p w14:paraId="0A73DF7A" w14:textId="7FF67D81" w:rsidR="00FF183D" w:rsidRPr="00B87D21" w:rsidRDefault="00FF183D" w:rsidP="00BD2A8B">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The analysis highlights the critical role of mental health support and organizational recognition in employee turnover within the security sector. The psychological toll of demanding roles, coupled with insufficient mental health resources and a lack of recognition, drives disengagement and turnover. Cross-referencing diverse data sources, such as industry reports, government statistics, case studies, and employee testimonials, validates findings and provides a comprehensive view of the challenges. This triangulated approach not only uncovers the underlying causes of turnover but also identifies gaps in existing research, emphasizing the need for holistic retention strategies that prioritize well-being and recognition.</w:t>
      </w:r>
    </w:p>
    <w:p w14:paraId="7EEC5BD0" w14:textId="2E39C03D" w:rsidR="00FF183D" w:rsidRPr="00B87D21" w:rsidRDefault="00FF183D" w:rsidP="00B87D21">
      <w:pPr>
        <w:spacing w:before="100" w:beforeAutospacing="1" w:after="100" w:afterAutospacing="1" w:line="360" w:lineRule="auto"/>
        <w:rPr>
          <w:rFonts w:ascii="Times New Roman" w:eastAsia="Times New Roman" w:hAnsi="Times New Roman" w:cs="Times New Roman"/>
          <w:lang w:val="en-US" w:eastAsia="en-US"/>
        </w:rPr>
      </w:pPr>
      <w:r w:rsidRPr="00FF183D">
        <w:rPr>
          <w:rFonts w:ascii="Times New Roman" w:eastAsia="Times New Roman" w:hAnsi="Times New Roman" w:cs="Times New Roman"/>
          <w:lang w:val="en-US" w:eastAsia="en-US"/>
        </w:rPr>
        <w:t>This study utilizes a qualitative secondary data methodology to explore employee turnover in the UK security sector, leveraging pre-existing sources to bypass logistical challenges and focus on diverse, credible information. Through thematic analysis, nuanced insights are extracted, highlighting interconnected issues like inadequate pay, poor work-life balance, career stagnation, and limited mental health support. The methodology reveals both challenges and successful strategies from industry reports, case studies, and labor statistics, providing a rigorous and practical foundation for evidence-based solutions aimed at improving employee retention and satisfaction.</w:t>
      </w:r>
    </w:p>
    <w:p w14:paraId="0A16D07D" w14:textId="77777777" w:rsidR="00302D8D" w:rsidRDefault="00302D8D" w:rsidP="00AD3E3D">
      <w:pPr>
        <w:spacing w:line="360" w:lineRule="auto"/>
      </w:pPr>
      <w:r>
        <w:pict w14:anchorId="729D358D">
          <v:rect id="_x0000_i1028" style="width:0;height:1.5pt" o:hralign="center" o:hrstd="t" o:hr="t" fillcolor="#a0a0a0" stroked="f"/>
        </w:pict>
      </w:r>
    </w:p>
    <w:p w14:paraId="2848F2F9" w14:textId="75B2B5E8" w:rsidR="00302D8D" w:rsidRDefault="00302D8D" w:rsidP="00FF183D">
      <w:pPr>
        <w:pStyle w:val="Heading1"/>
      </w:pPr>
      <w:bookmarkStart w:id="18" w:name="_Toc183907600"/>
      <w:bookmarkStart w:id="19" w:name="_Toc183914510"/>
      <w:r>
        <w:t>Closing Statement</w:t>
      </w:r>
      <w:bookmarkEnd w:id="18"/>
      <w:bookmarkEnd w:id="19"/>
    </w:p>
    <w:p w14:paraId="3BBE9885" w14:textId="15F56A0F" w:rsidR="001E42E3" w:rsidRPr="001E42E3" w:rsidRDefault="001E42E3" w:rsidP="00AD3E3D">
      <w:pPr>
        <w:spacing w:before="100" w:beforeAutospacing="1" w:after="100" w:afterAutospacing="1" w:line="360" w:lineRule="auto"/>
        <w:rPr>
          <w:rFonts w:ascii="Times New Roman" w:eastAsia="Times New Roman" w:hAnsi="Times New Roman" w:cs="Times New Roman"/>
          <w:lang w:val="en-US" w:eastAsia="en-US"/>
        </w:rPr>
      </w:pPr>
      <w:r w:rsidRPr="001E42E3">
        <w:rPr>
          <w:rFonts w:ascii="Times New Roman" w:eastAsia="Times New Roman" w:hAnsi="Times New Roman" w:cs="Times New Roman"/>
          <w:lang w:val="en-US" w:eastAsia="en-US"/>
        </w:rPr>
        <w:t>Employee turnover in the UK security sector remains a critical issue with significant repercussions for operational efficiency, workforce morale, and the quality of services provided</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198124477"/>
          <w:citation/>
        </w:sdt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Als21 \l 1033 </w:instrText>
          </w:r>
          <w:r w:rsidR="00580796" w:rsidRPr="00580796">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(Al-suraihi et al., 2021)</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The nature of security roles, characterized by irregular hours, high </w:t>
      </w:r>
      <w:r w:rsidRPr="001E42E3">
        <w:rPr>
          <w:rFonts w:ascii="Times New Roman" w:eastAsia="Times New Roman" w:hAnsi="Times New Roman" w:cs="Times New Roman"/>
          <w:lang w:val="en-US" w:eastAsia="en-US"/>
        </w:rPr>
        <w:lastRenderedPageBreak/>
        <w:t>stress, and often hazardous working conditions, contributes to job dissatisfaction and a high attrition rate</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436132506"/>
          <w:citation/>
        </w:sdt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Sta19 \l 1033 </w:instrText>
          </w:r>
          <w:r w:rsidR="00580796" w:rsidRPr="00580796">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(Stamolampros et al., 2019)</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Furthermore, low compensation relative to job demands exacerbates this issue, as employees seek more financially rewarding and less stressful opportunities in other industries. A lack of career progression further fuels dissatisfaction, as many employees perceive security roles as "dead-end" positions with limited opportunities for skill development, promotions, or professional growth</w:t>
      </w:r>
      <w:r w:rsidR="00580796" w:rsidRPr="00580796">
        <w:rPr>
          <w:rFonts w:ascii="Times New Roman" w:eastAsia="Times New Roman" w:hAnsi="Times New Roman" w:cs="Times New Roman"/>
          <w:lang w:val="en-US" w:eastAsia="en-US"/>
        </w:rPr>
        <w:t xml:space="preserve"> </w:t>
      </w:r>
      <w:sdt>
        <w:sdtPr>
          <w:rPr>
            <w:rFonts w:ascii="Times New Roman" w:eastAsia="Times New Roman" w:hAnsi="Times New Roman" w:cs="Times New Roman"/>
            <w:lang w:val="en-US" w:eastAsia="en-US"/>
          </w:rPr>
          <w:id w:val="1591747080"/>
          <w:citation/>
        </w:sdtPr>
        <w:sdtContent>
          <w:r w:rsidR="00580796" w:rsidRPr="00580796">
            <w:rPr>
              <w:rFonts w:ascii="Times New Roman" w:eastAsia="Times New Roman" w:hAnsi="Times New Roman" w:cs="Times New Roman"/>
              <w:lang w:val="en-US" w:eastAsia="en-US"/>
            </w:rPr>
            <w:fldChar w:fldCharType="begin"/>
          </w:r>
          <w:r w:rsidR="00580796" w:rsidRPr="00580796">
            <w:rPr>
              <w:rFonts w:ascii="Times New Roman" w:eastAsia="Times New Roman" w:hAnsi="Times New Roman" w:cs="Times New Roman"/>
              <w:lang w:val="en-US" w:eastAsia="en-US"/>
            </w:rPr>
            <w:instrText xml:space="preserve"> CITATION Cra06 \l 1033 </w:instrText>
          </w:r>
          <w:r w:rsidR="00580796" w:rsidRPr="00580796">
            <w:rPr>
              <w:rFonts w:ascii="Times New Roman" w:eastAsia="Times New Roman" w:hAnsi="Times New Roman" w:cs="Times New Roman"/>
              <w:lang w:val="en-US" w:eastAsia="en-US"/>
            </w:rPr>
            <w:fldChar w:fldCharType="separate"/>
          </w:r>
          <w:r w:rsidR="003C3DA6" w:rsidRPr="003C3DA6">
            <w:rPr>
              <w:rFonts w:ascii="Times New Roman" w:eastAsia="Times New Roman" w:hAnsi="Times New Roman" w:cs="Times New Roman"/>
              <w:noProof/>
              <w:lang w:val="en-US" w:eastAsia="en-US"/>
            </w:rPr>
            <w:t>(Crawshaw, 2006)</w:t>
          </w:r>
          <w:r w:rsidR="00580796" w:rsidRPr="00580796">
            <w:rPr>
              <w:rFonts w:ascii="Times New Roman" w:eastAsia="Times New Roman" w:hAnsi="Times New Roman" w:cs="Times New Roman"/>
              <w:lang w:val="en-US" w:eastAsia="en-US"/>
            </w:rPr>
            <w:fldChar w:fldCharType="end"/>
          </w:r>
        </w:sdtContent>
      </w:sdt>
      <w:r w:rsidRPr="001E42E3">
        <w:rPr>
          <w:rFonts w:ascii="Times New Roman" w:eastAsia="Times New Roman" w:hAnsi="Times New Roman" w:cs="Times New Roman"/>
          <w:lang w:val="en-US" w:eastAsia="en-US"/>
        </w:rPr>
        <w:t xml:space="preserve">. This stagnant environment diminishes morale and encourages employees to pursue roles in fields that offer clearer pathways to advancement. Insufficient organizational support, including a lack of mental health resources and minimal recognition of employee contributions, intensifies feelings of disengagement and burnout, leading to further turnover. Addressing these challenges requires a multifaceted approach that integrates improved pay structures, career development opportunities, and robust support systems. By implementing these evidence-based strategies, security agencies can foster a supportive and inclusive workplace that enhances job satisfaction and promotes employee retention. Future </w:t>
      </w:r>
      <w:r w:rsidR="00B87D21" w:rsidRPr="00580796">
        <w:rPr>
          <w:rFonts w:ascii="Times New Roman" w:eastAsia="Times New Roman" w:hAnsi="Times New Roman" w:cs="Times New Roman"/>
          <w:lang w:val="en-US" w:eastAsia="en-US"/>
        </w:rPr>
        <w:t>work</w:t>
      </w:r>
      <w:r w:rsidRPr="001E42E3">
        <w:rPr>
          <w:rFonts w:ascii="Times New Roman" w:eastAsia="Times New Roman" w:hAnsi="Times New Roman" w:cs="Times New Roman"/>
          <w:lang w:val="en-US" w:eastAsia="en-US"/>
        </w:rPr>
        <w:t xml:space="preserve"> should focus on evaluating the practical implementation of these strategies and assessing their long-term impacts on reducing turnover and stabilizing the workforce. A comprehensive and proactive approach to employee retention is essential not only for minimizing operational disruptions but also for ensuring the continued reliability and success of the UK security industry in meeting the growing demands of its clients.</w:t>
      </w:r>
    </w:p>
    <w:p w14:paraId="166F4285" w14:textId="455799D8" w:rsidR="00302D8D" w:rsidRDefault="00302D8D" w:rsidP="00AD3E3D">
      <w:pPr>
        <w:pStyle w:val="Heading1"/>
        <w:spacing w:line="360" w:lineRule="auto"/>
        <w:rPr>
          <w:rFonts w:asciiTheme="minorHAnsi" w:eastAsiaTheme="minorEastAsia" w:hAnsiTheme="minorHAnsi" w:cstheme="minorBidi"/>
          <w:color w:val="auto"/>
          <w:sz w:val="24"/>
          <w:szCs w:val="24"/>
        </w:rPr>
      </w:pPr>
    </w:p>
    <w:p w14:paraId="4CB5CFC8" w14:textId="75F0FD1A" w:rsidR="00302D8D" w:rsidRDefault="00302D8D" w:rsidP="00AD3E3D">
      <w:pPr>
        <w:spacing w:line="360" w:lineRule="auto"/>
      </w:pPr>
    </w:p>
    <w:p w14:paraId="392AB94B" w14:textId="37134CFC" w:rsidR="00302D8D" w:rsidRDefault="00302D8D" w:rsidP="00AD3E3D">
      <w:pPr>
        <w:spacing w:line="360" w:lineRule="auto"/>
      </w:pPr>
    </w:p>
    <w:p w14:paraId="7A7D381C" w14:textId="30DE7ED6" w:rsidR="00302D8D" w:rsidRDefault="00302D8D" w:rsidP="00AD3E3D">
      <w:pPr>
        <w:spacing w:line="360" w:lineRule="auto"/>
      </w:pPr>
    </w:p>
    <w:p w14:paraId="62B4AA89" w14:textId="47FF3EF5" w:rsidR="00302D8D" w:rsidRDefault="00302D8D" w:rsidP="00AD3E3D">
      <w:pPr>
        <w:spacing w:line="360" w:lineRule="auto"/>
      </w:pPr>
    </w:p>
    <w:p w14:paraId="261F1A24" w14:textId="123AA874" w:rsidR="00302D8D" w:rsidRDefault="00302D8D" w:rsidP="00AD3E3D">
      <w:pPr>
        <w:spacing w:line="360" w:lineRule="auto"/>
      </w:pPr>
    </w:p>
    <w:p w14:paraId="6F5D27A7" w14:textId="63C736BD" w:rsidR="00302D8D" w:rsidRDefault="00302D8D" w:rsidP="00AD3E3D">
      <w:pPr>
        <w:spacing w:line="360" w:lineRule="auto"/>
      </w:pPr>
    </w:p>
    <w:p w14:paraId="6C8BE146" w14:textId="4D4E3ADB" w:rsidR="00302D8D" w:rsidRDefault="00302D8D" w:rsidP="00AD3E3D">
      <w:pPr>
        <w:spacing w:line="360" w:lineRule="auto"/>
      </w:pPr>
    </w:p>
    <w:p w14:paraId="77761F7E" w14:textId="77777777" w:rsidR="00302D8D" w:rsidRPr="00302D8D" w:rsidRDefault="00302D8D" w:rsidP="00AD3E3D">
      <w:pPr>
        <w:spacing w:line="360" w:lineRule="auto"/>
      </w:pPr>
    </w:p>
    <w:bookmarkStart w:id="20" w:name="_Toc183914511" w:displacedByCustomXml="next"/>
    <w:bookmarkStart w:id="21" w:name="_Toc183907601" w:displacedByCustomXml="next"/>
    <w:sdt>
      <w:sdtPr>
        <w:rPr>
          <w:rFonts w:asciiTheme="minorHAnsi" w:eastAsiaTheme="minorEastAsia" w:hAnsiTheme="minorHAnsi" w:cstheme="minorBidi"/>
          <w:color w:val="auto"/>
          <w:sz w:val="24"/>
          <w:szCs w:val="24"/>
        </w:rPr>
        <w:id w:val="-1142500812"/>
        <w:docPartObj>
          <w:docPartGallery w:val="Bibliographies"/>
          <w:docPartUnique/>
        </w:docPartObj>
      </w:sdtPr>
      <w:sdtEndPr>
        <w:rPr>
          <w:b w:val="0"/>
        </w:rPr>
      </w:sdtEndPr>
      <w:sdtContent>
        <w:p w14:paraId="28D046DF" w14:textId="0731A40D" w:rsidR="00D211D5" w:rsidRPr="00D211D5" w:rsidRDefault="00D211D5" w:rsidP="00AD3E3D">
          <w:pPr>
            <w:pStyle w:val="Heading1"/>
            <w:spacing w:line="360" w:lineRule="auto"/>
            <w:rPr>
              <w:rFonts w:asciiTheme="minorHAnsi" w:eastAsiaTheme="minorEastAsia" w:hAnsiTheme="minorHAnsi" w:cstheme="minorBidi"/>
              <w:b w:val="0"/>
              <w:bCs/>
              <w:color w:val="auto"/>
              <w:sz w:val="24"/>
              <w:szCs w:val="24"/>
            </w:rPr>
          </w:pPr>
          <w:r w:rsidRPr="00D211D5">
            <w:rPr>
              <w:rFonts w:asciiTheme="minorHAnsi" w:eastAsiaTheme="minorEastAsia" w:hAnsiTheme="minorHAnsi" w:cstheme="minorBidi"/>
              <w:bCs/>
              <w:color w:val="auto"/>
              <w:sz w:val="24"/>
              <w:szCs w:val="24"/>
            </w:rPr>
            <w:t>References</w:t>
          </w:r>
          <w:bookmarkEnd w:id="21"/>
          <w:bookmarkEnd w:id="20"/>
        </w:p>
        <w:sdt>
          <w:sdtPr>
            <w:id w:val="-573587230"/>
            <w:bibliography/>
          </w:sdtPr>
          <w:sdtEndPr/>
          <w:sdtContent>
            <w:p w14:paraId="20AA0B68" w14:textId="77777777" w:rsidR="003C3DA6" w:rsidRDefault="00D211D5" w:rsidP="003C3DA6">
              <w:pPr>
                <w:pStyle w:val="Bibliography"/>
                <w:ind w:left="720" w:hanging="720"/>
                <w:rPr>
                  <w:noProof/>
                </w:rPr>
              </w:pPr>
              <w:r>
                <w:fldChar w:fldCharType="begin"/>
              </w:r>
              <w:r>
                <w:instrText xml:space="preserve"> BIBLIOGRAPHY </w:instrText>
              </w:r>
              <w:r>
                <w:fldChar w:fldCharType="separate"/>
              </w:r>
              <w:r w:rsidR="003C3DA6">
                <w:rPr>
                  <w:noProof/>
                </w:rPr>
                <w:t xml:space="preserve">Al-suraihi, W. A., Siti, A., Al-Suraihi, A., &amp; Ibrahim, s. (2021). Employee Turnover: Causes, Importance and Retention Strategies. </w:t>
              </w:r>
              <w:r w:rsidR="003C3DA6">
                <w:rPr>
                  <w:i/>
                  <w:iCs/>
                  <w:noProof/>
                </w:rPr>
                <w:t>European Journal of Business Management and Research, 6(3)</w:t>
              </w:r>
              <w:r w:rsidR="003C3DA6">
                <w:rPr>
                  <w:noProof/>
                </w:rPr>
                <w:t>, 10. https://doi.org/10.24018/ejbmr.2021.6.3.893</w:t>
              </w:r>
            </w:p>
            <w:p w14:paraId="36845B37" w14:textId="77777777" w:rsidR="003C3DA6" w:rsidRDefault="003C3DA6" w:rsidP="003C3DA6">
              <w:pPr>
                <w:pStyle w:val="Bibliography"/>
                <w:ind w:left="720" w:hanging="720"/>
                <w:rPr>
                  <w:noProof/>
                </w:rPr>
              </w:pPr>
              <w:r>
                <w:rPr>
                  <w:noProof/>
                </w:rPr>
                <w:t xml:space="preserve">Berglöf, E., &amp; Roland, G. (2022). Soft Budget Constraints and Banking in Transition Economies. </w:t>
              </w:r>
              <w:r>
                <w:rPr>
                  <w:i/>
                  <w:iCs/>
                  <w:noProof/>
                </w:rPr>
                <w:t>Journal of Comparative Economics</w:t>
              </w:r>
              <w:r>
                <w:rPr>
                  <w:noProof/>
                </w:rPr>
                <w:t>, 26(1):18-40.</w:t>
              </w:r>
            </w:p>
            <w:p w14:paraId="0EAC1CEF" w14:textId="77777777" w:rsidR="003C3DA6" w:rsidRDefault="003C3DA6" w:rsidP="003C3DA6">
              <w:pPr>
                <w:pStyle w:val="Bibliography"/>
                <w:ind w:left="720" w:hanging="720"/>
                <w:rPr>
                  <w:noProof/>
                </w:rPr>
              </w:pPr>
              <w:r>
                <w:rPr>
                  <w:noProof/>
                </w:rPr>
                <w:t xml:space="preserve">Cannizzaro, E., &amp; Mazzucco, W. (2020). Night-Time Shift Work and Related Stress Responses: A Study on Security Guards. </w:t>
              </w:r>
              <w:r>
                <w:rPr>
                  <w:i/>
                  <w:iCs/>
                  <w:noProof/>
                </w:rPr>
                <w:t>International Journal of Environmental Research and Public Health (IJERPH)</w:t>
              </w:r>
              <w:r>
                <w:rPr>
                  <w:noProof/>
                </w:rPr>
                <w:t>, 17(2):562.</w:t>
              </w:r>
            </w:p>
            <w:p w14:paraId="7BDEA907" w14:textId="77777777" w:rsidR="003C3DA6" w:rsidRDefault="003C3DA6" w:rsidP="003C3DA6">
              <w:pPr>
                <w:pStyle w:val="Bibliography"/>
                <w:ind w:left="720" w:hanging="720"/>
                <w:rPr>
                  <w:noProof/>
                </w:rPr>
              </w:pPr>
              <w:r>
                <w:rPr>
                  <w:noProof/>
                </w:rPr>
                <w:t xml:space="preserve">Crawshaw, J. (2006). ustice source and justice content: Evaluating the fairness of organisational career management practices. </w:t>
              </w:r>
              <w:r>
                <w:rPr>
                  <w:i/>
                  <w:iCs/>
                  <w:noProof/>
                </w:rPr>
                <w:t>Human Resource Management Journal, 16(1)</w:t>
              </w:r>
              <w:r>
                <w:rPr>
                  <w:noProof/>
                </w:rPr>
                <w:t>, 98 - 120. https://doi.org/10.1111/j.1748-8583.2006.00006.x</w:t>
              </w:r>
            </w:p>
            <w:p w14:paraId="28077831" w14:textId="77777777" w:rsidR="003C3DA6" w:rsidRDefault="003C3DA6" w:rsidP="003C3DA6">
              <w:pPr>
                <w:pStyle w:val="Bibliography"/>
                <w:ind w:left="720" w:hanging="720"/>
                <w:rPr>
                  <w:noProof/>
                </w:rPr>
              </w:pPr>
              <w:r>
                <w:rPr>
                  <w:noProof/>
                </w:rPr>
                <w:t xml:space="preserve">Isabirye, A. K. (2024). Training and development impact on job satisfaction, loyalty and retention among academics. </w:t>
              </w:r>
              <w:r>
                <w:rPr>
                  <w:i/>
                  <w:iCs/>
                  <w:noProof/>
                </w:rPr>
                <w:t>SA Journal of Human Resource Management</w:t>
              </w:r>
              <w:r>
                <w:rPr>
                  <w:noProof/>
                </w:rPr>
                <w:t>.</w:t>
              </w:r>
            </w:p>
            <w:p w14:paraId="419AB303" w14:textId="77777777" w:rsidR="003C3DA6" w:rsidRDefault="003C3DA6" w:rsidP="003C3DA6">
              <w:pPr>
                <w:pStyle w:val="Bibliography"/>
                <w:ind w:left="720" w:hanging="720"/>
                <w:rPr>
                  <w:noProof/>
                </w:rPr>
              </w:pPr>
              <w:r>
                <w:rPr>
                  <w:noProof/>
                </w:rPr>
                <w:t xml:space="preserve">Ivanova , M. (2019). Main Factors of Turnover and Minimization of Turnover Rate within Business Organization. </w:t>
              </w:r>
              <w:r>
                <w:rPr>
                  <w:i/>
                  <w:iCs/>
                  <w:noProof/>
                </w:rPr>
                <w:t>Open Journal for Research in Economics</w:t>
              </w:r>
              <w:r>
                <w:rPr>
                  <w:noProof/>
                </w:rPr>
                <w:t>, 2(2):73-84.</w:t>
              </w:r>
            </w:p>
            <w:p w14:paraId="66D2514E" w14:textId="77777777" w:rsidR="003C3DA6" w:rsidRDefault="003C3DA6" w:rsidP="003C3DA6">
              <w:pPr>
                <w:pStyle w:val="Bibliography"/>
                <w:ind w:left="720" w:hanging="720"/>
                <w:rPr>
                  <w:noProof/>
                </w:rPr>
              </w:pPr>
              <w:r>
                <w:rPr>
                  <w:noProof/>
                </w:rPr>
                <w:t xml:space="preserve">Kossek, E. E., &amp; Lautsch, B. A. (2017). Work-Life Flexibility for Whom? Occupational Status and Work-Life Inequality in Upper, Middle, and Lower Level Jobs. </w:t>
              </w:r>
              <w:r>
                <w:rPr>
                  <w:i/>
                  <w:iCs/>
                  <w:noProof/>
                </w:rPr>
                <w:t>The Academy of Management Annals, 12(1)</w:t>
              </w:r>
              <w:r>
                <w:rPr>
                  <w:noProof/>
                </w:rPr>
                <w:t>, 2016.0059. https://doi.org/10.5465/annals.2016.0059</w:t>
              </w:r>
            </w:p>
            <w:p w14:paraId="2D8607A9" w14:textId="77777777" w:rsidR="003C3DA6" w:rsidRDefault="003C3DA6" w:rsidP="003C3DA6">
              <w:pPr>
                <w:pStyle w:val="Bibliography"/>
                <w:ind w:left="720" w:hanging="720"/>
                <w:rPr>
                  <w:noProof/>
                </w:rPr>
              </w:pPr>
              <w:r>
                <w:rPr>
                  <w:noProof/>
                </w:rPr>
                <w:t xml:space="preserve">Mabaso, C., &amp; Dlamini, B. I. (2017). Impact of Compensation and Benefits on Job Satisfaction. </w:t>
              </w:r>
              <w:r>
                <w:rPr>
                  <w:i/>
                  <w:iCs/>
                  <w:noProof/>
                </w:rPr>
                <w:t>Research Journal of Business Management, 11(2)</w:t>
              </w:r>
              <w:r>
                <w:rPr>
                  <w:noProof/>
                </w:rPr>
                <w:t>, 80-90. https://doi.org/10.3923/rjbm.2017.80.90</w:t>
              </w:r>
            </w:p>
            <w:p w14:paraId="09E0AE92" w14:textId="77777777" w:rsidR="003C3DA6" w:rsidRDefault="003C3DA6" w:rsidP="003C3DA6">
              <w:pPr>
                <w:pStyle w:val="Bibliography"/>
                <w:ind w:left="720" w:hanging="720"/>
                <w:rPr>
                  <w:noProof/>
                </w:rPr>
              </w:pPr>
              <w:r>
                <w:rPr>
                  <w:noProof/>
                </w:rPr>
                <w:t xml:space="preserve">Pazzona, M. (2024). </w:t>
              </w:r>
              <w:r>
                <w:rPr>
                  <w:i/>
                  <w:iCs/>
                  <w:noProof/>
                </w:rPr>
                <w:t>Crime Prevention and Community Safety.</w:t>
              </w:r>
              <w:r>
                <w:rPr>
                  <w:noProof/>
                </w:rPr>
                <w:t xml:space="preserve"> </w:t>
              </w:r>
            </w:p>
            <w:p w14:paraId="0B95D828" w14:textId="77777777" w:rsidR="003C3DA6" w:rsidRDefault="003C3DA6" w:rsidP="003C3DA6">
              <w:pPr>
                <w:pStyle w:val="Bibliography"/>
                <w:ind w:left="720" w:hanging="720"/>
                <w:rPr>
                  <w:noProof/>
                </w:rPr>
              </w:pPr>
              <w:r>
                <w:rPr>
                  <w:noProof/>
                </w:rPr>
                <w:t xml:space="preserve">Radu, C. (2023). Fostering a Positive Workplace Culture: Impacts on Performance and Agility. In </w:t>
              </w:r>
              <w:r>
                <w:rPr>
                  <w:i/>
                  <w:iCs/>
                  <w:noProof/>
                </w:rPr>
                <w:t>Human Resource Management</w:t>
              </w:r>
              <w:r>
                <w:rPr>
                  <w:noProof/>
                </w:rPr>
                <w:t xml:space="preserve"> (p. 56).</w:t>
              </w:r>
            </w:p>
            <w:p w14:paraId="0E922417" w14:textId="77777777" w:rsidR="003C3DA6" w:rsidRDefault="003C3DA6" w:rsidP="003C3DA6">
              <w:pPr>
                <w:pStyle w:val="Bibliography"/>
                <w:ind w:left="720" w:hanging="720"/>
                <w:rPr>
                  <w:noProof/>
                </w:rPr>
              </w:pPr>
              <w:r>
                <w:rPr>
                  <w:noProof/>
                </w:rPr>
                <w:t>Rawashdeh, A. M., Almasarweh, M. S., &amp; Jaber, J. J. (2017). DO FLEXIBLE WORK ARRANGEMENTS AFFECT JOB SATISFACTION AND WORK-LIFE BALANCE IN JORDANIAN PRIVATE AIRLINES? 34-35.</w:t>
              </w:r>
            </w:p>
            <w:p w14:paraId="177F4A9E" w14:textId="77777777" w:rsidR="003C3DA6" w:rsidRDefault="003C3DA6" w:rsidP="003C3DA6">
              <w:pPr>
                <w:pStyle w:val="Bibliography"/>
                <w:ind w:left="720" w:hanging="720"/>
                <w:rPr>
                  <w:noProof/>
                </w:rPr>
              </w:pPr>
              <w:r>
                <w:rPr>
                  <w:noProof/>
                </w:rPr>
                <w:t xml:space="preserve">Shipton, H., Whysall, Z., &amp; Abe, C. (2021). </w:t>
              </w:r>
              <w:r>
                <w:rPr>
                  <w:i/>
                  <w:iCs/>
                  <w:noProof/>
                </w:rPr>
                <w:t>Turnover and Retention in the United Kingdom: Change, Uncertainty and Opportunity.</w:t>
              </w:r>
              <w:r>
                <w:rPr>
                  <w:noProof/>
                </w:rPr>
                <w:t xml:space="preserve"> </w:t>
              </w:r>
            </w:p>
            <w:p w14:paraId="095E5516" w14:textId="77777777" w:rsidR="003C3DA6" w:rsidRDefault="003C3DA6" w:rsidP="003C3DA6">
              <w:pPr>
                <w:pStyle w:val="Bibliography"/>
                <w:ind w:left="720" w:hanging="720"/>
                <w:rPr>
                  <w:noProof/>
                </w:rPr>
              </w:pPr>
              <w:r>
                <w:rPr>
                  <w:noProof/>
                </w:rPr>
                <w:t xml:space="preserve">Shoss, M. (2017). Job Insecurity: An Integrative Review and Agenda for Future Research. </w:t>
              </w:r>
              <w:r>
                <w:rPr>
                  <w:i/>
                  <w:iCs/>
                  <w:noProof/>
                </w:rPr>
                <w:t>Journal of Management, 43(20)</w:t>
              </w:r>
              <w:r>
                <w:rPr>
                  <w:noProof/>
                </w:rPr>
                <w:t>, 34. https://doi.org/10.1177/0149206317691574</w:t>
              </w:r>
            </w:p>
            <w:p w14:paraId="02F2DDA0" w14:textId="77777777" w:rsidR="003C3DA6" w:rsidRDefault="003C3DA6" w:rsidP="003C3DA6">
              <w:pPr>
                <w:pStyle w:val="Bibliography"/>
                <w:ind w:left="720" w:hanging="720"/>
                <w:rPr>
                  <w:noProof/>
                </w:rPr>
              </w:pPr>
              <w:r>
                <w:rPr>
                  <w:noProof/>
                </w:rPr>
                <w:lastRenderedPageBreak/>
                <w:t xml:space="preserve">Stamolampros, P., Korfiatis, N., Chalvatzis, K., &amp; Buhalis, D. (2019). Job Satisfaction and Employee Turnover Determinants in High Contact Services: Insights from Employees’Online Reviews. </w:t>
              </w:r>
              <w:r>
                <w:rPr>
                  <w:i/>
                  <w:iCs/>
                  <w:noProof/>
                </w:rPr>
                <w:t>Tourism Management</w:t>
              </w:r>
              <w:r>
                <w:rPr>
                  <w:noProof/>
                </w:rPr>
                <w:t>, 75(5). https://doi.org/10.1016/j.tourman.2019.04.030</w:t>
              </w:r>
            </w:p>
            <w:p w14:paraId="593B9FBE" w14:textId="1AFDF23A" w:rsidR="00D211D5" w:rsidRDefault="00D211D5" w:rsidP="003C3DA6">
              <w:pPr>
                <w:spacing w:line="360" w:lineRule="auto"/>
              </w:pPr>
              <w:r>
                <w:rPr>
                  <w:b/>
                  <w:bCs/>
                  <w:noProof/>
                </w:rPr>
                <w:fldChar w:fldCharType="end"/>
              </w:r>
            </w:p>
          </w:sdtContent>
        </w:sdt>
      </w:sdtContent>
    </w:sdt>
    <w:p w14:paraId="441E085A" w14:textId="4F74A954" w:rsidR="6280995D" w:rsidRDefault="6280995D" w:rsidP="00AD3E3D">
      <w:pPr>
        <w:spacing w:before="300" w:after="300" w:line="360" w:lineRule="auto"/>
      </w:pPr>
    </w:p>
    <w:p w14:paraId="4990DD4C" w14:textId="1F9C09C2" w:rsidR="00580796" w:rsidRPr="00662E49" w:rsidRDefault="00580796" w:rsidP="00662E49">
      <w:pPr>
        <w:pStyle w:val="Heading1"/>
      </w:pPr>
      <w:bookmarkStart w:id="22" w:name="_Toc183914512"/>
      <w:r w:rsidRPr="00662E49">
        <w:t>Appendices</w:t>
      </w:r>
      <w:bookmarkEnd w:id="22"/>
    </w:p>
    <w:p w14:paraId="62E7CC6A" w14:textId="77777777" w:rsidR="00662E49" w:rsidRPr="00662E49" w:rsidRDefault="00662E49" w:rsidP="00662E49">
      <w:pPr>
        <w:pStyle w:val="Heading2"/>
      </w:pPr>
      <w:bookmarkStart w:id="23" w:name="_Toc183914513"/>
      <w:r w:rsidRPr="00662E49">
        <w:rPr>
          <w:rStyle w:val="Strong"/>
          <w:b/>
          <w:bCs w:val="0"/>
        </w:rPr>
        <w:t>Table of Initial Codes and Themes</w:t>
      </w:r>
      <w:bookmarkEnd w:id="23"/>
    </w:p>
    <w:tbl>
      <w:tblPr>
        <w:tblStyle w:val="TableGrid"/>
        <w:tblW w:w="0" w:type="auto"/>
        <w:tblLook w:val="04A0" w:firstRow="1" w:lastRow="0" w:firstColumn="1" w:lastColumn="0" w:noHBand="0" w:noVBand="1"/>
      </w:tblPr>
      <w:tblGrid>
        <w:gridCol w:w="1843"/>
        <w:gridCol w:w="1863"/>
        <w:gridCol w:w="2702"/>
        <w:gridCol w:w="2942"/>
      </w:tblGrid>
      <w:tr w:rsidR="00662E49" w:rsidRPr="00662E49" w14:paraId="41BCC413" w14:textId="77777777" w:rsidTr="00662E49">
        <w:tc>
          <w:tcPr>
            <w:tcW w:w="0" w:type="auto"/>
            <w:hideMark/>
          </w:tcPr>
          <w:p w14:paraId="7199F7F7" w14:textId="77777777" w:rsidR="00662E49" w:rsidRPr="00662E49" w:rsidRDefault="00662E49" w:rsidP="003C3DA6">
            <w:pPr>
              <w:spacing w:line="360" w:lineRule="auto"/>
              <w:jc w:val="center"/>
              <w:rPr>
                <w:rFonts w:ascii="Times New Roman" w:hAnsi="Times New Roman" w:cs="Times New Roman"/>
                <w:b/>
                <w:bCs/>
              </w:rPr>
            </w:pPr>
            <w:r w:rsidRPr="00662E49">
              <w:rPr>
                <w:rStyle w:val="Strong"/>
                <w:rFonts w:ascii="Times New Roman" w:hAnsi="Times New Roman" w:cs="Times New Roman"/>
              </w:rPr>
              <w:t>Initial Code</w:t>
            </w:r>
          </w:p>
        </w:tc>
        <w:tc>
          <w:tcPr>
            <w:tcW w:w="0" w:type="auto"/>
            <w:hideMark/>
          </w:tcPr>
          <w:p w14:paraId="3ACAA96E" w14:textId="77777777" w:rsidR="00662E49" w:rsidRPr="00662E49" w:rsidRDefault="00662E49" w:rsidP="003C3DA6">
            <w:pPr>
              <w:spacing w:line="360" w:lineRule="auto"/>
              <w:jc w:val="center"/>
              <w:rPr>
                <w:rFonts w:ascii="Times New Roman" w:hAnsi="Times New Roman" w:cs="Times New Roman"/>
                <w:b/>
                <w:bCs/>
              </w:rPr>
            </w:pPr>
            <w:r w:rsidRPr="00662E49">
              <w:rPr>
                <w:rStyle w:val="Strong"/>
                <w:rFonts w:ascii="Times New Roman" w:hAnsi="Times New Roman" w:cs="Times New Roman"/>
              </w:rPr>
              <w:t>Theme</w:t>
            </w:r>
          </w:p>
        </w:tc>
        <w:tc>
          <w:tcPr>
            <w:tcW w:w="0" w:type="auto"/>
            <w:hideMark/>
          </w:tcPr>
          <w:p w14:paraId="0BD2AD9E" w14:textId="77777777" w:rsidR="00662E49" w:rsidRPr="00662E49" w:rsidRDefault="00662E49" w:rsidP="003C3DA6">
            <w:pPr>
              <w:spacing w:line="360" w:lineRule="auto"/>
              <w:jc w:val="center"/>
              <w:rPr>
                <w:rFonts w:ascii="Times New Roman" w:hAnsi="Times New Roman" w:cs="Times New Roman"/>
                <w:b/>
                <w:bCs/>
              </w:rPr>
            </w:pPr>
            <w:r w:rsidRPr="00662E49">
              <w:rPr>
                <w:rStyle w:val="Strong"/>
                <w:rFonts w:ascii="Times New Roman" w:hAnsi="Times New Roman" w:cs="Times New Roman"/>
              </w:rPr>
              <w:t>Definition</w:t>
            </w:r>
          </w:p>
        </w:tc>
        <w:tc>
          <w:tcPr>
            <w:tcW w:w="0" w:type="auto"/>
            <w:hideMark/>
          </w:tcPr>
          <w:p w14:paraId="2C5B32E8" w14:textId="77777777" w:rsidR="00662E49" w:rsidRPr="00662E49" w:rsidRDefault="00662E49" w:rsidP="003C3DA6">
            <w:pPr>
              <w:spacing w:line="360" w:lineRule="auto"/>
              <w:jc w:val="center"/>
              <w:rPr>
                <w:rFonts w:ascii="Times New Roman" w:hAnsi="Times New Roman" w:cs="Times New Roman"/>
                <w:b/>
                <w:bCs/>
              </w:rPr>
            </w:pPr>
            <w:r w:rsidRPr="00662E49">
              <w:rPr>
                <w:rStyle w:val="Strong"/>
                <w:rFonts w:ascii="Times New Roman" w:hAnsi="Times New Roman" w:cs="Times New Roman"/>
              </w:rPr>
              <w:t>Key Quotes</w:t>
            </w:r>
          </w:p>
        </w:tc>
      </w:tr>
      <w:tr w:rsidR="00662E49" w:rsidRPr="00662E49" w14:paraId="7E0D38EC" w14:textId="77777777" w:rsidTr="003C3DA6">
        <w:tc>
          <w:tcPr>
            <w:tcW w:w="0" w:type="auto"/>
            <w:hideMark/>
          </w:tcPr>
          <w:p w14:paraId="01BAE5EC"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Inadequacy</w:t>
            </w:r>
          </w:p>
        </w:tc>
        <w:tc>
          <w:tcPr>
            <w:tcW w:w="0" w:type="auto"/>
            <w:shd w:val="clear" w:color="auto" w:fill="0E2841" w:themeFill="text2"/>
            <w:hideMark/>
          </w:tcPr>
          <w:p w14:paraId="7A133A1D" w14:textId="77777777" w:rsidR="00662E49" w:rsidRPr="003C3DA6" w:rsidRDefault="00662E49" w:rsidP="003C3DA6">
            <w:pPr>
              <w:spacing w:line="360" w:lineRule="auto"/>
              <w:jc w:val="center"/>
              <w:rPr>
                <w:rFonts w:ascii="Times New Roman" w:hAnsi="Times New Roman" w:cs="Times New Roman"/>
                <w:color w:val="FFFFFF" w:themeColor="background1"/>
              </w:rPr>
            </w:pPr>
            <w:r w:rsidRPr="003C3DA6">
              <w:rPr>
                <w:rFonts w:ascii="Times New Roman" w:hAnsi="Times New Roman" w:cs="Times New Roman"/>
                <w:color w:val="FFFFFF" w:themeColor="background1"/>
              </w:rPr>
              <w:t>Organizational Support Challenges</w:t>
            </w:r>
          </w:p>
        </w:tc>
        <w:tc>
          <w:tcPr>
            <w:tcW w:w="0" w:type="auto"/>
            <w:hideMark/>
          </w:tcPr>
          <w:p w14:paraId="4EA97142"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Inadequate support in various forms (e.g., resources, compensation, mental health services).</w:t>
            </w:r>
          </w:p>
        </w:tc>
        <w:tc>
          <w:tcPr>
            <w:tcW w:w="0" w:type="auto"/>
            <w:hideMark/>
          </w:tcPr>
          <w:p w14:paraId="556AD228"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"The absence of robust training and development programs significantly affects retention rates."</w:t>
            </w:r>
          </w:p>
        </w:tc>
      </w:tr>
      <w:tr w:rsidR="00662E49" w:rsidRPr="00662E49" w14:paraId="53DD85FF" w14:textId="77777777" w:rsidTr="003C3DA6">
        <w:tc>
          <w:tcPr>
            <w:tcW w:w="0" w:type="auto"/>
            <w:hideMark/>
          </w:tcPr>
          <w:p w14:paraId="5C4DA141"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Poor Work-Life Balance</w:t>
            </w:r>
          </w:p>
        </w:tc>
        <w:tc>
          <w:tcPr>
            <w:tcW w:w="0" w:type="auto"/>
            <w:shd w:val="clear" w:color="auto" w:fill="F6C5AC" w:themeFill="accent2" w:themeFillTint="66"/>
            <w:hideMark/>
          </w:tcPr>
          <w:p w14:paraId="29302DA1" w14:textId="77777777" w:rsidR="00662E49" w:rsidRPr="003C3DA6" w:rsidRDefault="00662E49" w:rsidP="003C3DA6">
            <w:pPr>
              <w:spacing w:line="360" w:lineRule="auto"/>
              <w:jc w:val="center"/>
              <w:rPr>
                <w:rFonts w:ascii="Times New Roman" w:hAnsi="Times New Roman" w:cs="Times New Roman"/>
                <w:color w:val="FFFFFF" w:themeColor="background1"/>
              </w:rPr>
            </w:pPr>
            <w:r w:rsidRPr="003C3DA6">
              <w:rPr>
                <w:rFonts w:ascii="Times New Roman" w:hAnsi="Times New Roman" w:cs="Times New Roman"/>
              </w:rPr>
              <w:t>Work-Life Integration Issues</w:t>
            </w:r>
          </w:p>
        </w:tc>
        <w:tc>
          <w:tcPr>
            <w:tcW w:w="0" w:type="auto"/>
            <w:hideMark/>
          </w:tcPr>
          <w:p w14:paraId="38534C5C"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The imbalance between professional demands and personal life responsibilities.</w:t>
            </w:r>
          </w:p>
        </w:tc>
        <w:tc>
          <w:tcPr>
            <w:tcW w:w="0" w:type="auto"/>
            <w:hideMark/>
          </w:tcPr>
          <w:p w14:paraId="6EA53B36"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"Security personnel often work unpredictable shifts that interfere with their ability to maintain personal commitments."</w:t>
            </w:r>
          </w:p>
        </w:tc>
      </w:tr>
      <w:tr w:rsidR="00662E49" w:rsidRPr="00662E49" w14:paraId="6557F13A" w14:textId="77777777" w:rsidTr="003C3DA6">
        <w:tc>
          <w:tcPr>
            <w:tcW w:w="0" w:type="auto"/>
            <w:hideMark/>
          </w:tcPr>
          <w:p w14:paraId="746A5961"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Limited Career Progression</w:t>
            </w:r>
          </w:p>
        </w:tc>
        <w:tc>
          <w:tcPr>
            <w:tcW w:w="0" w:type="auto"/>
            <w:shd w:val="clear" w:color="auto" w:fill="0F9ED5" w:themeFill="accent4"/>
            <w:hideMark/>
          </w:tcPr>
          <w:p w14:paraId="2EF3E4F6" w14:textId="77777777" w:rsidR="00662E49" w:rsidRPr="003C3DA6" w:rsidRDefault="00662E49" w:rsidP="003C3DA6">
            <w:pPr>
              <w:spacing w:line="360" w:lineRule="auto"/>
              <w:jc w:val="center"/>
              <w:rPr>
                <w:rFonts w:ascii="Times New Roman" w:hAnsi="Times New Roman" w:cs="Times New Roman"/>
                <w:color w:val="FFFFFF" w:themeColor="background1"/>
              </w:rPr>
            </w:pPr>
            <w:r w:rsidRPr="003C3DA6">
              <w:rPr>
                <w:rFonts w:ascii="Times New Roman" w:hAnsi="Times New Roman" w:cs="Times New Roman"/>
                <w:color w:val="FFFFFF" w:themeColor="background1"/>
              </w:rPr>
              <w:t>Career Development Limitations</w:t>
            </w:r>
          </w:p>
        </w:tc>
        <w:tc>
          <w:tcPr>
            <w:tcW w:w="0" w:type="auto"/>
            <w:hideMark/>
          </w:tcPr>
          <w:p w14:paraId="5DA37B9F"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Lack of growth opportunities, promotion, or skill enhancement within the industry.</w:t>
            </w:r>
          </w:p>
        </w:tc>
        <w:tc>
          <w:tcPr>
            <w:tcW w:w="0" w:type="auto"/>
            <w:hideMark/>
          </w:tcPr>
          <w:p w14:paraId="63CA5CD3"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"Security roles are frequently perceived as ‘dead-end’ jobs, with limited avenues for professional growth."</w:t>
            </w:r>
          </w:p>
        </w:tc>
      </w:tr>
      <w:tr w:rsidR="00662E49" w:rsidRPr="00662E49" w14:paraId="095CBD83" w14:textId="77777777" w:rsidTr="003C3DA6">
        <w:tc>
          <w:tcPr>
            <w:tcW w:w="0" w:type="auto"/>
            <w:hideMark/>
          </w:tcPr>
          <w:p w14:paraId="79CE3175"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Lack of Mental Health Support</w:t>
            </w:r>
          </w:p>
        </w:tc>
        <w:tc>
          <w:tcPr>
            <w:tcW w:w="0" w:type="auto"/>
            <w:shd w:val="clear" w:color="auto" w:fill="196B24" w:themeFill="accent3"/>
            <w:hideMark/>
          </w:tcPr>
          <w:p w14:paraId="764C4B37" w14:textId="77777777" w:rsidR="00662E49" w:rsidRPr="003C3DA6" w:rsidRDefault="00662E49" w:rsidP="003C3DA6">
            <w:pPr>
              <w:spacing w:line="360" w:lineRule="auto"/>
              <w:jc w:val="center"/>
              <w:rPr>
                <w:rFonts w:ascii="Times New Roman" w:hAnsi="Times New Roman" w:cs="Times New Roman"/>
                <w:color w:val="FFFFFF" w:themeColor="background1"/>
              </w:rPr>
            </w:pPr>
            <w:r w:rsidRPr="003C3DA6">
              <w:rPr>
                <w:rFonts w:ascii="Times New Roman" w:hAnsi="Times New Roman" w:cs="Times New Roman"/>
                <w:color w:val="FFFFFF" w:themeColor="background1"/>
              </w:rPr>
              <w:t>Employee Wellbeing</w:t>
            </w:r>
          </w:p>
        </w:tc>
        <w:tc>
          <w:tcPr>
            <w:tcW w:w="0" w:type="auto"/>
            <w:hideMark/>
          </w:tcPr>
          <w:p w14:paraId="67EE649B"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Absence of sufficient mental health support and resources for employees in high-stress environments.</w:t>
            </w:r>
          </w:p>
        </w:tc>
        <w:tc>
          <w:tcPr>
            <w:tcW w:w="0" w:type="auto"/>
            <w:hideMark/>
          </w:tcPr>
          <w:p w14:paraId="3F96703D"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"Mental health is a growing concern amongst UK employers, yet eight in ten employers currently have no mental health policy."</w:t>
            </w:r>
          </w:p>
        </w:tc>
      </w:tr>
      <w:tr w:rsidR="00662E49" w:rsidRPr="00662E49" w14:paraId="66A124A3" w14:textId="77777777" w:rsidTr="003C3DA6">
        <w:tc>
          <w:tcPr>
            <w:tcW w:w="0" w:type="auto"/>
            <w:hideMark/>
          </w:tcPr>
          <w:p w14:paraId="45DF0CE7"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lastRenderedPageBreak/>
              <w:t>Organizational Culture Challenges</w:t>
            </w:r>
          </w:p>
        </w:tc>
        <w:tc>
          <w:tcPr>
            <w:tcW w:w="0" w:type="auto"/>
            <w:shd w:val="clear" w:color="auto" w:fill="E97132" w:themeFill="accent2"/>
            <w:hideMark/>
          </w:tcPr>
          <w:p w14:paraId="18FECA3E" w14:textId="77777777" w:rsidR="00662E49" w:rsidRPr="003C3DA6" w:rsidRDefault="00662E49" w:rsidP="003C3DA6">
            <w:pPr>
              <w:spacing w:line="360" w:lineRule="auto"/>
              <w:jc w:val="center"/>
              <w:rPr>
                <w:rFonts w:ascii="Times New Roman" w:hAnsi="Times New Roman" w:cs="Times New Roman"/>
                <w:color w:val="FFFFFF" w:themeColor="background1"/>
              </w:rPr>
            </w:pPr>
            <w:r w:rsidRPr="003C3DA6">
              <w:rPr>
                <w:rFonts w:ascii="Times New Roman" w:hAnsi="Times New Roman" w:cs="Times New Roman"/>
                <w:color w:val="FFFFFF" w:themeColor="background1"/>
              </w:rPr>
              <w:t>Work Environment and Engagement</w:t>
            </w:r>
          </w:p>
        </w:tc>
        <w:tc>
          <w:tcPr>
            <w:tcW w:w="0" w:type="auto"/>
            <w:hideMark/>
          </w:tcPr>
          <w:p w14:paraId="01A17B94"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Poor organizational culture, including a lack of employee recognition and inclusivity, leading to disengagement.</w:t>
            </w:r>
          </w:p>
        </w:tc>
        <w:tc>
          <w:tcPr>
            <w:tcW w:w="0" w:type="auto"/>
            <w:hideMark/>
          </w:tcPr>
          <w:p w14:paraId="2B0E8215" w14:textId="77777777" w:rsidR="00662E49" w:rsidRPr="00662E49" w:rsidRDefault="00662E49" w:rsidP="003C3DA6">
            <w:pPr>
              <w:spacing w:line="360" w:lineRule="auto"/>
              <w:jc w:val="center"/>
              <w:rPr>
                <w:rFonts w:ascii="Times New Roman" w:hAnsi="Times New Roman" w:cs="Times New Roman"/>
              </w:rPr>
            </w:pPr>
            <w:r w:rsidRPr="00662E49">
              <w:rPr>
                <w:rFonts w:ascii="Times New Roman" w:hAnsi="Times New Roman" w:cs="Times New Roman"/>
              </w:rPr>
              <w:t>"Workplaces that neglect inclusivity, employee recognition, or meaningful engagement foster disengagement."</w:t>
            </w:r>
          </w:p>
        </w:tc>
      </w:tr>
    </w:tbl>
    <w:p w14:paraId="134F012C" w14:textId="77777777" w:rsidR="003C3DA6" w:rsidRDefault="003C3DA6" w:rsidP="003C3DA6">
      <w:pPr>
        <w:pStyle w:val="Heading2"/>
        <w:rPr>
          <w:rStyle w:val="Strong"/>
          <w:rFonts w:cs="Times New Roman"/>
          <w:b/>
          <w:bCs w:val="0"/>
          <w:sz w:val="24"/>
          <w:szCs w:val="24"/>
        </w:rPr>
      </w:pPr>
    </w:p>
    <w:p w14:paraId="4F0771B8" w14:textId="3F17E8E9" w:rsidR="00662E49" w:rsidRPr="00662E49" w:rsidRDefault="00662E49" w:rsidP="003C3DA6">
      <w:pPr>
        <w:pStyle w:val="Heading2"/>
        <w:rPr>
          <w:rStyle w:val="Strong"/>
          <w:rFonts w:cs="Times New Roman"/>
          <w:b/>
          <w:bCs w:val="0"/>
          <w:sz w:val="24"/>
          <w:szCs w:val="24"/>
        </w:rPr>
      </w:pPr>
      <w:bookmarkStart w:id="24" w:name="_Toc183914514"/>
      <w:r w:rsidRPr="00662E49">
        <w:rPr>
          <w:rStyle w:val="Strong"/>
          <w:rFonts w:cs="Times New Roman"/>
          <w:b/>
          <w:bCs w:val="0"/>
          <w:sz w:val="24"/>
          <w:szCs w:val="24"/>
        </w:rPr>
        <w:t>Initial Codebook</w:t>
      </w:r>
      <w:bookmarkEnd w:id="24"/>
    </w:p>
    <w:p w14:paraId="4F67D161" w14:textId="77777777" w:rsidR="00662E49" w:rsidRPr="00662E49" w:rsidRDefault="00662E49" w:rsidP="003C3DA6">
      <w:pPr>
        <w:spacing w:line="360"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2029"/>
        <w:gridCol w:w="3419"/>
        <w:gridCol w:w="3902"/>
      </w:tblGrid>
      <w:tr w:rsidR="00662E49" w:rsidRPr="00662E49" w14:paraId="67237C04" w14:textId="77777777" w:rsidTr="00662E49">
        <w:tc>
          <w:tcPr>
            <w:tcW w:w="0" w:type="auto"/>
            <w:hideMark/>
          </w:tcPr>
          <w:p w14:paraId="6BA28299" w14:textId="77777777" w:rsidR="00662E49" w:rsidRPr="003C3DA6" w:rsidRDefault="00662E49" w:rsidP="003C3DA6">
            <w:pPr>
              <w:spacing w:line="360" w:lineRule="auto"/>
              <w:jc w:val="center"/>
              <w:rPr>
                <w:rFonts w:ascii="Times New Roman" w:hAnsi="Times New Roman" w:cs="Times New Roman"/>
                <w:b/>
                <w:bCs/>
                <w:sz w:val="22"/>
                <w:szCs w:val="22"/>
              </w:rPr>
            </w:pPr>
            <w:r w:rsidRPr="003C3DA6">
              <w:rPr>
                <w:rStyle w:val="Strong"/>
                <w:rFonts w:ascii="Times New Roman" w:hAnsi="Times New Roman" w:cs="Times New Roman"/>
                <w:sz w:val="22"/>
                <w:szCs w:val="22"/>
              </w:rPr>
              <w:t>Code</w:t>
            </w:r>
          </w:p>
        </w:tc>
        <w:tc>
          <w:tcPr>
            <w:tcW w:w="0" w:type="auto"/>
            <w:hideMark/>
          </w:tcPr>
          <w:p w14:paraId="547910DB" w14:textId="77777777" w:rsidR="00662E49" w:rsidRPr="003C3DA6" w:rsidRDefault="00662E49" w:rsidP="003C3DA6">
            <w:pPr>
              <w:spacing w:line="360" w:lineRule="auto"/>
              <w:jc w:val="center"/>
              <w:rPr>
                <w:rFonts w:ascii="Times New Roman" w:hAnsi="Times New Roman" w:cs="Times New Roman"/>
                <w:b/>
                <w:bCs/>
                <w:sz w:val="22"/>
                <w:szCs w:val="22"/>
              </w:rPr>
            </w:pPr>
            <w:r w:rsidRPr="003C3DA6">
              <w:rPr>
                <w:rStyle w:val="Strong"/>
                <w:rFonts w:ascii="Times New Roman" w:hAnsi="Times New Roman" w:cs="Times New Roman"/>
                <w:sz w:val="22"/>
                <w:szCs w:val="22"/>
              </w:rPr>
              <w:t>Definition</w:t>
            </w:r>
          </w:p>
        </w:tc>
        <w:tc>
          <w:tcPr>
            <w:tcW w:w="0" w:type="auto"/>
            <w:hideMark/>
          </w:tcPr>
          <w:p w14:paraId="43888357" w14:textId="77777777" w:rsidR="00662E49" w:rsidRPr="003C3DA6" w:rsidRDefault="00662E49" w:rsidP="003C3DA6">
            <w:pPr>
              <w:spacing w:line="360" w:lineRule="auto"/>
              <w:jc w:val="center"/>
              <w:rPr>
                <w:rFonts w:ascii="Times New Roman" w:hAnsi="Times New Roman" w:cs="Times New Roman"/>
                <w:b/>
                <w:bCs/>
                <w:sz w:val="22"/>
                <w:szCs w:val="22"/>
              </w:rPr>
            </w:pPr>
            <w:r w:rsidRPr="003C3DA6">
              <w:rPr>
                <w:rStyle w:val="Strong"/>
                <w:rFonts w:ascii="Times New Roman" w:hAnsi="Times New Roman" w:cs="Times New Roman"/>
                <w:sz w:val="22"/>
                <w:szCs w:val="22"/>
              </w:rPr>
              <w:t>Example from Literature</w:t>
            </w:r>
          </w:p>
        </w:tc>
      </w:tr>
      <w:tr w:rsidR="00662E49" w:rsidRPr="00662E49" w14:paraId="5D00CE84" w14:textId="77777777" w:rsidTr="00662E49">
        <w:tc>
          <w:tcPr>
            <w:tcW w:w="0" w:type="auto"/>
            <w:hideMark/>
          </w:tcPr>
          <w:p w14:paraId="5759965E" w14:textId="77777777" w:rsidR="00662E49" w:rsidRPr="003C3DA6" w:rsidRDefault="00662E49" w:rsidP="003C3DA6">
            <w:pPr>
              <w:spacing w:line="360" w:lineRule="auto"/>
              <w:jc w:val="center"/>
              <w:rPr>
                <w:rFonts w:ascii="Times New Roman" w:hAnsi="Times New Roman" w:cs="Times New Roman"/>
                <w:sz w:val="22"/>
                <w:szCs w:val="22"/>
              </w:rPr>
            </w:pPr>
            <w:r w:rsidRPr="003C3DA6">
              <w:rPr>
                <w:rStyle w:val="Strong"/>
                <w:rFonts w:ascii="Times New Roman" w:hAnsi="Times New Roman" w:cs="Times New Roman"/>
                <w:sz w:val="22"/>
                <w:szCs w:val="22"/>
              </w:rPr>
              <w:t>Inadequacy</w:t>
            </w:r>
          </w:p>
        </w:tc>
        <w:tc>
          <w:tcPr>
            <w:tcW w:w="0" w:type="auto"/>
            <w:hideMark/>
          </w:tcPr>
          <w:p w14:paraId="22EA8A16"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Refers to inadequate support in areas like compensation, training, and mental health services.</w:t>
            </w:r>
          </w:p>
        </w:tc>
        <w:tc>
          <w:tcPr>
            <w:tcW w:w="0" w:type="auto"/>
            <w:hideMark/>
          </w:tcPr>
          <w:p w14:paraId="1AC04416"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"The absence of robust training and development programs significantly affects retention rates."</w:t>
            </w:r>
          </w:p>
        </w:tc>
      </w:tr>
      <w:tr w:rsidR="00662E49" w:rsidRPr="00662E49" w14:paraId="19EBE6E1" w14:textId="77777777" w:rsidTr="00662E49">
        <w:tc>
          <w:tcPr>
            <w:tcW w:w="0" w:type="auto"/>
            <w:hideMark/>
          </w:tcPr>
          <w:p w14:paraId="02FF8595" w14:textId="77777777" w:rsidR="00662E49" w:rsidRPr="003C3DA6" w:rsidRDefault="00662E49" w:rsidP="003C3DA6">
            <w:pPr>
              <w:spacing w:line="360" w:lineRule="auto"/>
              <w:jc w:val="center"/>
              <w:rPr>
                <w:rFonts w:ascii="Times New Roman" w:hAnsi="Times New Roman" w:cs="Times New Roman"/>
                <w:sz w:val="22"/>
                <w:szCs w:val="22"/>
              </w:rPr>
            </w:pPr>
            <w:r w:rsidRPr="003C3DA6">
              <w:rPr>
                <w:rStyle w:val="Strong"/>
                <w:rFonts w:ascii="Times New Roman" w:hAnsi="Times New Roman" w:cs="Times New Roman"/>
                <w:sz w:val="22"/>
                <w:szCs w:val="22"/>
              </w:rPr>
              <w:t>Poor Work-Life Balance</w:t>
            </w:r>
          </w:p>
        </w:tc>
        <w:tc>
          <w:tcPr>
            <w:tcW w:w="0" w:type="auto"/>
            <w:hideMark/>
          </w:tcPr>
          <w:p w14:paraId="1FB460A0"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The strain between the demands of work (e.g., irregular hours, stress) and employees' personal lives.</w:t>
            </w:r>
          </w:p>
        </w:tc>
        <w:tc>
          <w:tcPr>
            <w:tcW w:w="0" w:type="auto"/>
            <w:hideMark/>
          </w:tcPr>
          <w:p w14:paraId="65EB9625"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"Security personnel often work unpredictable shifts that interfere with their ability to maintain personal and social commitments."</w:t>
            </w:r>
          </w:p>
        </w:tc>
      </w:tr>
      <w:tr w:rsidR="00662E49" w:rsidRPr="00662E49" w14:paraId="3D833631" w14:textId="77777777" w:rsidTr="00662E49">
        <w:tc>
          <w:tcPr>
            <w:tcW w:w="0" w:type="auto"/>
            <w:hideMark/>
          </w:tcPr>
          <w:p w14:paraId="0A050CA0" w14:textId="77777777" w:rsidR="00662E49" w:rsidRPr="003C3DA6" w:rsidRDefault="00662E49" w:rsidP="003C3DA6">
            <w:pPr>
              <w:spacing w:line="360" w:lineRule="auto"/>
              <w:jc w:val="center"/>
              <w:rPr>
                <w:rFonts w:ascii="Times New Roman" w:hAnsi="Times New Roman" w:cs="Times New Roman"/>
                <w:sz w:val="22"/>
                <w:szCs w:val="22"/>
              </w:rPr>
            </w:pPr>
            <w:r w:rsidRPr="003C3DA6">
              <w:rPr>
                <w:rStyle w:val="Strong"/>
                <w:rFonts w:ascii="Times New Roman" w:hAnsi="Times New Roman" w:cs="Times New Roman"/>
                <w:sz w:val="22"/>
                <w:szCs w:val="22"/>
              </w:rPr>
              <w:t>Limited Career Progression</w:t>
            </w:r>
          </w:p>
        </w:tc>
        <w:tc>
          <w:tcPr>
            <w:tcW w:w="0" w:type="auto"/>
            <w:hideMark/>
          </w:tcPr>
          <w:p w14:paraId="7EC20327"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The lack of professional growth opportunities, promotion, or skill enhancement.</w:t>
            </w:r>
          </w:p>
        </w:tc>
        <w:tc>
          <w:tcPr>
            <w:tcW w:w="0" w:type="auto"/>
            <w:hideMark/>
          </w:tcPr>
          <w:p w14:paraId="73FFF5BD"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"Security roles are frequently perceived as ‘dead-end’ jobs, with limited avenues for skill enhancement, professional growth, or promotion."</w:t>
            </w:r>
          </w:p>
        </w:tc>
      </w:tr>
      <w:tr w:rsidR="00662E49" w:rsidRPr="00662E49" w14:paraId="13EE9AF3" w14:textId="77777777" w:rsidTr="00662E49">
        <w:tc>
          <w:tcPr>
            <w:tcW w:w="0" w:type="auto"/>
            <w:hideMark/>
          </w:tcPr>
          <w:p w14:paraId="6DC2CA3E" w14:textId="77777777" w:rsidR="00662E49" w:rsidRPr="003C3DA6" w:rsidRDefault="00662E49" w:rsidP="003C3DA6">
            <w:pPr>
              <w:spacing w:line="360" w:lineRule="auto"/>
              <w:jc w:val="center"/>
              <w:rPr>
                <w:rFonts w:ascii="Times New Roman" w:hAnsi="Times New Roman" w:cs="Times New Roman"/>
                <w:sz w:val="22"/>
                <w:szCs w:val="22"/>
              </w:rPr>
            </w:pPr>
            <w:r w:rsidRPr="003C3DA6">
              <w:rPr>
                <w:rStyle w:val="Strong"/>
                <w:rFonts w:ascii="Times New Roman" w:hAnsi="Times New Roman" w:cs="Times New Roman"/>
                <w:sz w:val="22"/>
                <w:szCs w:val="22"/>
              </w:rPr>
              <w:t>Lack of Mental Health Support</w:t>
            </w:r>
          </w:p>
        </w:tc>
        <w:tc>
          <w:tcPr>
            <w:tcW w:w="0" w:type="auto"/>
            <w:hideMark/>
          </w:tcPr>
          <w:p w14:paraId="64D5A18F"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The insufficient availability of mental health resources, support programs, or workplace policies.</w:t>
            </w:r>
          </w:p>
        </w:tc>
        <w:tc>
          <w:tcPr>
            <w:tcW w:w="0" w:type="auto"/>
            <w:hideMark/>
          </w:tcPr>
          <w:p w14:paraId="72A3E0A9"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"Mental health is a growing concern amongst UK employers, yet eight in ten employers currently have no mental health policy."</w:t>
            </w:r>
          </w:p>
        </w:tc>
      </w:tr>
      <w:tr w:rsidR="00662E49" w:rsidRPr="00662E49" w14:paraId="09FB55B1" w14:textId="77777777" w:rsidTr="00662E49">
        <w:tc>
          <w:tcPr>
            <w:tcW w:w="0" w:type="auto"/>
            <w:hideMark/>
          </w:tcPr>
          <w:p w14:paraId="43BB10F4" w14:textId="77777777" w:rsidR="00662E49" w:rsidRPr="003C3DA6" w:rsidRDefault="00662E49" w:rsidP="003C3DA6">
            <w:pPr>
              <w:spacing w:line="360" w:lineRule="auto"/>
              <w:jc w:val="center"/>
              <w:rPr>
                <w:rFonts w:ascii="Times New Roman" w:hAnsi="Times New Roman" w:cs="Times New Roman"/>
                <w:sz w:val="22"/>
                <w:szCs w:val="22"/>
              </w:rPr>
            </w:pPr>
            <w:r w:rsidRPr="003C3DA6">
              <w:rPr>
                <w:rStyle w:val="Strong"/>
                <w:rFonts w:ascii="Times New Roman" w:hAnsi="Times New Roman" w:cs="Times New Roman"/>
                <w:sz w:val="22"/>
                <w:szCs w:val="22"/>
              </w:rPr>
              <w:t>Organizational Culture Challenges</w:t>
            </w:r>
          </w:p>
        </w:tc>
        <w:tc>
          <w:tcPr>
            <w:tcW w:w="0" w:type="auto"/>
            <w:hideMark/>
          </w:tcPr>
          <w:p w14:paraId="7A862EB6"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Problems related to the workplace environment, including lack of inclusivity, recognition, and employee engagement.</w:t>
            </w:r>
          </w:p>
        </w:tc>
        <w:tc>
          <w:tcPr>
            <w:tcW w:w="0" w:type="auto"/>
            <w:hideMark/>
          </w:tcPr>
          <w:p w14:paraId="08BB06AA" w14:textId="77777777" w:rsidR="00662E49" w:rsidRPr="003C3DA6" w:rsidRDefault="00662E49" w:rsidP="003C3DA6">
            <w:pPr>
              <w:spacing w:line="360" w:lineRule="auto"/>
              <w:jc w:val="center"/>
              <w:rPr>
                <w:rFonts w:ascii="Times New Roman" w:hAnsi="Times New Roman" w:cs="Times New Roman"/>
                <w:sz w:val="22"/>
                <w:szCs w:val="22"/>
              </w:rPr>
            </w:pPr>
            <w:r w:rsidRPr="003C3DA6">
              <w:rPr>
                <w:rFonts w:ascii="Times New Roman" w:hAnsi="Times New Roman" w:cs="Times New Roman"/>
                <w:sz w:val="22"/>
                <w:szCs w:val="22"/>
              </w:rPr>
              <w:t>"Workplaces that neglect inclusivity, employee recognition, or opportunities for meaningful engagement foster disengagement and attrition."</w:t>
            </w:r>
          </w:p>
        </w:tc>
      </w:tr>
    </w:tbl>
    <w:p w14:paraId="70F80746" w14:textId="77777777" w:rsidR="00662E49" w:rsidRPr="00662E49" w:rsidRDefault="00662E49" w:rsidP="00662E49">
      <w:pPr>
        <w:pStyle w:val="Heading2"/>
        <w:spacing w:line="360" w:lineRule="auto"/>
        <w:rPr>
          <w:rFonts w:cs="Times New Roman"/>
          <w:sz w:val="24"/>
          <w:szCs w:val="24"/>
        </w:rPr>
      </w:pPr>
    </w:p>
    <w:p w14:paraId="515E7295" w14:textId="77777777" w:rsidR="00662E49" w:rsidRPr="00580796" w:rsidRDefault="00662E49" w:rsidP="00580796"/>
    <w:sectPr w:rsidR="00662E49" w:rsidRPr="00580796" w:rsidSect="0060426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43BAB" w14:textId="77777777" w:rsidR="00896A12" w:rsidRPr="0005424E" w:rsidRDefault="00896A12">
      <w:pPr>
        <w:spacing w:after="0" w:line="240" w:lineRule="auto"/>
      </w:pPr>
      <w:r w:rsidRPr="0005424E">
        <w:separator/>
      </w:r>
    </w:p>
  </w:endnote>
  <w:endnote w:type="continuationSeparator" w:id="0">
    <w:p w14:paraId="4323B3BC" w14:textId="77777777" w:rsidR="00896A12" w:rsidRPr="0005424E" w:rsidRDefault="00896A12">
      <w:pPr>
        <w:spacing w:after="0" w:line="240" w:lineRule="auto"/>
      </w:pPr>
      <w:r w:rsidRPr="000542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2771430"/>
      <w:docPartObj>
        <w:docPartGallery w:val="Page Numbers (Bottom of Page)"/>
        <w:docPartUnique/>
      </w:docPartObj>
    </w:sdtPr>
    <w:sdtEndPr>
      <w:rPr>
        <w:rFonts w:ascii="Times New Roman" w:hAnsi="Times New Roman" w:cs="Times New Roman"/>
        <w:noProof/>
        <w:sz w:val="16"/>
        <w:szCs w:val="16"/>
      </w:rPr>
    </w:sdtEndPr>
    <w:sdtContent>
      <w:p w14:paraId="026EA753" w14:textId="6428AB31" w:rsidR="00604264" w:rsidRPr="00604264" w:rsidRDefault="00604264">
        <w:pPr>
          <w:pStyle w:val="Footer"/>
          <w:jc w:val="center"/>
          <w:rPr>
            <w:rFonts w:ascii="Times New Roman" w:hAnsi="Times New Roman" w:cs="Times New Roman"/>
            <w:sz w:val="16"/>
            <w:szCs w:val="16"/>
          </w:rPr>
        </w:pPr>
        <w:r w:rsidRPr="00604264">
          <w:rPr>
            <w:rFonts w:ascii="Times New Roman" w:hAnsi="Times New Roman" w:cs="Times New Roman"/>
            <w:sz w:val="16"/>
            <w:szCs w:val="16"/>
          </w:rPr>
          <w:fldChar w:fldCharType="begin"/>
        </w:r>
        <w:r w:rsidRPr="00604264">
          <w:rPr>
            <w:rFonts w:ascii="Times New Roman" w:hAnsi="Times New Roman" w:cs="Times New Roman"/>
            <w:sz w:val="16"/>
            <w:szCs w:val="16"/>
          </w:rPr>
          <w:instrText xml:space="preserve"> PAGE   \* MERGEFORMAT </w:instrText>
        </w:r>
        <w:r w:rsidRPr="00604264">
          <w:rPr>
            <w:rFonts w:ascii="Times New Roman" w:hAnsi="Times New Roman" w:cs="Times New Roman"/>
            <w:sz w:val="16"/>
            <w:szCs w:val="16"/>
          </w:rPr>
          <w:fldChar w:fldCharType="separate"/>
        </w:r>
        <w:r w:rsidRPr="00604264">
          <w:rPr>
            <w:rFonts w:ascii="Times New Roman" w:hAnsi="Times New Roman" w:cs="Times New Roman"/>
            <w:noProof/>
            <w:sz w:val="16"/>
            <w:szCs w:val="16"/>
          </w:rPr>
          <w:t>2</w:t>
        </w:r>
        <w:r w:rsidRPr="00604264">
          <w:rPr>
            <w:rFonts w:ascii="Times New Roman" w:hAnsi="Times New Roman" w:cs="Times New Roman"/>
            <w:noProof/>
            <w:sz w:val="16"/>
            <w:szCs w:val="16"/>
          </w:rPr>
          <w:fldChar w:fldCharType="end"/>
        </w:r>
      </w:p>
    </w:sdtContent>
  </w:sdt>
  <w:p w14:paraId="11283FE5" w14:textId="77777777" w:rsidR="00604264" w:rsidRPr="00604264" w:rsidRDefault="00604264" w:rsidP="06B0ACBC">
    <w:pPr>
      <w:pStyle w:val="Footer"/>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73F70" w14:textId="77777777" w:rsidR="00896A12" w:rsidRPr="0005424E" w:rsidRDefault="00896A12">
      <w:pPr>
        <w:spacing w:after="0" w:line="240" w:lineRule="auto"/>
      </w:pPr>
      <w:r w:rsidRPr="0005424E">
        <w:separator/>
      </w:r>
    </w:p>
  </w:footnote>
  <w:footnote w:type="continuationSeparator" w:id="0">
    <w:p w14:paraId="16CB43A1" w14:textId="77777777" w:rsidR="00896A12" w:rsidRPr="0005424E" w:rsidRDefault="00896A12">
      <w:pPr>
        <w:spacing w:after="0" w:line="240" w:lineRule="auto"/>
      </w:pPr>
      <w:r w:rsidRPr="000542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6B0ACBC" w:rsidRPr="0005424E" w14:paraId="767B277C" w14:textId="77777777" w:rsidTr="06B0ACBC">
      <w:trPr>
        <w:trHeight w:val="300"/>
      </w:trPr>
      <w:tc>
        <w:tcPr>
          <w:tcW w:w="3120" w:type="dxa"/>
        </w:tcPr>
        <w:p w14:paraId="52888635" w14:textId="589B54F9" w:rsidR="06B0ACBC" w:rsidRPr="0005424E" w:rsidRDefault="06B0ACBC" w:rsidP="06B0ACBC">
          <w:pPr>
            <w:pStyle w:val="Header"/>
            <w:ind w:left="-115"/>
          </w:pPr>
        </w:p>
      </w:tc>
      <w:tc>
        <w:tcPr>
          <w:tcW w:w="3120" w:type="dxa"/>
        </w:tcPr>
        <w:p w14:paraId="7725C9A4" w14:textId="289D8845" w:rsidR="06B0ACBC" w:rsidRPr="0005424E" w:rsidRDefault="06B0ACBC" w:rsidP="06B0ACBC">
          <w:pPr>
            <w:pStyle w:val="Header"/>
            <w:jc w:val="center"/>
          </w:pPr>
        </w:p>
      </w:tc>
      <w:tc>
        <w:tcPr>
          <w:tcW w:w="3120" w:type="dxa"/>
        </w:tcPr>
        <w:p w14:paraId="0CCFAE30" w14:textId="6BECCAA9" w:rsidR="06B0ACBC" w:rsidRPr="0005424E" w:rsidRDefault="06B0ACBC" w:rsidP="06B0ACBC">
          <w:pPr>
            <w:pStyle w:val="Header"/>
            <w:ind w:right="-115"/>
            <w:jc w:val="right"/>
          </w:pPr>
        </w:p>
      </w:tc>
    </w:tr>
  </w:tbl>
  <w:p w14:paraId="08E34BF8" w14:textId="1B40A817" w:rsidR="06B0ACBC" w:rsidRPr="003C3DA6" w:rsidRDefault="06B0ACBC" w:rsidP="003C3DA6">
    <w:pPr>
      <w:pStyle w:val="Header"/>
      <w:tabs>
        <w:tab w:val="clear" w:pos="4680"/>
        <w:tab w:val="clear" w:pos="9360"/>
        <w:tab w:val="left" w:pos="8594"/>
      </w:tabs>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5F45"/>
    <w:multiLevelType w:val="hybridMultilevel"/>
    <w:tmpl w:val="D5E41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27BD"/>
    <w:multiLevelType w:val="multilevel"/>
    <w:tmpl w:val="93E6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E04AD"/>
    <w:multiLevelType w:val="multilevel"/>
    <w:tmpl w:val="2EDE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733A0"/>
    <w:multiLevelType w:val="multilevel"/>
    <w:tmpl w:val="5D7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525FD"/>
    <w:multiLevelType w:val="multilevel"/>
    <w:tmpl w:val="153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6C90"/>
    <w:multiLevelType w:val="multilevel"/>
    <w:tmpl w:val="1F06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1A4B"/>
    <w:multiLevelType w:val="hybridMultilevel"/>
    <w:tmpl w:val="B94C2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220A0"/>
    <w:multiLevelType w:val="multilevel"/>
    <w:tmpl w:val="9BE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D4253"/>
    <w:multiLevelType w:val="multilevel"/>
    <w:tmpl w:val="72E4E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12958"/>
    <w:multiLevelType w:val="multilevel"/>
    <w:tmpl w:val="904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5514"/>
    <w:multiLevelType w:val="multilevel"/>
    <w:tmpl w:val="3EB6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62176"/>
    <w:multiLevelType w:val="multilevel"/>
    <w:tmpl w:val="EB7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0132F"/>
    <w:multiLevelType w:val="multilevel"/>
    <w:tmpl w:val="3FA06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11A63"/>
    <w:multiLevelType w:val="multilevel"/>
    <w:tmpl w:val="FFA4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0B1EF8"/>
    <w:multiLevelType w:val="multilevel"/>
    <w:tmpl w:val="925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E11B8"/>
    <w:multiLevelType w:val="multilevel"/>
    <w:tmpl w:val="EE26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66EF0"/>
    <w:multiLevelType w:val="multilevel"/>
    <w:tmpl w:val="94F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6134B5"/>
    <w:multiLevelType w:val="multilevel"/>
    <w:tmpl w:val="7D4E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6D08B6"/>
    <w:multiLevelType w:val="hybridMultilevel"/>
    <w:tmpl w:val="418E2EE0"/>
    <w:lvl w:ilvl="0" w:tplc="C1DC8C6E">
      <w:start w:val="1"/>
      <w:numFmt w:val="decimal"/>
      <w:lvlText w:val="%1."/>
      <w:lvlJc w:val="left"/>
      <w:pPr>
        <w:ind w:left="720" w:hanging="360"/>
      </w:pPr>
    </w:lvl>
    <w:lvl w:ilvl="1" w:tplc="D186AFA4">
      <w:start w:val="1"/>
      <w:numFmt w:val="lowerLetter"/>
      <w:lvlText w:val="%2."/>
      <w:lvlJc w:val="left"/>
      <w:pPr>
        <w:ind w:left="1440" w:hanging="360"/>
      </w:pPr>
    </w:lvl>
    <w:lvl w:ilvl="2" w:tplc="AEEAB9EC">
      <w:start w:val="1"/>
      <w:numFmt w:val="lowerRoman"/>
      <w:lvlText w:val="%3."/>
      <w:lvlJc w:val="right"/>
      <w:pPr>
        <w:ind w:left="2160" w:hanging="180"/>
      </w:pPr>
    </w:lvl>
    <w:lvl w:ilvl="3" w:tplc="2C0AC3A8">
      <w:start w:val="1"/>
      <w:numFmt w:val="decimal"/>
      <w:lvlText w:val="%4."/>
      <w:lvlJc w:val="left"/>
      <w:pPr>
        <w:ind w:left="2880" w:hanging="360"/>
      </w:pPr>
    </w:lvl>
    <w:lvl w:ilvl="4" w:tplc="920EA232">
      <w:start w:val="1"/>
      <w:numFmt w:val="lowerLetter"/>
      <w:lvlText w:val="%5."/>
      <w:lvlJc w:val="left"/>
      <w:pPr>
        <w:ind w:left="3600" w:hanging="360"/>
      </w:pPr>
    </w:lvl>
    <w:lvl w:ilvl="5" w:tplc="DA8813FE">
      <w:start w:val="1"/>
      <w:numFmt w:val="lowerRoman"/>
      <w:lvlText w:val="%6."/>
      <w:lvlJc w:val="right"/>
      <w:pPr>
        <w:ind w:left="4320" w:hanging="180"/>
      </w:pPr>
    </w:lvl>
    <w:lvl w:ilvl="6" w:tplc="721C0640">
      <w:start w:val="1"/>
      <w:numFmt w:val="decimal"/>
      <w:lvlText w:val="%7."/>
      <w:lvlJc w:val="left"/>
      <w:pPr>
        <w:ind w:left="5040" w:hanging="360"/>
      </w:pPr>
    </w:lvl>
    <w:lvl w:ilvl="7" w:tplc="3F62E832">
      <w:start w:val="1"/>
      <w:numFmt w:val="lowerLetter"/>
      <w:lvlText w:val="%8."/>
      <w:lvlJc w:val="left"/>
      <w:pPr>
        <w:ind w:left="5760" w:hanging="360"/>
      </w:pPr>
    </w:lvl>
    <w:lvl w:ilvl="8" w:tplc="6A84C20E">
      <w:start w:val="1"/>
      <w:numFmt w:val="lowerRoman"/>
      <w:lvlText w:val="%9."/>
      <w:lvlJc w:val="right"/>
      <w:pPr>
        <w:ind w:left="6480" w:hanging="180"/>
      </w:pPr>
    </w:lvl>
  </w:abstractNum>
  <w:abstractNum w:abstractNumId="19" w15:restartNumberingAfterBreak="0">
    <w:nsid w:val="77DD3861"/>
    <w:multiLevelType w:val="multilevel"/>
    <w:tmpl w:val="4E0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1380E"/>
    <w:multiLevelType w:val="multilevel"/>
    <w:tmpl w:val="44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7"/>
  </w:num>
  <w:num w:numId="4">
    <w:abstractNumId w:val="13"/>
  </w:num>
  <w:num w:numId="5">
    <w:abstractNumId w:val="12"/>
  </w:num>
  <w:num w:numId="6">
    <w:abstractNumId w:val="16"/>
  </w:num>
  <w:num w:numId="7">
    <w:abstractNumId w:val="1"/>
  </w:num>
  <w:num w:numId="8">
    <w:abstractNumId w:val="10"/>
  </w:num>
  <w:num w:numId="9">
    <w:abstractNumId w:val="9"/>
  </w:num>
  <w:num w:numId="10">
    <w:abstractNumId w:val="3"/>
  </w:num>
  <w:num w:numId="11">
    <w:abstractNumId w:val="8"/>
  </w:num>
  <w:num w:numId="12">
    <w:abstractNumId w:val="20"/>
  </w:num>
  <w:num w:numId="13">
    <w:abstractNumId w:val="14"/>
  </w:num>
  <w:num w:numId="14">
    <w:abstractNumId w:val="19"/>
  </w:num>
  <w:num w:numId="15">
    <w:abstractNumId w:val="17"/>
  </w:num>
  <w:num w:numId="16">
    <w:abstractNumId w:val="5"/>
  </w:num>
  <w:num w:numId="17">
    <w:abstractNumId w:val="4"/>
  </w:num>
  <w:num w:numId="18">
    <w:abstractNumId w:val="15"/>
  </w:num>
  <w:num w:numId="19">
    <w:abstractNumId w:val="1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8D4815"/>
    <w:rsid w:val="0005424E"/>
    <w:rsid w:val="000A6729"/>
    <w:rsid w:val="001802FA"/>
    <w:rsid w:val="001A4464"/>
    <w:rsid w:val="001B561D"/>
    <w:rsid w:val="001C5615"/>
    <w:rsid w:val="001E42E3"/>
    <w:rsid w:val="00230C86"/>
    <w:rsid w:val="00263C39"/>
    <w:rsid w:val="0028130B"/>
    <w:rsid w:val="00302D8D"/>
    <w:rsid w:val="003C3DA6"/>
    <w:rsid w:val="00473CDD"/>
    <w:rsid w:val="00580796"/>
    <w:rsid w:val="00587061"/>
    <w:rsid w:val="005B7BDE"/>
    <w:rsid w:val="00604264"/>
    <w:rsid w:val="00662E49"/>
    <w:rsid w:val="006D3B45"/>
    <w:rsid w:val="00833BB1"/>
    <w:rsid w:val="00896A12"/>
    <w:rsid w:val="00913C3C"/>
    <w:rsid w:val="0096680E"/>
    <w:rsid w:val="00A06B3F"/>
    <w:rsid w:val="00A5438F"/>
    <w:rsid w:val="00AC42F1"/>
    <w:rsid w:val="00AD3E3D"/>
    <w:rsid w:val="00B87D21"/>
    <w:rsid w:val="00BD2A8B"/>
    <w:rsid w:val="00BE4C7A"/>
    <w:rsid w:val="00CE0BF7"/>
    <w:rsid w:val="00D211D5"/>
    <w:rsid w:val="00E11114"/>
    <w:rsid w:val="00E75BA7"/>
    <w:rsid w:val="00F2231D"/>
    <w:rsid w:val="00FF183D"/>
    <w:rsid w:val="019CE33A"/>
    <w:rsid w:val="0230B12D"/>
    <w:rsid w:val="03AC0BB0"/>
    <w:rsid w:val="04B77296"/>
    <w:rsid w:val="06B0ACBC"/>
    <w:rsid w:val="0872DC3F"/>
    <w:rsid w:val="0BEFF243"/>
    <w:rsid w:val="0D2DF18C"/>
    <w:rsid w:val="1082892F"/>
    <w:rsid w:val="1700905F"/>
    <w:rsid w:val="20823BC5"/>
    <w:rsid w:val="23458A92"/>
    <w:rsid w:val="23701910"/>
    <w:rsid w:val="2562BAF6"/>
    <w:rsid w:val="2588CCB5"/>
    <w:rsid w:val="260A51E8"/>
    <w:rsid w:val="273870E5"/>
    <w:rsid w:val="2744A82D"/>
    <w:rsid w:val="28562D9E"/>
    <w:rsid w:val="2ACA0AFA"/>
    <w:rsid w:val="2ADE9987"/>
    <w:rsid w:val="32FBB66C"/>
    <w:rsid w:val="3324CEA1"/>
    <w:rsid w:val="344C8214"/>
    <w:rsid w:val="37807B02"/>
    <w:rsid w:val="37FD98CB"/>
    <w:rsid w:val="38490A87"/>
    <w:rsid w:val="3901CA67"/>
    <w:rsid w:val="3A0512C8"/>
    <w:rsid w:val="3C84F218"/>
    <w:rsid w:val="3CD62C39"/>
    <w:rsid w:val="3DDB875C"/>
    <w:rsid w:val="3F05CD6C"/>
    <w:rsid w:val="4111118A"/>
    <w:rsid w:val="41DB3776"/>
    <w:rsid w:val="4253BAA3"/>
    <w:rsid w:val="449ADDD6"/>
    <w:rsid w:val="45515DAC"/>
    <w:rsid w:val="47912BCD"/>
    <w:rsid w:val="4BABFF02"/>
    <w:rsid w:val="512AFDC3"/>
    <w:rsid w:val="586D8175"/>
    <w:rsid w:val="6023884A"/>
    <w:rsid w:val="6280995D"/>
    <w:rsid w:val="647F6FEE"/>
    <w:rsid w:val="655485B6"/>
    <w:rsid w:val="67FB3CE6"/>
    <w:rsid w:val="6A011D1F"/>
    <w:rsid w:val="6B5E0C86"/>
    <w:rsid w:val="6D316578"/>
    <w:rsid w:val="6E011665"/>
    <w:rsid w:val="7042C9CE"/>
    <w:rsid w:val="708D4815"/>
    <w:rsid w:val="76FAD869"/>
    <w:rsid w:val="77593AF8"/>
    <w:rsid w:val="7AE69773"/>
    <w:rsid w:val="7ED8AF9B"/>
    <w:rsid w:val="7F84D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D4815"/>
  <w15:chartTrackingRefBased/>
  <w15:docId w15:val="{D6254A2D-1D50-4F23-832C-FF93AAD9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3E3D"/>
    <w:pPr>
      <w:keepNext/>
      <w:keepLines/>
      <w:spacing w:before="360" w:after="80"/>
      <w:outlineLvl w:val="0"/>
    </w:pPr>
    <w:rPr>
      <w:rFonts w:ascii="Times New Roman" w:eastAsiaTheme="majorEastAsia" w:hAnsi="Times New Roman" w:cstheme="majorBidi"/>
      <w:b/>
      <w:color w:val="000000" w:themeColor="text1"/>
      <w:sz w:val="30"/>
      <w:szCs w:val="40"/>
    </w:rPr>
  </w:style>
  <w:style w:type="paragraph" w:styleId="Heading2">
    <w:name w:val="heading 2"/>
    <w:basedOn w:val="Normal"/>
    <w:next w:val="Normal"/>
    <w:link w:val="Heading2Char"/>
    <w:uiPriority w:val="9"/>
    <w:unhideWhenUsed/>
    <w:qFormat/>
    <w:rsid w:val="00AD3E3D"/>
    <w:pPr>
      <w:keepNext/>
      <w:keepLines/>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E3D"/>
    <w:rPr>
      <w:rFonts w:ascii="Times New Roman" w:eastAsiaTheme="majorEastAsia" w:hAnsi="Times New Roman" w:cstheme="majorBidi"/>
      <w:b/>
      <w:color w:val="000000" w:themeColor="text1"/>
      <w:sz w:val="30"/>
      <w:szCs w:val="40"/>
      <w:lang w:val="en-GB"/>
    </w:rPr>
  </w:style>
  <w:style w:type="character" w:customStyle="1" w:styleId="Heading2Char">
    <w:name w:val="Heading 2 Char"/>
    <w:basedOn w:val="DefaultParagraphFont"/>
    <w:link w:val="Heading2"/>
    <w:uiPriority w:val="9"/>
    <w:rsid w:val="00AD3E3D"/>
    <w:rPr>
      <w:rFonts w:ascii="Times New Roman" w:eastAsiaTheme="majorEastAsia" w:hAnsi="Times New Roman" w:cstheme="majorBidi"/>
      <w:b/>
      <w:color w:val="000000" w:themeColor="text1"/>
      <w:sz w:val="26"/>
      <w:szCs w:val="32"/>
      <w:lang w:val="en-GB"/>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ibliography">
    <w:name w:val="Bibliography"/>
    <w:basedOn w:val="Normal"/>
    <w:next w:val="Normal"/>
    <w:uiPriority w:val="37"/>
    <w:unhideWhenUsed/>
    <w:rsid w:val="00D211D5"/>
  </w:style>
  <w:style w:type="paragraph" w:styleId="NormalWeb">
    <w:name w:val="Normal (Web)"/>
    <w:basedOn w:val="Normal"/>
    <w:uiPriority w:val="99"/>
    <w:unhideWhenUsed/>
    <w:rsid w:val="00302D8D"/>
    <w:pPr>
      <w:spacing w:before="100" w:beforeAutospacing="1" w:after="100" w:afterAutospacing="1" w:line="240" w:lineRule="auto"/>
    </w:pPr>
    <w:rPr>
      <w:rFonts w:ascii="Times New Roman" w:eastAsia="Times New Roman" w:hAnsi="Times New Roman" w:cs="Times New Roman"/>
      <w:lang w:val="en-US" w:eastAsia="en-US"/>
    </w:rPr>
  </w:style>
  <w:style w:type="character" w:styleId="Strong">
    <w:name w:val="Strong"/>
    <w:basedOn w:val="DefaultParagraphFont"/>
    <w:uiPriority w:val="22"/>
    <w:qFormat/>
    <w:rsid w:val="00302D8D"/>
    <w:rPr>
      <w:b/>
      <w:bCs/>
    </w:rPr>
  </w:style>
  <w:style w:type="paragraph" w:styleId="TOCHeading">
    <w:name w:val="TOC Heading"/>
    <w:basedOn w:val="Heading1"/>
    <w:next w:val="Normal"/>
    <w:uiPriority w:val="39"/>
    <w:unhideWhenUsed/>
    <w:qFormat/>
    <w:rsid w:val="00AD3E3D"/>
    <w:pPr>
      <w:spacing w:before="240" w:after="0" w:line="259" w:lineRule="auto"/>
      <w:outlineLvl w:val="9"/>
    </w:pPr>
    <w:rPr>
      <w:rFonts w:asciiTheme="majorHAnsi" w:hAnsiTheme="majorHAnsi"/>
      <w:b w:val="0"/>
      <w:color w:val="0F4761" w:themeColor="accent1" w:themeShade="BF"/>
      <w:sz w:val="32"/>
      <w:szCs w:val="32"/>
      <w:lang w:val="en-US" w:eastAsia="en-US"/>
    </w:rPr>
  </w:style>
  <w:style w:type="paragraph" w:styleId="TOC1">
    <w:name w:val="toc 1"/>
    <w:basedOn w:val="Normal"/>
    <w:next w:val="Normal"/>
    <w:autoRedefine/>
    <w:uiPriority w:val="39"/>
    <w:unhideWhenUsed/>
    <w:rsid w:val="00AD3E3D"/>
    <w:pPr>
      <w:spacing w:after="100"/>
    </w:pPr>
  </w:style>
  <w:style w:type="paragraph" w:styleId="TOC2">
    <w:name w:val="toc 2"/>
    <w:basedOn w:val="Normal"/>
    <w:next w:val="Normal"/>
    <w:autoRedefine/>
    <w:uiPriority w:val="39"/>
    <w:unhideWhenUsed/>
    <w:rsid w:val="00AD3E3D"/>
    <w:pPr>
      <w:spacing w:after="100"/>
      <w:ind w:left="240"/>
    </w:pPr>
  </w:style>
  <w:style w:type="paragraph" w:styleId="TOC3">
    <w:name w:val="toc 3"/>
    <w:basedOn w:val="Normal"/>
    <w:next w:val="Normal"/>
    <w:autoRedefine/>
    <w:uiPriority w:val="39"/>
    <w:unhideWhenUsed/>
    <w:rsid w:val="00AD3E3D"/>
    <w:pPr>
      <w:spacing w:after="100"/>
      <w:ind w:left="480"/>
    </w:pPr>
  </w:style>
  <w:style w:type="table" w:styleId="GridTable1Light-Accent2">
    <w:name w:val="Grid Table 1 Light Accent 2"/>
    <w:basedOn w:val="TableNormal"/>
    <w:uiPriority w:val="46"/>
    <w:rsid w:val="00662E4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9672">
      <w:bodyDiv w:val="1"/>
      <w:marLeft w:val="0"/>
      <w:marRight w:val="0"/>
      <w:marTop w:val="0"/>
      <w:marBottom w:val="0"/>
      <w:divBdr>
        <w:top w:val="none" w:sz="0" w:space="0" w:color="auto"/>
        <w:left w:val="none" w:sz="0" w:space="0" w:color="auto"/>
        <w:bottom w:val="none" w:sz="0" w:space="0" w:color="auto"/>
        <w:right w:val="none" w:sz="0" w:space="0" w:color="auto"/>
      </w:divBdr>
    </w:div>
    <w:div w:id="54551723">
      <w:bodyDiv w:val="1"/>
      <w:marLeft w:val="0"/>
      <w:marRight w:val="0"/>
      <w:marTop w:val="0"/>
      <w:marBottom w:val="0"/>
      <w:divBdr>
        <w:top w:val="none" w:sz="0" w:space="0" w:color="auto"/>
        <w:left w:val="none" w:sz="0" w:space="0" w:color="auto"/>
        <w:bottom w:val="none" w:sz="0" w:space="0" w:color="auto"/>
        <w:right w:val="none" w:sz="0" w:space="0" w:color="auto"/>
      </w:divBdr>
    </w:div>
    <w:div w:id="172381111">
      <w:bodyDiv w:val="1"/>
      <w:marLeft w:val="0"/>
      <w:marRight w:val="0"/>
      <w:marTop w:val="0"/>
      <w:marBottom w:val="0"/>
      <w:divBdr>
        <w:top w:val="none" w:sz="0" w:space="0" w:color="auto"/>
        <w:left w:val="none" w:sz="0" w:space="0" w:color="auto"/>
        <w:bottom w:val="none" w:sz="0" w:space="0" w:color="auto"/>
        <w:right w:val="none" w:sz="0" w:space="0" w:color="auto"/>
      </w:divBdr>
    </w:div>
    <w:div w:id="179666217">
      <w:bodyDiv w:val="1"/>
      <w:marLeft w:val="0"/>
      <w:marRight w:val="0"/>
      <w:marTop w:val="0"/>
      <w:marBottom w:val="0"/>
      <w:divBdr>
        <w:top w:val="none" w:sz="0" w:space="0" w:color="auto"/>
        <w:left w:val="none" w:sz="0" w:space="0" w:color="auto"/>
        <w:bottom w:val="none" w:sz="0" w:space="0" w:color="auto"/>
        <w:right w:val="none" w:sz="0" w:space="0" w:color="auto"/>
      </w:divBdr>
    </w:div>
    <w:div w:id="197937768">
      <w:bodyDiv w:val="1"/>
      <w:marLeft w:val="0"/>
      <w:marRight w:val="0"/>
      <w:marTop w:val="0"/>
      <w:marBottom w:val="0"/>
      <w:divBdr>
        <w:top w:val="none" w:sz="0" w:space="0" w:color="auto"/>
        <w:left w:val="none" w:sz="0" w:space="0" w:color="auto"/>
        <w:bottom w:val="none" w:sz="0" w:space="0" w:color="auto"/>
        <w:right w:val="none" w:sz="0" w:space="0" w:color="auto"/>
      </w:divBdr>
    </w:div>
    <w:div w:id="206532816">
      <w:bodyDiv w:val="1"/>
      <w:marLeft w:val="0"/>
      <w:marRight w:val="0"/>
      <w:marTop w:val="0"/>
      <w:marBottom w:val="0"/>
      <w:divBdr>
        <w:top w:val="none" w:sz="0" w:space="0" w:color="auto"/>
        <w:left w:val="none" w:sz="0" w:space="0" w:color="auto"/>
        <w:bottom w:val="none" w:sz="0" w:space="0" w:color="auto"/>
        <w:right w:val="none" w:sz="0" w:space="0" w:color="auto"/>
      </w:divBdr>
    </w:div>
    <w:div w:id="258875085">
      <w:bodyDiv w:val="1"/>
      <w:marLeft w:val="0"/>
      <w:marRight w:val="0"/>
      <w:marTop w:val="0"/>
      <w:marBottom w:val="0"/>
      <w:divBdr>
        <w:top w:val="none" w:sz="0" w:space="0" w:color="auto"/>
        <w:left w:val="none" w:sz="0" w:space="0" w:color="auto"/>
        <w:bottom w:val="none" w:sz="0" w:space="0" w:color="auto"/>
        <w:right w:val="none" w:sz="0" w:space="0" w:color="auto"/>
      </w:divBdr>
    </w:div>
    <w:div w:id="287050054">
      <w:bodyDiv w:val="1"/>
      <w:marLeft w:val="0"/>
      <w:marRight w:val="0"/>
      <w:marTop w:val="0"/>
      <w:marBottom w:val="0"/>
      <w:divBdr>
        <w:top w:val="none" w:sz="0" w:space="0" w:color="auto"/>
        <w:left w:val="none" w:sz="0" w:space="0" w:color="auto"/>
        <w:bottom w:val="none" w:sz="0" w:space="0" w:color="auto"/>
        <w:right w:val="none" w:sz="0" w:space="0" w:color="auto"/>
      </w:divBdr>
    </w:div>
    <w:div w:id="303042950">
      <w:bodyDiv w:val="1"/>
      <w:marLeft w:val="0"/>
      <w:marRight w:val="0"/>
      <w:marTop w:val="0"/>
      <w:marBottom w:val="0"/>
      <w:divBdr>
        <w:top w:val="none" w:sz="0" w:space="0" w:color="auto"/>
        <w:left w:val="none" w:sz="0" w:space="0" w:color="auto"/>
        <w:bottom w:val="none" w:sz="0" w:space="0" w:color="auto"/>
        <w:right w:val="none" w:sz="0" w:space="0" w:color="auto"/>
      </w:divBdr>
    </w:div>
    <w:div w:id="313221987">
      <w:bodyDiv w:val="1"/>
      <w:marLeft w:val="0"/>
      <w:marRight w:val="0"/>
      <w:marTop w:val="0"/>
      <w:marBottom w:val="0"/>
      <w:divBdr>
        <w:top w:val="none" w:sz="0" w:space="0" w:color="auto"/>
        <w:left w:val="none" w:sz="0" w:space="0" w:color="auto"/>
        <w:bottom w:val="none" w:sz="0" w:space="0" w:color="auto"/>
        <w:right w:val="none" w:sz="0" w:space="0" w:color="auto"/>
      </w:divBdr>
    </w:div>
    <w:div w:id="372392524">
      <w:bodyDiv w:val="1"/>
      <w:marLeft w:val="0"/>
      <w:marRight w:val="0"/>
      <w:marTop w:val="0"/>
      <w:marBottom w:val="0"/>
      <w:divBdr>
        <w:top w:val="none" w:sz="0" w:space="0" w:color="auto"/>
        <w:left w:val="none" w:sz="0" w:space="0" w:color="auto"/>
        <w:bottom w:val="none" w:sz="0" w:space="0" w:color="auto"/>
        <w:right w:val="none" w:sz="0" w:space="0" w:color="auto"/>
      </w:divBdr>
    </w:div>
    <w:div w:id="375013927">
      <w:bodyDiv w:val="1"/>
      <w:marLeft w:val="0"/>
      <w:marRight w:val="0"/>
      <w:marTop w:val="0"/>
      <w:marBottom w:val="0"/>
      <w:divBdr>
        <w:top w:val="none" w:sz="0" w:space="0" w:color="auto"/>
        <w:left w:val="none" w:sz="0" w:space="0" w:color="auto"/>
        <w:bottom w:val="none" w:sz="0" w:space="0" w:color="auto"/>
        <w:right w:val="none" w:sz="0" w:space="0" w:color="auto"/>
      </w:divBdr>
    </w:div>
    <w:div w:id="381490401">
      <w:bodyDiv w:val="1"/>
      <w:marLeft w:val="0"/>
      <w:marRight w:val="0"/>
      <w:marTop w:val="0"/>
      <w:marBottom w:val="0"/>
      <w:divBdr>
        <w:top w:val="none" w:sz="0" w:space="0" w:color="auto"/>
        <w:left w:val="none" w:sz="0" w:space="0" w:color="auto"/>
        <w:bottom w:val="none" w:sz="0" w:space="0" w:color="auto"/>
        <w:right w:val="none" w:sz="0" w:space="0" w:color="auto"/>
      </w:divBdr>
    </w:div>
    <w:div w:id="384989442">
      <w:bodyDiv w:val="1"/>
      <w:marLeft w:val="0"/>
      <w:marRight w:val="0"/>
      <w:marTop w:val="0"/>
      <w:marBottom w:val="0"/>
      <w:divBdr>
        <w:top w:val="none" w:sz="0" w:space="0" w:color="auto"/>
        <w:left w:val="none" w:sz="0" w:space="0" w:color="auto"/>
        <w:bottom w:val="none" w:sz="0" w:space="0" w:color="auto"/>
        <w:right w:val="none" w:sz="0" w:space="0" w:color="auto"/>
      </w:divBdr>
    </w:div>
    <w:div w:id="388194629">
      <w:bodyDiv w:val="1"/>
      <w:marLeft w:val="0"/>
      <w:marRight w:val="0"/>
      <w:marTop w:val="0"/>
      <w:marBottom w:val="0"/>
      <w:divBdr>
        <w:top w:val="none" w:sz="0" w:space="0" w:color="auto"/>
        <w:left w:val="none" w:sz="0" w:space="0" w:color="auto"/>
        <w:bottom w:val="none" w:sz="0" w:space="0" w:color="auto"/>
        <w:right w:val="none" w:sz="0" w:space="0" w:color="auto"/>
      </w:divBdr>
    </w:div>
    <w:div w:id="447046117">
      <w:bodyDiv w:val="1"/>
      <w:marLeft w:val="0"/>
      <w:marRight w:val="0"/>
      <w:marTop w:val="0"/>
      <w:marBottom w:val="0"/>
      <w:divBdr>
        <w:top w:val="none" w:sz="0" w:space="0" w:color="auto"/>
        <w:left w:val="none" w:sz="0" w:space="0" w:color="auto"/>
        <w:bottom w:val="none" w:sz="0" w:space="0" w:color="auto"/>
        <w:right w:val="none" w:sz="0" w:space="0" w:color="auto"/>
      </w:divBdr>
    </w:div>
    <w:div w:id="481696975">
      <w:bodyDiv w:val="1"/>
      <w:marLeft w:val="0"/>
      <w:marRight w:val="0"/>
      <w:marTop w:val="0"/>
      <w:marBottom w:val="0"/>
      <w:divBdr>
        <w:top w:val="none" w:sz="0" w:space="0" w:color="auto"/>
        <w:left w:val="none" w:sz="0" w:space="0" w:color="auto"/>
        <w:bottom w:val="none" w:sz="0" w:space="0" w:color="auto"/>
        <w:right w:val="none" w:sz="0" w:space="0" w:color="auto"/>
      </w:divBdr>
    </w:div>
    <w:div w:id="491220367">
      <w:bodyDiv w:val="1"/>
      <w:marLeft w:val="0"/>
      <w:marRight w:val="0"/>
      <w:marTop w:val="0"/>
      <w:marBottom w:val="0"/>
      <w:divBdr>
        <w:top w:val="none" w:sz="0" w:space="0" w:color="auto"/>
        <w:left w:val="none" w:sz="0" w:space="0" w:color="auto"/>
        <w:bottom w:val="none" w:sz="0" w:space="0" w:color="auto"/>
        <w:right w:val="none" w:sz="0" w:space="0" w:color="auto"/>
      </w:divBdr>
    </w:div>
    <w:div w:id="578952886">
      <w:bodyDiv w:val="1"/>
      <w:marLeft w:val="0"/>
      <w:marRight w:val="0"/>
      <w:marTop w:val="0"/>
      <w:marBottom w:val="0"/>
      <w:divBdr>
        <w:top w:val="none" w:sz="0" w:space="0" w:color="auto"/>
        <w:left w:val="none" w:sz="0" w:space="0" w:color="auto"/>
        <w:bottom w:val="none" w:sz="0" w:space="0" w:color="auto"/>
        <w:right w:val="none" w:sz="0" w:space="0" w:color="auto"/>
      </w:divBdr>
    </w:div>
    <w:div w:id="603877889">
      <w:bodyDiv w:val="1"/>
      <w:marLeft w:val="0"/>
      <w:marRight w:val="0"/>
      <w:marTop w:val="0"/>
      <w:marBottom w:val="0"/>
      <w:divBdr>
        <w:top w:val="none" w:sz="0" w:space="0" w:color="auto"/>
        <w:left w:val="none" w:sz="0" w:space="0" w:color="auto"/>
        <w:bottom w:val="none" w:sz="0" w:space="0" w:color="auto"/>
        <w:right w:val="none" w:sz="0" w:space="0" w:color="auto"/>
      </w:divBdr>
    </w:div>
    <w:div w:id="613250134">
      <w:bodyDiv w:val="1"/>
      <w:marLeft w:val="0"/>
      <w:marRight w:val="0"/>
      <w:marTop w:val="0"/>
      <w:marBottom w:val="0"/>
      <w:divBdr>
        <w:top w:val="none" w:sz="0" w:space="0" w:color="auto"/>
        <w:left w:val="none" w:sz="0" w:space="0" w:color="auto"/>
        <w:bottom w:val="none" w:sz="0" w:space="0" w:color="auto"/>
        <w:right w:val="none" w:sz="0" w:space="0" w:color="auto"/>
      </w:divBdr>
    </w:div>
    <w:div w:id="620772616">
      <w:bodyDiv w:val="1"/>
      <w:marLeft w:val="0"/>
      <w:marRight w:val="0"/>
      <w:marTop w:val="0"/>
      <w:marBottom w:val="0"/>
      <w:divBdr>
        <w:top w:val="none" w:sz="0" w:space="0" w:color="auto"/>
        <w:left w:val="none" w:sz="0" w:space="0" w:color="auto"/>
        <w:bottom w:val="none" w:sz="0" w:space="0" w:color="auto"/>
        <w:right w:val="none" w:sz="0" w:space="0" w:color="auto"/>
      </w:divBdr>
    </w:div>
    <w:div w:id="626279405">
      <w:bodyDiv w:val="1"/>
      <w:marLeft w:val="0"/>
      <w:marRight w:val="0"/>
      <w:marTop w:val="0"/>
      <w:marBottom w:val="0"/>
      <w:divBdr>
        <w:top w:val="none" w:sz="0" w:space="0" w:color="auto"/>
        <w:left w:val="none" w:sz="0" w:space="0" w:color="auto"/>
        <w:bottom w:val="none" w:sz="0" w:space="0" w:color="auto"/>
        <w:right w:val="none" w:sz="0" w:space="0" w:color="auto"/>
      </w:divBdr>
    </w:div>
    <w:div w:id="667712917">
      <w:bodyDiv w:val="1"/>
      <w:marLeft w:val="0"/>
      <w:marRight w:val="0"/>
      <w:marTop w:val="0"/>
      <w:marBottom w:val="0"/>
      <w:divBdr>
        <w:top w:val="none" w:sz="0" w:space="0" w:color="auto"/>
        <w:left w:val="none" w:sz="0" w:space="0" w:color="auto"/>
        <w:bottom w:val="none" w:sz="0" w:space="0" w:color="auto"/>
        <w:right w:val="none" w:sz="0" w:space="0" w:color="auto"/>
      </w:divBdr>
    </w:div>
    <w:div w:id="686836262">
      <w:bodyDiv w:val="1"/>
      <w:marLeft w:val="0"/>
      <w:marRight w:val="0"/>
      <w:marTop w:val="0"/>
      <w:marBottom w:val="0"/>
      <w:divBdr>
        <w:top w:val="none" w:sz="0" w:space="0" w:color="auto"/>
        <w:left w:val="none" w:sz="0" w:space="0" w:color="auto"/>
        <w:bottom w:val="none" w:sz="0" w:space="0" w:color="auto"/>
        <w:right w:val="none" w:sz="0" w:space="0" w:color="auto"/>
      </w:divBdr>
    </w:div>
    <w:div w:id="805002198">
      <w:bodyDiv w:val="1"/>
      <w:marLeft w:val="0"/>
      <w:marRight w:val="0"/>
      <w:marTop w:val="0"/>
      <w:marBottom w:val="0"/>
      <w:divBdr>
        <w:top w:val="none" w:sz="0" w:space="0" w:color="auto"/>
        <w:left w:val="none" w:sz="0" w:space="0" w:color="auto"/>
        <w:bottom w:val="none" w:sz="0" w:space="0" w:color="auto"/>
        <w:right w:val="none" w:sz="0" w:space="0" w:color="auto"/>
      </w:divBdr>
    </w:div>
    <w:div w:id="805588714">
      <w:bodyDiv w:val="1"/>
      <w:marLeft w:val="0"/>
      <w:marRight w:val="0"/>
      <w:marTop w:val="0"/>
      <w:marBottom w:val="0"/>
      <w:divBdr>
        <w:top w:val="none" w:sz="0" w:space="0" w:color="auto"/>
        <w:left w:val="none" w:sz="0" w:space="0" w:color="auto"/>
        <w:bottom w:val="none" w:sz="0" w:space="0" w:color="auto"/>
        <w:right w:val="none" w:sz="0" w:space="0" w:color="auto"/>
      </w:divBdr>
    </w:div>
    <w:div w:id="888418676">
      <w:bodyDiv w:val="1"/>
      <w:marLeft w:val="0"/>
      <w:marRight w:val="0"/>
      <w:marTop w:val="0"/>
      <w:marBottom w:val="0"/>
      <w:divBdr>
        <w:top w:val="none" w:sz="0" w:space="0" w:color="auto"/>
        <w:left w:val="none" w:sz="0" w:space="0" w:color="auto"/>
        <w:bottom w:val="none" w:sz="0" w:space="0" w:color="auto"/>
        <w:right w:val="none" w:sz="0" w:space="0" w:color="auto"/>
      </w:divBdr>
    </w:div>
    <w:div w:id="899511093">
      <w:bodyDiv w:val="1"/>
      <w:marLeft w:val="0"/>
      <w:marRight w:val="0"/>
      <w:marTop w:val="0"/>
      <w:marBottom w:val="0"/>
      <w:divBdr>
        <w:top w:val="none" w:sz="0" w:space="0" w:color="auto"/>
        <w:left w:val="none" w:sz="0" w:space="0" w:color="auto"/>
        <w:bottom w:val="none" w:sz="0" w:space="0" w:color="auto"/>
        <w:right w:val="none" w:sz="0" w:space="0" w:color="auto"/>
      </w:divBdr>
    </w:div>
    <w:div w:id="914314223">
      <w:bodyDiv w:val="1"/>
      <w:marLeft w:val="0"/>
      <w:marRight w:val="0"/>
      <w:marTop w:val="0"/>
      <w:marBottom w:val="0"/>
      <w:divBdr>
        <w:top w:val="none" w:sz="0" w:space="0" w:color="auto"/>
        <w:left w:val="none" w:sz="0" w:space="0" w:color="auto"/>
        <w:bottom w:val="none" w:sz="0" w:space="0" w:color="auto"/>
        <w:right w:val="none" w:sz="0" w:space="0" w:color="auto"/>
      </w:divBdr>
    </w:div>
    <w:div w:id="915819127">
      <w:bodyDiv w:val="1"/>
      <w:marLeft w:val="0"/>
      <w:marRight w:val="0"/>
      <w:marTop w:val="0"/>
      <w:marBottom w:val="0"/>
      <w:divBdr>
        <w:top w:val="none" w:sz="0" w:space="0" w:color="auto"/>
        <w:left w:val="none" w:sz="0" w:space="0" w:color="auto"/>
        <w:bottom w:val="none" w:sz="0" w:space="0" w:color="auto"/>
        <w:right w:val="none" w:sz="0" w:space="0" w:color="auto"/>
      </w:divBdr>
    </w:div>
    <w:div w:id="932976851">
      <w:bodyDiv w:val="1"/>
      <w:marLeft w:val="0"/>
      <w:marRight w:val="0"/>
      <w:marTop w:val="0"/>
      <w:marBottom w:val="0"/>
      <w:divBdr>
        <w:top w:val="none" w:sz="0" w:space="0" w:color="auto"/>
        <w:left w:val="none" w:sz="0" w:space="0" w:color="auto"/>
        <w:bottom w:val="none" w:sz="0" w:space="0" w:color="auto"/>
        <w:right w:val="none" w:sz="0" w:space="0" w:color="auto"/>
      </w:divBdr>
    </w:div>
    <w:div w:id="959411391">
      <w:bodyDiv w:val="1"/>
      <w:marLeft w:val="0"/>
      <w:marRight w:val="0"/>
      <w:marTop w:val="0"/>
      <w:marBottom w:val="0"/>
      <w:divBdr>
        <w:top w:val="none" w:sz="0" w:space="0" w:color="auto"/>
        <w:left w:val="none" w:sz="0" w:space="0" w:color="auto"/>
        <w:bottom w:val="none" w:sz="0" w:space="0" w:color="auto"/>
        <w:right w:val="none" w:sz="0" w:space="0" w:color="auto"/>
      </w:divBdr>
    </w:div>
    <w:div w:id="965503270">
      <w:bodyDiv w:val="1"/>
      <w:marLeft w:val="0"/>
      <w:marRight w:val="0"/>
      <w:marTop w:val="0"/>
      <w:marBottom w:val="0"/>
      <w:divBdr>
        <w:top w:val="none" w:sz="0" w:space="0" w:color="auto"/>
        <w:left w:val="none" w:sz="0" w:space="0" w:color="auto"/>
        <w:bottom w:val="none" w:sz="0" w:space="0" w:color="auto"/>
        <w:right w:val="none" w:sz="0" w:space="0" w:color="auto"/>
      </w:divBdr>
    </w:div>
    <w:div w:id="977497023">
      <w:bodyDiv w:val="1"/>
      <w:marLeft w:val="0"/>
      <w:marRight w:val="0"/>
      <w:marTop w:val="0"/>
      <w:marBottom w:val="0"/>
      <w:divBdr>
        <w:top w:val="none" w:sz="0" w:space="0" w:color="auto"/>
        <w:left w:val="none" w:sz="0" w:space="0" w:color="auto"/>
        <w:bottom w:val="none" w:sz="0" w:space="0" w:color="auto"/>
        <w:right w:val="none" w:sz="0" w:space="0" w:color="auto"/>
      </w:divBdr>
    </w:div>
    <w:div w:id="1011684599">
      <w:bodyDiv w:val="1"/>
      <w:marLeft w:val="0"/>
      <w:marRight w:val="0"/>
      <w:marTop w:val="0"/>
      <w:marBottom w:val="0"/>
      <w:divBdr>
        <w:top w:val="none" w:sz="0" w:space="0" w:color="auto"/>
        <w:left w:val="none" w:sz="0" w:space="0" w:color="auto"/>
        <w:bottom w:val="none" w:sz="0" w:space="0" w:color="auto"/>
        <w:right w:val="none" w:sz="0" w:space="0" w:color="auto"/>
      </w:divBdr>
    </w:div>
    <w:div w:id="1069769453">
      <w:bodyDiv w:val="1"/>
      <w:marLeft w:val="0"/>
      <w:marRight w:val="0"/>
      <w:marTop w:val="0"/>
      <w:marBottom w:val="0"/>
      <w:divBdr>
        <w:top w:val="none" w:sz="0" w:space="0" w:color="auto"/>
        <w:left w:val="none" w:sz="0" w:space="0" w:color="auto"/>
        <w:bottom w:val="none" w:sz="0" w:space="0" w:color="auto"/>
        <w:right w:val="none" w:sz="0" w:space="0" w:color="auto"/>
      </w:divBdr>
    </w:div>
    <w:div w:id="1083138226">
      <w:bodyDiv w:val="1"/>
      <w:marLeft w:val="0"/>
      <w:marRight w:val="0"/>
      <w:marTop w:val="0"/>
      <w:marBottom w:val="0"/>
      <w:divBdr>
        <w:top w:val="none" w:sz="0" w:space="0" w:color="auto"/>
        <w:left w:val="none" w:sz="0" w:space="0" w:color="auto"/>
        <w:bottom w:val="none" w:sz="0" w:space="0" w:color="auto"/>
        <w:right w:val="none" w:sz="0" w:space="0" w:color="auto"/>
      </w:divBdr>
    </w:div>
    <w:div w:id="1093748151">
      <w:bodyDiv w:val="1"/>
      <w:marLeft w:val="0"/>
      <w:marRight w:val="0"/>
      <w:marTop w:val="0"/>
      <w:marBottom w:val="0"/>
      <w:divBdr>
        <w:top w:val="none" w:sz="0" w:space="0" w:color="auto"/>
        <w:left w:val="none" w:sz="0" w:space="0" w:color="auto"/>
        <w:bottom w:val="none" w:sz="0" w:space="0" w:color="auto"/>
        <w:right w:val="none" w:sz="0" w:space="0" w:color="auto"/>
      </w:divBdr>
    </w:div>
    <w:div w:id="1098254287">
      <w:bodyDiv w:val="1"/>
      <w:marLeft w:val="0"/>
      <w:marRight w:val="0"/>
      <w:marTop w:val="0"/>
      <w:marBottom w:val="0"/>
      <w:divBdr>
        <w:top w:val="none" w:sz="0" w:space="0" w:color="auto"/>
        <w:left w:val="none" w:sz="0" w:space="0" w:color="auto"/>
        <w:bottom w:val="none" w:sz="0" w:space="0" w:color="auto"/>
        <w:right w:val="none" w:sz="0" w:space="0" w:color="auto"/>
      </w:divBdr>
    </w:div>
    <w:div w:id="1137142249">
      <w:bodyDiv w:val="1"/>
      <w:marLeft w:val="0"/>
      <w:marRight w:val="0"/>
      <w:marTop w:val="0"/>
      <w:marBottom w:val="0"/>
      <w:divBdr>
        <w:top w:val="none" w:sz="0" w:space="0" w:color="auto"/>
        <w:left w:val="none" w:sz="0" w:space="0" w:color="auto"/>
        <w:bottom w:val="none" w:sz="0" w:space="0" w:color="auto"/>
        <w:right w:val="none" w:sz="0" w:space="0" w:color="auto"/>
      </w:divBdr>
    </w:div>
    <w:div w:id="1144858381">
      <w:bodyDiv w:val="1"/>
      <w:marLeft w:val="0"/>
      <w:marRight w:val="0"/>
      <w:marTop w:val="0"/>
      <w:marBottom w:val="0"/>
      <w:divBdr>
        <w:top w:val="none" w:sz="0" w:space="0" w:color="auto"/>
        <w:left w:val="none" w:sz="0" w:space="0" w:color="auto"/>
        <w:bottom w:val="none" w:sz="0" w:space="0" w:color="auto"/>
        <w:right w:val="none" w:sz="0" w:space="0" w:color="auto"/>
      </w:divBdr>
    </w:div>
    <w:div w:id="1155950498">
      <w:bodyDiv w:val="1"/>
      <w:marLeft w:val="0"/>
      <w:marRight w:val="0"/>
      <w:marTop w:val="0"/>
      <w:marBottom w:val="0"/>
      <w:divBdr>
        <w:top w:val="none" w:sz="0" w:space="0" w:color="auto"/>
        <w:left w:val="none" w:sz="0" w:space="0" w:color="auto"/>
        <w:bottom w:val="none" w:sz="0" w:space="0" w:color="auto"/>
        <w:right w:val="none" w:sz="0" w:space="0" w:color="auto"/>
      </w:divBdr>
    </w:div>
    <w:div w:id="1184325972">
      <w:bodyDiv w:val="1"/>
      <w:marLeft w:val="0"/>
      <w:marRight w:val="0"/>
      <w:marTop w:val="0"/>
      <w:marBottom w:val="0"/>
      <w:divBdr>
        <w:top w:val="none" w:sz="0" w:space="0" w:color="auto"/>
        <w:left w:val="none" w:sz="0" w:space="0" w:color="auto"/>
        <w:bottom w:val="none" w:sz="0" w:space="0" w:color="auto"/>
        <w:right w:val="none" w:sz="0" w:space="0" w:color="auto"/>
      </w:divBdr>
    </w:div>
    <w:div w:id="1185170381">
      <w:bodyDiv w:val="1"/>
      <w:marLeft w:val="0"/>
      <w:marRight w:val="0"/>
      <w:marTop w:val="0"/>
      <w:marBottom w:val="0"/>
      <w:divBdr>
        <w:top w:val="none" w:sz="0" w:space="0" w:color="auto"/>
        <w:left w:val="none" w:sz="0" w:space="0" w:color="auto"/>
        <w:bottom w:val="none" w:sz="0" w:space="0" w:color="auto"/>
        <w:right w:val="none" w:sz="0" w:space="0" w:color="auto"/>
      </w:divBdr>
    </w:div>
    <w:div w:id="1217548301">
      <w:bodyDiv w:val="1"/>
      <w:marLeft w:val="0"/>
      <w:marRight w:val="0"/>
      <w:marTop w:val="0"/>
      <w:marBottom w:val="0"/>
      <w:divBdr>
        <w:top w:val="none" w:sz="0" w:space="0" w:color="auto"/>
        <w:left w:val="none" w:sz="0" w:space="0" w:color="auto"/>
        <w:bottom w:val="none" w:sz="0" w:space="0" w:color="auto"/>
        <w:right w:val="none" w:sz="0" w:space="0" w:color="auto"/>
      </w:divBdr>
    </w:div>
    <w:div w:id="1226525391">
      <w:bodyDiv w:val="1"/>
      <w:marLeft w:val="0"/>
      <w:marRight w:val="0"/>
      <w:marTop w:val="0"/>
      <w:marBottom w:val="0"/>
      <w:divBdr>
        <w:top w:val="none" w:sz="0" w:space="0" w:color="auto"/>
        <w:left w:val="none" w:sz="0" w:space="0" w:color="auto"/>
        <w:bottom w:val="none" w:sz="0" w:space="0" w:color="auto"/>
        <w:right w:val="none" w:sz="0" w:space="0" w:color="auto"/>
      </w:divBdr>
    </w:div>
    <w:div w:id="1233151776">
      <w:bodyDiv w:val="1"/>
      <w:marLeft w:val="0"/>
      <w:marRight w:val="0"/>
      <w:marTop w:val="0"/>
      <w:marBottom w:val="0"/>
      <w:divBdr>
        <w:top w:val="none" w:sz="0" w:space="0" w:color="auto"/>
        <w:left w:val="none" w:sz="0" w:space="0" w:color="auto"/>
        <w:bottom w:val="none" w:sz="0" w:space="0" w:color="auto"/>
        <w:right w:val="none" w:sz="0" w:space="0" w:color="auto"/>
      </w:divBdr>
    </w:div>
    <w:div w:id="1267349321">
      <w:bodyDiv w:val="1"/>
      <w:marLeft w:val="0"/>
      <w:marRight w:val="0"/>
      <w:marTop w:val="0"/>
      <w:marBottom w:val="0"/>
      <w:divBdr>
        <w:top w:val="none" w:sz="0" w:space="0" w:color="auto"/>
        <w:left w:val="none" w:sz="0" w:space="0" w:color="auto"/>
        <w:bottom w:val="none" w:sz="0" w:space="0" w:color="auto"/>
        <w:right w:val="none" w:sz="0" w:space="0" w:color="auto"/>
      </w:divBdr>
    </w:div>
    <w:div w:id="1296334349">
      <w:bodyDiv w:val="1"/>
      <w:marLeft w:val="0"/>
      <w:marRight w:val="0"/>
      <w:marTop w:val="0"/>
      <w:marBottom w:val="0"/>
      <w:divBdr>
        <w:top w:val="none" w:sz="0" w:space="0" w:color="auto"/>
        <w:left w:val="none" w:sz="0" w:space="0" w:color="auto"/>
        <w:bottom w:val="none" w:sz="0" w:space="0" w:color="auto"/>
        <w:right w:val="none" w:sz="0" w:space="0" w:color="auto"/>
      </w:divBdr>
    </w:div>
    <w:div w:id="1359820726">
      <w:bodyDiv w:val="1"/>
      <w:marLeft w:val="0"/>
      <w:marRight w:val="0"/>
      <w:marTop w:val="0"/>
      <w:marBottom w:val="0"/>
      <w:divBdr>
        <w:top w:val="none" w:sz="0" w:space="0" w:color="auto"/>
        <w:left w:val="none" w:sz="0" w:space="0" w:color="auto"/>
        <w:bottom w:val="none" w:sz="0" w:space="0" w:color="auto"/>
        <w:right w:val="none" w:sz="0" w:space="0" w:color="auto"/>
      </w:divBdr>
    </w:div>
    <w:div w:id="1376546440">
      <w:bodyDiv w:val="1"/>
      <w:marLeft w:val="0"/>
      <w:marRight w:val="0"/>
      <w:marTop w:val="0"/>
      <w:marBottom w:val="0"/>
      <w:divBdr>
        <w:top w:val="none" w:sz="0" w:space="0" w:color="auto"/>
        <w:left w:val="none" w:sz="0" w:space="0" w:color="auto"/>
        <w:bottom w:val="none" w:sz="0" w:space="0" w:color="auto"/>
        <w:right w:val="none" w:sz="0" w:space="0" w:color="auto"/>
      </w:divBdr>
    </w:div>
    <w:div w:id="1385907709">
      <w:bodyDiv w:val="1"/>
      <w:marLeft w:val="0"/>
      <w:marRight w:val="0"/>
      <w:marTop w:val="0"/>
      <w:marBottom w:val="0"/>
      <w:divBdr>
        <w:top w:val="none" w:sz="0" w:space="0" w:color="auto"/>
        <w:left w:val="none" w:sz="0" w:space="0" w:color="auto"/>
        <w:bottom w:val="none" w:sz="0" w:space="0" w:color="auto"/>
        <w:right w:val="none" w:sz="0" w:space="0" w:color="auto"/>
      </w:divBdr>
    </w:div>
    <w:div w:id="1390573473">
      <w:bodyDiv w:val="1"/>
      <w:marLeft w:val="0"/>
      <w:marRight w:val="0"/>
      <w:marTop w:val="0"/>
      <w:marBottom w:val="0"/>
      <w:divBdr>
        <w:top w:val="none" w:sz="0" w:space="0" w:color="auto"/>
        <w:left w:val="none" w:sz="0" w:space="0" w:color="auto"/>
        <w:bottom w:val="none" w:sz="0" w:space="0" w:color="auto"/>
        <w:right w:val="none" w:sz="0" w:space="0" w:color="auto"/>
      </w:divBdr>
    </w:div>
    <w:div w:id="1427338703">
      <w:bodyDiv w:val="1"/>
      <w:marLeft w:val="0"/>
      <w:marRight w:val="0"/>
      <w:marTop w:val="0"/>
      <w:marBottom w:val="0"/>
      <w:divBdr>
        <w:top w:val="none" w:sz="0" w:space="0" w:color="auto"/>
        <w:left w:val="none" w:sz="0" w:space="0" w:color="auto"/>
        <w:bottom w:val="none" w:sz="0" w:space="0" w:color="auto"/>
        <w:right w:val="none" w:sz="0" w:space="0" w:color="auto"/>
      </w:divBdr>
    </w:div>
    <w:div w:id="1472862332">
      <w:bodyDiv w:val="1"/>
      <w:marLeft w:val="0"/>
      <w:marRight w:val="0"/>
      <w:marTop w:val="0"/>
      <w:marBottom w:val="0"/>
      <w:divBdr>
        <w:top w:val="none" w:sz="0" w:space="0" w:color="auto"/>
        <w:left w:val="none" w:sz="0" w:space="0" w:color="auto"/>
        <w:bottom w:val="none" w:sz="0" w:space="0" w:color="auto"/>
        <w:right w:val="none" w:sz="0" w:space="0" w:color="auto"/>
      </w:divBdr>
    </w:div>
    <w:div w:id="1491864601">
      <w:bodyDiv w:val="1"/>
      <w:marLeft w:val="0"/>
      <w:marRight w:val="0"/>
      <w:marTop w:val="0"/>
      <w:marBottom w:val="0"/>
      <w:divBdr>
        <w:top w:val="none" w:sz="0" w:space="0" w:color="auto"/>
        <w:left w:val="none" w:sz="0" w:space="0" w:color="auto"/>
        <w:bottom w:val="none" w:sz="0" w:space="0" w:color="auto"/>
        <w:right w:val="none" w:sz="0" w:space="0" w:color="auto"/>
      </w:divBdr>
    </w:div>
    <w:div w:id="1509367219">
      <w:bodyDiv w:val="1"/>
      <w:marLeft w:val="0"/>
      <w:marRight w:val="0"/>
      <w:marTop w:val="0"/>
      <w:marBottom w:val="0"/>
      <w:divBdr>
        <w:top w:val="none" w:sz="0" w:space="0" w:color="auto"/>
        <w:left w:val="none" w:sz="0" w:space="0" w:color="auto"/>
        <w:bottom w:val="none" w:sz="0" w:space="0" w:color="auto"/>
        <w:right w:val="none" w:sz="0" w:space="0" w:color="auto"/>
      </w:divBdr>
    </w:div>
    <w:div w:id="1562599286">
      <w:bodyDiv w:val="1"/>
      <w:marLeft w:val="0"/>
      <w:marRight w:val="0"/>
      <w:marTop w:val="0"/>
      <w:marBottom w:val="0"/>
      <w:divBdr>
        <w:top w:val="none" w:sz="0" w:space="0" w:color="auto"/>
        <w:left w:val="none" w:sz="0" w:space="0" w:color="auto"/>
        <w:bottom w:val="none" w:sz="0" w:space="0" w:color="auto"/>
        <w:right w:val="none" w:sz="0" w:space="0" w:color="auto"/>
      </w:divBdr>
    </w:div>
    <w:div w:id="1577323031">
      <w:bodyDiv w:val="1"/>
      <w:marLeft w:val="0"/>
      <w:marRight w:val="0"/>
      <w:marTop w:val="0"/>
      <w:marBottom w:val="0"/>
      <w:divBdr>
        <w:top w:val="none" w:sz="0" w:space="0" w:color="auto"/>
        <w:left w:val="none" w:sz="0" w:space="0" w:color="auto"/>
        <w:bottom w:val="none" w:sz="0" w:space="0" w:color="auto"/>
        <w:right w:val="none" w:sz="0" w:space="0" w:color="auto"/>
      </w:divBdr>
    </w:div>
    <w:div w:id="1589658447">
      <w:bodyDiv w:val="1"/>
      <w:marLeft w:val="0"/>
      <w:marRight w:val="0"/>
      <w:marTop w:val="0"/>
      <w:marBottom w:val="0"/>
      <w:divBdr>
        <w:top w:val="none" w:sz="0" w:space="0" w:color="auto"/>
        <w:left w:val="none" w:sz="0" w:space="0" w:color="auto"/>
        <w:bottom w:val="none" w:sz="0" w:space="0" w:color="auto"/>
        <w:right w:val="none" w:sz="0" w:space="0" w:color="auto"/>
      </w:divBdr>
    </w:div>
    <w:div w:id="1633510661">
      <w:bodyDiv w:val="1"/>
      <w:marLeft w:val="0"/>
      <w:marRight w:val="0"/>
      <w:marTop w:val="0"/>
      <w:marBottom w:val="0"/>
      <w:divBdr>
        <w:top w:val="none" w:sz="0" w:space="0" w:color="auto"/>
        <w:left w:val="none" w:sz="0" w:space="0" w:color="auto"/>
        <w:bottom w:val="none" w:sz="0" w:space="0" w:color="auto"/>
        <w:right w:val="none" w:sz="0" w:space="0" w:color="auto"/>
      </w:divBdr>
    </w:div>
    <w:div w:id="1642272056">
      <w:bodyDiv w:val="1"/>
      <w:marLeft w:val="0"/>
      <w:marRight w:val="0"/>
      <w:marTop w:val="0"/>
      <w:marBottom w:val="0"/>
      <w:divBdr>
        <w:top w:val="none" w:sz="0" w:space="0" w:color="auto"/>
        <w:left w:val="none" w:sz="0" w:space="0" w:color="auto"/>
        <w:bottom w:val="none" w:sz="0" w:space="0" w:color="auto"/>
        <w:right w:val="none" w:sz="0" w:space="0" w:color="auto"/>
      </w:divBdr>
    </w:div>
    <w:div w:id="1666743001">
      <w:bodyDiv w:val="1"/>
      <w:marLeft w:val="0"/>
      <w:marRight w:val="0"/>
      <w:marTop w:val="0"/>
      <w:marBottom w:val="0"/>
      <w:divBdr>
        <w:top w:val="none" w:sz="0" w:space="0" w:color="auto"/>
        <w:left w:val="none" w:sz="0" w:space="0" w:color="auto"/>
        <w:bottom w:val="none" w:sz="0" w:space="0" w:color="auto"/>
        <w:right w:val="none" w:sz="0" w:space="0" w:color="auto"/>
      </w:divBdr>
    </w:div>
    <w:div w:id="1719478345">
      <w:bodyDiv w:val="1"/>
      <w:marLeft w:val="0"/>
      <w:marRight w:val="0"/>
      <w:marTop w:val="0"/>
      <w:marBottom w:val="0"/>
      <w:divBdr>
        <w:top w:val="none" w:sz="0" w:space="0" w:color="auto"/>
        <w:left w:val="none" w:sz="0" w:space="0" w:color="auto"/>
        <w:bottom w:val="none" w:sz="0" w:space="0" w:color="auto"/>
        <w:right w:val="none" w:sz="0" w:space="0" w:color="auto"/>
      </w:divBdr>
    </w:div>
    <w:div w:id="1735735604">
      <w:bodyDiv w:val="1"/>
      <w:marLeft w:val="0"/>
      <w:marRight w:val="0"/>
      <w:marTop w:val="0"/>
      <w:marBottom w:val="0"/>
      <w:divBdr>
        <w:top w:val="none" w:sz="0" w:space="0" w:color="auto"/>
        <w:left w:val="none" w:sz="0" w:space="0" w:color="auto"/>
        <w:bottom w:val="none" w:sz="0" w:space="0" w:color="auto"/>
        <w:right w:val="none" w:sz="0" w:space="0" w:color="auto"/>
      </w:divBdr>
    </w:div>
    <w:div w:id="1743215520">
      <w:bodyDiv w:val="1"/>
      <w:marLeft w:val="0"/>
      <w:marRight w:val="0"/>
      <w:marTop w:val="0"/>
      <w:marBottom w:val="0"/>
      <w:divBdr>
        <w:top w:val="none" w:sz="0" w:space="0" w:color="auto"/>
        <w:left w:val="none" w:sz="0" w:space="0" w:color="auto"/>
        <w:bottom w:val="none" w:sz="0" w:space="0" w:color="auto"/>
        <w:right w:val="none" w:sz="0" w:space="0" w:color="auto"/>
      </w:divBdr>
    </w:div>
    <w:div w:id="1743527782">
      <w:bodyDiv w:val="1"/>
      <w:marLeft w:val="0"/>
      <w:marRight w:val="0"/>
      <w:marTop w:val="0"/>
      <w:marBottom w:val="0"/>
      <w:divBdr>
        <w:top w:val="none" w:sz="0" w:space="0" w:color="auto"/>
        <w:left w:val="none" w:sz="0" w:space="0" w:color="auto"/>
        <w:bottom w:val="none" w:sz="0" w:space="0" w:color="auto"/>
        <w:right w:val="none" w:sz="0" w:space="0" w:color="auto"/>
      </w:divBdr>
    </w:div>
    <w:div w:id="1747144607">
      <w:bodyDiv w:val="1"/>
      <w:marLeft w:val="0"/>
      <w:marRight w:val="0"/>
      <w:marTop w:val="0"/>
      <w:marBottom w:val="0"/>
      <w:divBdr>
        <w:top w:val="none" w:sz="0" w:space="0" w:color="auto"/>
        <w:left w:val="none" w:sz="0" w:space="0" w:color="auto"/>
        <w:bottom w:val="none" w:sz="0" w:space="0" w:color="auto"/>
        <w:right w:val="none" w:sz="0" w:space="0" w:color="auto"/>
      </w:divBdr>
    </w:div>
    <w:div w:id="1756316619">
      <w:bodyDiv w:val="1"/>
      <w:marLeft w:val="0"/>
      <w:marRight w:val="0"/>
      <w:marTop w:val="0"/>
      <w:marBottom w:val="0"/>
      <w:divBdr>
        <w:top w:val="none" w:sz="0" w:space="0" w:color="auto"/>
        <w:left w:val="none" w:sz="0" w:space="0" w:color="auto"/>
        <w:bottom w:val="none" w:sz="0" w:space="0" w:color="auto"/>
        <w:right w:val="none" w:sz="0" w:space="0" w:color="auto"/>
      </w:divBdr>
    </w:div>
    <w:div w:id="1770468785">
      <w:bodyDiv w:val="1"/>
      <w:marLeft w:val="0"/>
      <w:marRight w:val="0"/>
      <w:marTop w:val="0"/>
      <w:marBottom w:val="0"/>
      <w:divBdr>
        <w:top w:val="none" w:sz="0" w:space="0" w:color="auto"/>
        <w:left w:val="none" w:sz="0" w:space="0" w:color="auto"/>
        <w:bottom w:val="none" w:sz="0" w:space="0" w:color="auto"/>
        <w:right w:val="none" w:sz="0" w:space="0" w:color="auto"/>
      </w:divBdr>
    </w:div>
    <w:div w:id="1775636517">
      <w:bodyDiv w:val="1"/>
      <w:marLeft w:val="0"/>
      <w:marRight w:val="0"/>
      <w:marTop w:val="0"/>
      <w:marBottom w:val="0"/>
      <w:divBdr>
        <w:top w:val="none" w:sz="0" w:space="0" w:color="auto"/>
        <w:left w:val="none" w:sz="0" w:space="0" w:color="auto"/>
        <w:bottom w:val="none" w:sz="0" w:space="0" w:color="auto"/>
        <w:right w:val="none" w:sz="0" w:space="0" w:color="auto"/>
      </w:divBdr>
    </w:div>
    <w:div w:id="1805271070">
      <w:bodyDiv w:val="1"/>
      <w:marLeft w:val="0"/>
      <w:marRight w:val="0"/>
      <w:marTop w:val="0"/>
      <w:marBottom w:val="0"/>
      <w:divBdr>
        <w:top w:val="none" w:sz="0" w:space="0" w:color="auto"/>
        <w:left w:val="none" w:sz="0" w:space="0" w:color="auto"/>
        <w:bottom w:val="none" w:sz="0" w:space="0" w:color="auto"/>
        <w:right w:val="none" w:sz="0" w:space="0" w:color="auto"/>
      </w:divBdr>
    </w:div>
    <w:div w:id="1806116239">
      <w:bodyDiv w:val="1"/>
      <w:marLeft w:val="0"/>
      <w:marRight w:val="0"/>
      <w:marTop w:val="0"/>
      <w:marBottom w:val="0"/>
      <w:divBdr>
        <w:top w:val="none" w:sz="0" w:space="0" w:color="auto"/>
        <w:left w:val="none" w:sz="0" w:space="0" w:color="auto"/>
        <w:bottom w:val="none" w:sz="0" w:space="0" w:color="auto"/>
        <w:right w:val="none" w:sz="0" w:space="0" w:color="auto"/>
      </w:divBdr>
    </w:div>
    <w:div w:id="1839612623">
      <w:bodyDiv w:val="1"/>
      <w:marLeft w:val="0"/>
      <w:marRight w:val="0"/>
      <w:marTop w:val="0"/>
      <w:marBottom w:val="0"/>
      <w:divBdr>
        <w:top w:val="none" w:sz="0" w:space="0" w:color="auto"/>
        <w:left w:val="none" w:sz="0" w:space="0" w:color="auto"/>
        <w:bottom w:val="none" w:sz="0" w:space="0" w:color="auto"/>
        <w:right w:val="none" w:sz="0" w:space="0" w:color="auto"/>
      </w:divBdr>
    </w:div>
    <w:div w:id="1841772990">
      <w:bodyDiv w:val="1"/>
      <w:marLeft w:val="0"/>
      <w:marRight w:val="0"/>
      <w:marTop w:val="0"/>
      <w:marBottom w:val="0"/>
      <w:divBdr>
        <w:top w:val="none" w:sz="0" w:space="0" w:color="auto"/>
        <w:left w:val="none" w:sz="0" w:space="0" w:color="auto"/>
        <w:bottom w:val="none" w:sz="0" w:space="0" w:color="auto"/>
        <w:right w:val="none" w:sz="0" w:space="0" w:color="auto"/>
      </w:divBdr>
    </w:div>
    <w:div w:id="1935624194">
      <w:bodyDiv w:val="1"/>
      <w:marLeft w:val="0"/>
      <w:marRight w:val="0"/>
      <w:marTop w:val="0"/>
      <w:marBottom w:val="0"/>
      <w:divBdr>
        <w:top w:val="none" w:sz="0" w:space="0" w:color="auto"/>
        <w:left w:val="none" w:sz="0" w:space="0" w:color="auto"/>
        <w:bottom w:val="none" w:sz="0" w:space="0" w:color="auto"/>
        <w:right w:val="none" w:sz="0" w:space="0" w:color="auto"/>
      </w:divBdr>
    </w:div>
    <w:div w:id="1990398656">
      <w:bodyDiv w:val="1"/>
      <w:marLeft w:val="0"/>
      <w:marRight w:val="0"/>
      <w:marTop w:val="0"/>
      <w:marBottom w:val="0"/>
      <w:divBdr>
        <w:top w:val="none" w:sz="0" w:space="0" w:color="auto"/>
        <w:left w:val="none" w:sz="0" w:space="0" w:color="auto"/>
        <w:bottom w:val="none" w:sz="0" w:space="0" w:color="auto"/>
        <w:right w:val="none" w:sz="0" w:space="0" w:color="auto"/>
      </w:divBdr>
    </w:div>
    <w:div w:id="1990556624">
      <w:bodyDiv w:val="1"/>
      <w:marLeft w:val="0"/>
      <w:marRight w:val="0"/>
      <w:marTop w:val="0"/>
      <w:marBottom w:val="0"/>
      <w:divBdr>
        <w:top w:val="none" w:sz="0" w:space="0" w:color="auto"/>
        <w:left w:val="none" w:sz="0" w:space="0" w:color="auto"/>
        <w:bottom w:val="none" w:sz="0" w:space="0" w:color="auto"/>
        <w:right w:val="none" w:sz="0" w:space="0" w:color="auto"/>
      </w:divBdr>
    </w:div>
    <w:div w:id="2036156253">
      <w:bodyDiv w:val="1"/>
      <w:marLeft w:val="0"/>
      <w:marRight w:val="0"/>
      <w:marTop w:val="0"/>
      <w:marBottom w:val="0"/>
      <w:divBdr>
        <w:top w:val="none" w:sz="0" w:space="0" w:color="auto"/>
        <w:left w:val="none" w:sz="0" w:space="0" w:color="auto"/>
        <w:bottom w:val="none" w:sz="0" w:space="0" w:color="auto"/>
        <w:right w:val="none" w:sz="0" w:space="0" w:color="auto"/>
      </w:divBdr>
    </w:div>
    <w:div w:id="2054619681">
      <w:bodyDiv w:val="1"/>
      <w:marLeft w:val="0"/>
      <w:marRight w:val="0"/>
      <w:marTop w:val="0"/>
      <w:marBottom w:val="0"/>
      <w:divBdr>
        <w:top w:val="none" w:sz="0" w:space="0" w:color="auto"/>
        <w:left w:val="none" w:sz="0" w:space="0" w:color="auto"/>
        <w:bottom w:val="none" w:sz="0" w:space="0" w:color="auto"/>
        <w:right w:val="none" w:sz="0" w:space="0" w:color="auto"/>
      </w:divBdr>
    </w:div>
    <w:div w:id="2083945639">
      <w:bodyDiv w:val="1"/>
      <w:marLeft w:val="0"/>
      <w:marRight w:val="0"/>
      <w:marTop w:val="0"/>
      <w:marBottom w:val="0"/>
      <w:divBdr>
        <w:top w:val="none" w:sz="0" w:space="0" w:color="auto"/>
        <w:left w:val="none" w:sz="0" w:space="0" w:color="auto"/>
        <w:bottom w:val="none" w:sz="0" w:space="0" w:color="auto"/>
        <w:right w:val="none" w:sz="0" w:space="0" w:color="auto"/>
      </w:divBdr>
    </w:div>
    <w:div w:id="2108848911">
      <w:bodyDiv w:val="1"/>
      <w:marLeft w:val="0"/>
      <w:marRight w:val="0"/>
      <w:marTop w:val="0"/>
      <w:marBottom w:val="0"/>
      <w:divBdr>
        <w:top w:val="none" w:sz="0" w:space="0" w:color="auto"/>
        <w:left w:val="none" w:sz="0" w:space="0" w:color="auto"/>
        <w:bottom w:val="none" w:sz="0" w:space="0" w:color="auto"/>
        <w:right w:val="none" w:sz="0" w:space="0" w:color="auto"/>
      </w:divBdr>
    </w:div>
    <w:div w:id="2110808462">
      <w:bodyDiv w:val="1"/>
      <w:marLeft w:val="0"/>
      <w:marRight w:val="0"/>
      <w:marTop w:val="0"/>
      <w:marBottom w:val="0"/>
      <w:divBdr>
        <w:top w:val="none" w:sz="0" w:space="0" w:color="auto"/>
        <w:left w:val="none" w:sz="0" w:space="0" w:color="auto"/>
        <w:bottom w:val="none" w:sz="0" w:space="0" w:color="auto"/>
        <w:right w:val="none" w:sz="0" w:space="0" w:color="auto"/>
      </w:divBdr>
    </w:div>
    <w:div w:id="2112892449">
      <w:bodyDiv w:val="1"/>
      <w:marLeft w:val="0"/>
      <w:marRight w:val="0"/>
      <w:marTop w:val="0"/>
      <w:marBottom w:val="0"/>
      <w:divBdr>
        <w:top w:val="none" w:sz="0" w:space="0" w:color="auto"/>
        <w:left w:val="none" w:sz="0" w:space="0" w:color="auto"/>
        <w:bottom w:val="none" w:sz="0" w:space="0" w:color="auto"/>
        <w:right w:val="none" w:sz="0" w:space="0" w:color="auto"/>
      </w:divBdr>
    </w:div>
    <w:div w:id="2118284597">
      <w:bodyDiv w:val="1"/>
      <w:marLeft w:val="0"/>
      <w:marRight w:val="0"/>
      <w:marTop w:val="0"/>
      <w:marBottom w:val="0"/>
      <w:divBdr>
        <w:top w:val="none" w:sz="0" w:space="0" w:color="auto"/>
        <w:left w:val="none" w:sz="0" w:space="0" w:color="auto"/>
        <w:bottom w:val="none" w:sz="0" w:space="0" w:color="auto"/>
        <w:right w:val="none" w:sz="0" w:space="0" w:color="auto"/>
      </w:divBdr>
    </w:div>
    <w:div w:id="2125727306">
      <w:bodyDiv w:val="1"/>
      <w:marLeft w:val="0"/>
      <w:marRight w:val="0"/>
      <w:marTop w:val="0"/>
      <w:marBottom w:val="0"/>
      <w:divBdr>
        <w:top w:val="none" w:sz="0" w:space="0" w:color="auto"/>
        <w:left w:val="none" w:sz="0" w:space="0" w:color="auto"/>
        <w:bottom w:val="none" w:sz="0" w:space="0" w:color="auto"/>
        <w:right w:val="none" w:sz="0" w:space="0" w:color="auto"/>
      </w:divBdr>
    </w:div>
    <w:div w:id="21357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7.xsl" StyleName="APA7" Version="7">
  <b:Source>
    <b:Tag>Shi21</b:Tag>
    <b:SourceType>Book</b:SourceType>
    <b:Guid>{89509CCA-FB21-42A6-B18F-F77BA0AD414C}</b:Guid>
    <b:Title>Turnover and Retention in the United Kingdom: Change, Uncertainty and Opportunity</b:Title>
    <b:Year>2021</b:Year>
    <b:Author>
      <b:Author>
        <b:NameList>
          <b:Person>
            <b:Last>Shipton</b:Last>
            <b:First>Helen</b:First>
          </b:Person>
          <b:Person>
            <b:Last>Whysall</b:Last>
            <b:First>Zara </b:First>
          </b:Person>
          <b:Person>
            <b:Last>Abe</b:Last>
            <b:First>Catherine </b:First>
          </b:Person>
        </b:NameList>
      </b:Author>
    </b:Author>
    <b:RefOrder>1</b:RefOrder>
  </b:Source>
  <b:Source>
    <b:Tag>Mai</b:Tag>
    <b:SourceType>JournalArticle</b:SourceType>
    <b:Guid>{5FBB1AE4-85B0-49A8-9635-0198BF849943}</b:Guid>
    <b:Title>Main Factors of Turnover and Minimization of Turnover Rate within Business Organization</b:Title>
    <b:JournalName>Open Journal for Research in Economics</b:JournalName>
    <b:Author>
      <b:Author>
        <b:NameList>
          <b:Person>
            <b:Last>Ivanova </b:Last>
            <b:First>Mariya </b:First>
          </b:Person>
        </b:NameList>
      </b:Author>
    </b:Author>
    <b:Year>2019</b:Year>
    <b:Pages>2(2):73-84</b:Pages>
    <b:RefOrder>2</b:RefOrder>
  </b:Source>
  <b:Source>
    <b:Tag>Paz24</b:Tag>
    <b:SourceType>Report</b:SourceType>
    <b:Guid>{62B9E140-2609-49FF-8083-DA32AD442713}</b:Guid>
    <b:Title>Crime Prevention and Community Safety</b:Title>
    <b:Year>2024</b:Year>
    <b:Author>
      <b:Author>
        <b:NameList>
          <b:Person>
            <b:Last>Pazzona</b:Last>
            <b:First>Matteo </b:First>
          </b:Person>
        </b:NameList>
      </b:Author>
    </b:Author>
    <b:RefOrder>3</b:RefOrder>
  </b:Source>
  <b:Source>
    <b:Tag>Can20</b:Tag>
    <b:SourceType>JournalArticle</b:SourceType>
    <b:Guid>{F970978E-3EE4-42E4-8D66-3CE20F4AD3B5}</b:Guid>
    <b:Title>Night-Time Shift Work and Related Stress Responses: A Study on Security Guards</b:Title>
    <b:Year>2020</b:Year>
    <b:Pages>17(2):562</b:Pages>
    <b:JournalName>International Journal of Environmental Research and Public Health (IJERPH)</b:JournalName>
    <b:Author>
      <b:Author>
        <b:NameList>
          <b:Person>
            <b:Last>Cannizzaro</b:Last>
            <b:First>Emanuele </b:First>
          </b:Person>
          <b:Person>
            <b:Last>Mazzucco</b:Last>
            <b:First>Walter </b:First>
          </b:Person>
        </b:NameList>
      </b:Author>
    </b:Author>
    <b:RefOrder>4</b:RefOrder>
  </b:Source>
  <b:Source>
    <b:Tag>Isa24</b:Tag>
    <b:SourceType>JournalArticle</b:SourceType>
    <b:Guid>{F32C6F64-E1AC-4EFD-AAF6-D48A79E5738A}</b:Guid>
    <b:Title>Training and development impact on job satisfaction, loyalty and retention among academics</b:Title>
    <b:JournalName>SA Journal of Human Resource Management</b:JournalName>
    <b:Year>2024</b:Year>
    <b:Author>
      <b:Author>
        <b:NameList>
          <b:Person>
            <b:Last>Isabirye</b:Last>
            <b:Middle>K</b:Middle>
            <b:First>Anthony</b:First>
          </b:Person>
        </b:NameList>
      </b:Author>
    </b:Author>
    <b:RefOrder>14</b:RefOrder>
  </b:Source>
  <b:Source>
    <b:Tag>Ber22</b:Tag>
    <b:SourceType>JournalArticle</b:SourceType>
    <b:Guid>{889DFEDC-D475-49A8-AE34-2E198B4389D8}</b:Guid>
    <b:Title>Soft Budget Constraints and Banking in Transition Economies</b:Title>
    <b:JournalName>Journal of Comparative Economics</b:JournalName>
    <b:Year>2022</b:Year>
    <b:Pages>26(1):18-40</b:Pages>
    <b:Author>
      <b:Author>
        <b:NameList>
          <b:Person>
            <b:Last>Berglöf</b:Last>
            <b:First>Erik </b:First>
          </b:Person>
          <b:Person>
            <b:Last>Roland</b:Last>
            <b:First>Gérard </b:First>
          </b:Person>
        </b:NameList>
      </b:Author>
    </b:Author>
    <b:RefOrder>5</b:RefOrder>
  </b:Source>
  <b:Source>
    <b:Tag>Kos17</b:Tag>
    <b:SourceType>JournalArticle</b:SourceType>
    <b:Guid>{6B54AF73-8A63-4B35-AD55-C3B8345000F6}</b:Guid>
    <b:Title>Work-Life Flexibility for Whom? Occupational Status and Work-Life Inequality in Upper, Middle, and Lower Level Jobs</b:Title>
    <b:JournalName>The Academy of Management Annals</b:JournalName>
    <b:Year>2017</b:Year>
    <b:Pages>2016.0059</b:Pages>
    <b:Volume>12(1)</b:Volume>
    <b:DOI>10.5465/annals.2016.0059</b:DOI>
    <b:Author>
      <b:Author>
        <b:NameList>
          <b:Person>
            <b:Last>Kossek</b:Last>
            <b:Middle>Ernst </b:Middle>
            <b:First>Ellen </b:First>
          </b:Person>
          <b:Person>
            <b:Last>Lautsch</b:Last>
            <b:Middle>A.</b:Middle>
            <b:First>Brenda  </b:First>
          </b:Person>
        </b:NameList>
      </b:Author>
    </b:Author>
    <b:RefOrder>7</b:RefOrder>
  </b:Source>
  <b:Source>
    <b:Tag>Sho17</b:Tag>
    <b:SourceType>JournalArticle</b:SourceType>
    <b:Guid>{EADC7592-367C-4818-87E3-79F449B7ACC9}</b:Guid>
    <b:Title>Job Insecurity: An Integrative Review and Agenda for Future Research</b:Title>
    <b:JournalName>Journal of Management</b:JournalName>
    <b:Year>2017</b:Year>
    <b:Pages>34</b:Pages>
    <b:Volume>43(20)</b:Volume>
    <b:DOI>10.1177/0149206317691574</b:DOI>
    <b:Author>
      <b:Author>
        <b:NameList>
          <b:Person>
            <b:Last>Shoss</b:Last>
            <b:First>Mindy </b:First>
          </b:Person>
        </b:NameList>
      </b:Author>
    </b:Author>
    <b:RefOrder>8</b:RefOrder>
  </b:Source>
  <b:Source>
    <b:Tag>Mab17</b:Tag>
    <b:SourceType>JournalArticle</b:SourceType>
    <b:Guid>{054FB568-45CD-442F-B0E4-FDE24234E30D}</b:Guid>
    <b:Title>Impact of Compensation and Benefits on Job Satisfaction</b:Title>
    <b:JournalName>Research Journal of Business Management</b:JournalName>
    <b:Year>2017</b:Year>
    <b:Pages>80-90</b:Pages>
    <b:Volume>11(2)</b:Volume>
    <b:DOI>10.3923/rjbm.2017.80.90</b:DOI>
    <b:Author>
      <b:Author>
        <b:NameList>
          <b:Person>
            <b:Last>Mabaso</b:Last>
            <b:First>Calvin </b:First>
          </b:Person>
          <b:Person>
            <b:Last>Dlamini</b:Last>
            <b:Middle>Innocent </b:Middle>
            <b:First>Bongani </b:First>
          </b:Person>
        </b:NameList>
      </b:Author>
    </b:Author>
    <b:RefOrder>9</b:RefOrder>
  </b:Source>
  <b:Source>
    <b:Tag>Raw17</b:Tag>
    <b:SourceType>JournalArticle</b:SourceType>
    <b:Guid>{BC6EAB25-65CA-4C75-AF1C-DD63944D0780}</b:Guid>
    <b:Title>DO FLEXIBLE WORK ARRANGEMENTS AFFECT JOB SATISFACTION AND WORK-LIFE BALANCE IN JORDANIAN PRIVATE AIRLINES?</b:Title>
    <b:Year>2017</b:Year>
    <b:Pages>34-35</b:Pages>
    <b:Author>
      <b:Author>
        <b:NameList>
          <b:Person>
            <b:Last>Rawashdeh</b:Last>
            <b:Middle>Mousa </b:Middle>
            <b:First>Adnan </b:First>
          </b:Person>
          <b:Person>
            <b:Last>Almasarweh</b:Last>
            <b:Middle>Salameh </b:Middle>
            <b:First>Mohammad </b:First>
          </b:Person>
          <b:Person>
            <b:Last>Jaber</b:Last>
            <b:Middle>J.</b:Middle>
            <b:First>Jamil  </b:First>
          </b:Person>
        </b:NameList>
      </b:Author>
    </b:Author>
    <b:RefOrder>6</b:RefOrder>
  </b:Source>
  <b:Source>
    <b:Tag>Rad23</b:Tag>
    <b:SourceType>BookSection</b:SourceType>
    <b:Guid>{FA8889CA-4F31-4D41-9949-8F4C30402449}</b:Guid>
    <b:Title>Fostering a Positive Workplace Culture: Impacts on Performance and Agility</b:Title>
    <b:Year>2023</b:Year>
    <b:Pages>56</b:Pages>
    <b:BookTitle>Human Resource Management</b:BookTitle>
    <b:Author>
      <b:Author>
        <b:NameList>
          <b:Person>
            <b:Last>Radu</b:Last>
            <b:First>Catalina </b:First>
          </b:Person>
        </b:NameList>
      </b:Author>
    </b:Author>
    <b:RefOrder>10</b:RefOrder>
  </b:Source>
  <b:Source>
    <b:Tag>Als21</b:Tag>
    <b:SourceType>JournalArticle</b:SourceType>
    <b:Guid>{45373231-7811-4A71-971B-2AE9D1C56C98}</b:Guid>
    <b:Title>Employee Turnover: Causes, Importance and Retention Strategies</b:Title>
    <b:Year>2021</b:Year>
    <b:Pages>10</b:Pages>
    <b:JournalName>European Journal of Business Management and Research</b:JournalName>
    <b:Volume>6(3)</b:Volume>
    <b:DOI>10.24018/ejbmr.2021.6.3.893</b:DOI>
    <b:Author>
      <b:Author>
        <b:NameList>
          <b:Person>
            <b:Last>Al-suraihi</b:Last>
            <b:Middle>Abdullah </b:Middle>
            <b:First>Walid </b:First>
          </b:Person>
          <b:Person>
            <b:Last>Siti</b:Last>
            <b:First>Aida </b:First>
          </b:Person>
          <b:Person>
            <b:Last>Al-Suraihi</b:Last>
            <b:First>Abdullah </b:First>
          </b:Person>
          <b:Person>
            <b:Last>Ibrahim</b:Last>
            <b:First>shaq </b:First>
          </b:Person>
        </b:NameList>
      </b:Author>
    </b:Author>
    <b:RefOrder>11</b:RefOrder>
  </b:Source>
  <b:Source>
    <b:Tag>Sta19</b:Tag>
    <b:SourceType>JournalArticle</b:SourceType>
    <b:Guid>{12F4BC29-5D24-4E11-AC41-2198EF2F9F87}</b:Guid>
    <b:Title>Job Satisfaction and Employee Turnover Determinants in High Contact Services: Insights from Employees’Online Reviews</b:Title>
    <b:JournalName>Tourism Management</b:JournalName>
    <b:Year>2019</b:Year>
    <b:Pages>75(5)</b:Pages>
    <b:DOI>10.1016/j.tourman.2019.04.030</b:DOI>
    <b:Author>
      <b:Author>
        <b:NameList>
          <b:Person>
            <b:Last>Stamolampros</b:Last>
            <b:First>Panagiotis </b:First>
          </b:Person>
          <b:Person>
            <b:Last>Korfiatis</b:Last>
            <b:First>Nikos </b:First>
          </b:Person>
          <b:Person>
            <b:Last>Chalvatzis</b:Last>
            <b:First>Konstantinos </b:First>
          </b:Person>
          <b:Person>
            <b:Last>Buhalis</b:Last>
            <b:First>Dimitrios </b:First>
          </b:Person>
        </b:NameList>
      </b:Author>
    </b:Author>
    <b:RefOrder>12</b:RefOrder>
  </b:Source>
  <b:Source>
    <b:Tag>Cra06</b:Tag>
    <b:SourceType>JournalArticle</b:SourceType>
    <b:Guid>{B74D9CBC-D7A9-4555-B526-2B997F901505}</b:Guid>
    <b:Title>ustice source and justice content: Evaluating the fairness of organisational career management practices</b:Title>
    <b:JournalName>Human Resource Management Journal</b:JournalName>
    <b:Year>2006</b:Year>
    <b:Pages>98 - 120</b:Pages>
    <b:Volume>16(1)</b:Volume>
    <b:DOI>10.1111/j.1748-8583.2006.00006.x</b:DOI>
    <b:Author>
      <b:Author>
        <b:NameList>
          <b:Person>
            <b:Last>Crawshaw</b:Last>
            <b:First>Jonathan </b:First>
          </b:Person>
        </b:NameList>
      </b:Author>
    </b:Author>
    <b:RefOrder>13</b:RefOrder>
  </b:Source>
</b:Sources>
</file>

<file path=customXml/itemProps1.xml><?xml version="1.0" encoding="utf-8"?>
<ds:datastoreItem xmlns:ds="http://schemas.openxmlformats.org/officeDocument/2006/customXml" ds:itemID="{8B77E0AC-B220-4214-BE9E-A866985C1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3255</Words>
  <Characters>18554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Faruque</dc:creator>
  <cp:keywords/>
  <dc:description/>
  <cp:lastModifiedBy>Tahsin Faruque</cp:lastModifiedBy>
  <cp:revision>14</cp:revision>
  <dcterms:created xsi:type="dcterms:W3CDTF">2024-11-07T00:19:00Z</dcterms:created>
  <dcterms:modified xsi:type="dcterms:W3CDTF">2024-11-30T21:03:00Z</dcterms:modified>
</cp:coreProperties>
</file>