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div</w:t>
        <w:tab/>
        <w:t xml:space="preserve">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rgba(134, 134, 134, 0.5);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margin-top: 100px;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margin-right: 150px;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margin-left: 150px;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h1{background-color: MidnightBlue;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margin-top: 0px;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margin-bottom: 0px;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margin-right: 0px;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margin-left: 0px;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form{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margin-top: 30px;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margin-right: 0px;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margin-left: 0px;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color:white;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&lt;body background = "http://wallpaper-gallery.net/images/world-wallpaper-hd/world-wallpaper-hd-27.jpg"&gt;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&lt;h1&gt;&lt;center&gt;LOGIN&lt;/center&gt;&lt;/h1&gt;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&lt;form action="checkuser.jsp" method="post" id="loginform"&gt;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&lt;center&gt;Username &lt;input type = "text" name = "user"&gt;&lt;/center&gt;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&lt;form action="checkuser.jsp" method="post" id="loginform"&gt;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&lt;center&gt;Password &lt;input type = "password" name = "password"&gt;&lt;/center&gt;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&lt;center&gt;&lt;button type = "Submit" form = "loginform" value = "submit"&gt;Login&lt;/button&gt;&lt;/center&gt;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&lt;font color="white"&gt;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&lt;center&gt;Don't have an account? &lt;a href=registrationpage.html&gt; Create an account&lt;/a&gt;&lt;/center&gt;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&lt;/font&gt;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