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A504" w14:textId="77777777" w:rsidR="005863B5" w:rsidRDefault="009F2558">
      <w:pPr>
        <w:jc w:val="center"/>
        <w:rPr>
          <w:rFonts w:ascii="Helvetica" w:hAnsi="Helvetica" w:cs="Times New Roman"/>
          <w:bCs/>
          <w:kern w:val="0"/>
          <w:sz w:val="32"/>
          <w:szCs w:val="32"/>
          <w:lang w:eastAsia="en-US"/>
        </w:rPr>
      </w:pPr>
      <w:r>
        <w:rPr>
          <w:rFonts w:ascii="Helvetica" w:hAnsi="Helvetica" w:cs="Times New Roman"/>
          <w:bCs/>
          <w:kern w:val="0"/>
          <w:sz w:val="32"/>
          <w:szCs w:val="32"/>
          <w:lang w:eastAsia="en-US"/>
        </w:rPr>
        <w:t>Supplementary Materials for</w:t>
      </w:r>
    </w:p>
    <w:p w14:paraId="65A48D75" w14:textId="77777777" w:rsidR="0081529F" w:rsidRDefault="0081529F" w:rsidP="0081529F">
      <w:pPr>
        <w:pStyle w:val="ab"/>
        <w:rPr>
          <w:color w:val="000000" w:themeColor="text1"/>
        </w:rPr>
      </w:pPr>
      <w:bookmarkStart w:id="0" w:name="_Hlk62215089"/>
      <w:bookmarkStart w:id="1" w:name="_Hlk69304455"/>
      <w:r w:rsidRPr="00F7710E">
        <w:rPr>
          <w:color w:val="000000" w:themeColor="text1"/>
        </w:rPr>
        <w:t xml:space="preserve">Dynamic Metadata </w:t>
      </w:r>
      <w:r w:rsidRPr="00F7710E">
        <w:rPr>
          <w:rFonts w:hint="eastAsia"/>
          <w:color w:val="000000" w:themeColor="text1"/>
          <w:lang w:eastAsia="zh-CN"/>
        </w:rPr>
        <w:t>Network</w:t>
      </w:r>
      <w:r w:rsidRPr="00F7710E">
        <w:rPr>
          <w:color w:val="000000" w:themeColor="text1"/>
        </w:rPr>
        <w:t xml:space="preserve"> Sparse PCA for Cancer Subtype Biomarkers Screening</w:t>
      </w:r>
    </w:p>
    <w:p w14:paraId="22286C3F" w14:textId="7745B641" w:rsidR="0081529F" w:rsidRPr="00F7710E" w:rsidRDefault="0081529F" w:rsidP="0081529F">
      <w:pPr>
        <w:pStyle w:val="Author-Group"/>
        <w:rPr>
          <w:color w:val="000000" w:themeColor="text1"/>
        </w:rPr>
      </w:pPr>
      <w:r w:rsidRPr="00F7710E">
        <w:rPr>
          <w:color w:val="000000" w:themeColor="text1"/>
        </w:rPr>
        <w:t>Rui Miao</w:t>
      </w:r>
      <w:r w:rsidRPr="00F7710E">
        <w:rPr>
          <w:color w:val="000000" w:themeColor="text1"/>
          <w:vertAlign w:val="superscript"/>
        </w:rPr>
        <w:t>1</w:t>
      </w:r>
      <w:r w:rsidRPr="00F7710E">
        <w:rPr>
          <w:color w:val="000000" w:themeColor="text1"/>
        </w:rPr>
        <w:t>, Xin Dong</w:t>
      </w:r>
      <w:r w:rsidRPr="00F7710E">
        <w:rPr>
          <w:color w:val="000000" w:themeColor="text1"/>
          <w:vertAlign w:val="superscript"/>
        </w:rPr>
        <w:t>1</w:t>
      </w:r>
      <w:r w:rsidRPr="00F7710E">
        <w:rPr>
          <w:color w:val="000000" w:themeColor="text1"/>
        </w:rPr>
        <w:t xml:space="preserve">, </w:t>
      </w:r>
      <w:r>
        <w:rPr>
          <w:rFonts w:hint="eastAsia"/>
          <w:color w:val="000000" w:themeColor="text1"/>
          <w:lang w:eastAsia="zh-CN"/>
        </w:rPr>
        <w:t>Xiao</w:t>
      </w:r>
      <w:r>
        <w:rPr>
          <w:color w:val="000000" w:themeColor="text1"/>
        </w:rPr>
        <w:t>-Ying Liu</w:t>
      </w:r>
      <w:r w:rsidRPr="00F7710E">
        <w:rPr>
          <w:color w:val="000000" w:themeColor="text1"/>
          <w:vertAlign w:val="superscript"/>
        </w:rPr>
        <w:t>2</w:t>
      </w:r>
      <w:r>
        <w:rPr>
          <w:color w:val="000000" w:themeColor="text1"/>
        </w:rPr>
        <w:t xml:space="preserve">, </w:t>
      </w:r>
      <w:r w:rsidRPr="00F7710E">
        <w:rPr>
          <w:color w:val="000000" w:themeColor="text1"/>
        </w:rPr>
        <w:t>Sio-Long Lo</w:t>
      </w:r>
      <w:r w:rsidRPr="002E1590">
        <w:rPr>
          <w:color w:val="000000" w:themeColor="text1"/>
          <w:vertAlign w:val="superscript"/>
        </w:rPr>
        <w:t>1</w:t>
      </w:r>
      <w:r w:rsidRPr="00F7710E">
        <w:rPr>
          <w:color w:val="000000" w:themeColor="text1"/>
        </w:rPr>
        <w:t xml:space="preserve">, </w:t>
      </w:r>
      <w:r>
        <w:rPr>
          <w:color w:val="000000" w:themeColor="text1"/>
        </w:rPr>
        <w:t>X</w:t>
      </w:r>
      <w:r w:rsidRPr="002E1590">
        <w:rPr>
          <w:color w:val="000000" w:themeColor="text1"/>
        </w:rPr>
        <w:t>in</w:t>
      </w:r>
      <w:r w:rsidRPr="00F7710E">
        <w:rPr>
          <w:color w:val="000000" w:themeColor="text1"/>
        </w:rPr>
        <w:t>-Yue Mei</w:t>
      </w:r>
      <w:r w:rsidRPr="00F7710E">
        <w:rPr>
          <w:color w:val="000000" w:themeColor="text1"/>
          <w:vertAlign w:val="superscript"/>
        </w:rPr>
        <w:t>1</w:t>
      </w:r>
      <w:r w:rsidRPr="00F7710E">
        <w:rPr>
          <w:color w:val="000000" w:themeColor="text1"/>
        </w:rPr>
        <w:t>, Qi Dang</w:t>
      </w:r>
      <w:r w:rsidRPr="00F7710E">
        <w:rPr>
          <w:color w:val="000000" w:themeColor="text1"/>
          <w:vertAlign w:val="superscript"/>
        </w:rPr>
        <w:t>1</w:t>
      </w:r>
      <w:r w:rsidRPr="00F7710E">
        <w:rPr>
          <w:color w:val="000000" w:themeColor="text1"/>
        </w:rPr>
        <w:t>, J</w:t>
      </w:r>
      <w:r w:rsidRPr="00F7710E">
        <w:rPr>
          <w:rFonts w:hint="eastAsia"/>
          <w:color w:val="000000" w:themeColor="text1"/>
          <w:lang w:eastAsia="zh-CN"/>
        </w:rPr>
        <w:t>ie</w:t>
      </w:r>
      <w:r w:rsidRPr="00F7710E">
        <w:rPr>
          <w:color w:val="000000" w:themeColor="text1"/>
        </w:rPr>
        <w:t xml:space="preserve"> Cai</w:t>
      </w:r>
      <w:r w:rsidRPr="00F7710E">
        <w:rPr>
          <w:color w:val="000000" w:themeColor="text1"/>
          <w:vertAlign w:val="superscript"/>
        </w:rPr>
        <w:t>1</w:t>
      </w:r>
      <w:r w:rsidRPr="00F7710E">
        <w:rPr>
          <w:color w:val="000000" w:themeColor="text1"/>
        </w:rPr>
        <w:t>, Shao Li</w:t>
      </w:r>
      <w:r>
        <w:rPr>
          <w:color w:val="000000" w:themeColor="text1"/>
          <w:vertAlign w:val="superscript"/>
        </w:rPr>
        <w:t>3</w:t>
      </w:r>
      <w:r w:rsidRPr="00F7710E">
        <w:rPr>
          <w:color w:val="000000" w:themeColor="text1"/>
        </w:rPr>
        <w:t>, Kuo Yang</w:t>
      </w:r>
      <w:r>
        <w:rPr>
          <w:color w:val="000000" w:themeColor="text1"/>
          <w:vertAlign w:val="superscript"/>
        </w:rPr>
        <w:t>3</w:t>
      </w:r>
      <w:r w:rsidRPr="00F7710E">
        <w:rPr>
          <w:color w:val="000000" w:themeColor="text1"/>
        </w:rPr>
        <w:t>, Sheng-Li Xie</w:t>
      </w:r>
      <w:r w:rsidRPr="00F7710E">
        <w:rPr>
          <w:color w:val="000000" w:themeColor="text1"/>
          <w:vertAlign w:val="superscript"/>
        </w:rPr>
        <w:t>4</w:t>
      </w:r>
      <w:r w:rsidRPr="00F7710E">
        <w:rPr>
          <w:color w:val="000000" w:themeColor="text1"/>
        </w:rPr>
        <w:t xml:space="preserve">, Yong </w:t>
      </w:r>
      <w:r w:rsidRPr="002E1590">
        <w:rPr>
          <w:color w:val="000000" w:themeColor="text1"/>
        </w:rPr>
        <w:t>Liang</w:t>
      </w:r>
      <w:r w:rsidRPr="00F7710E">
        <w:rPr>
          <w:color w:val="000000" w:themeColor="text1"/>
          <w:vertAlign w:val="superscript"/>
        </w:rPr>
        <w:t>1</w:t>
      </w:r>
      <w:r w:rsidRPr="00F7710E">
        <w:rPr>
          <w:color w:val="000000" w:themeColor="text1"/>
        </w:rPr>
        <w:t>*</w:t>
      </w:r>
    </w:p>
    <w:bookmarkEnd w:id="0"/>
    <w:p w14:paraId="03CD6C5B" w14:textId="77777777" w:rsidR="0081529F" w:rsidRDefault="0081529F" w:rsidP="0081529F">
      <w:pPr>
        <w:pStyle w:val="Author-Affiliation"/>
        <w:rPr>
          <w:color w:val="000000" w:themeColor="text1"/>
          <w:lang w:eastAsia="zh-CN"/>
        </w:rPr>
      </w:pPr>
      <w:r w:rsidRPr="00F7710E">
        <w:rPr>
          <w:color w:val="000000" w:themeColor="text1"/>
          <w:vertAlign w:val="superscript"/>
        </w:rPr>
        <w:t>1</w:t>
      </w:r>
      <w:r w:rsidRPr="00F7710E">
        <w:rPr>
          <w:color w:val="000000" w:themeColor="text1"/>
        </w:rPr>
        <w:t xml:space="preserve"> Institute of Systems Engineering, Macau University of Science and Technology, Avenida Wai Long, Taipa, Macau, China.</w:t>
      </w:r>
    </w:p>
    <w:p w14:paraId="7AC28CC3" w14:textId="77777777" w:rsidR="0081529F" w:rsidRPr="00F7710E" w:rsidRDefault="0081529F" w:rsidP="0081529F">
      <w:pPr>
        <w:pStyle w:val="Author-Affiliation"/>
        <w:rPr>
          <w:color w:val="000000" w:themeColor="text1"/>
        </w:rPr>
      </w:pPr>
      <w:r>
        <w:rPr>
          <w:color w:val="000000" w:themeColor="text1"/>
          <w:vertAlign w:val="superscript"/>
        </w:rPr>
        <w:t>2</w:t>
      </w:r>
      <w:r w:rsidRPr="00F7710E">
        <w:rPr>
          <w:color w:val="000000" w:themeColor="text1"/>
        </w:rPr>
        <w:t xml:space="preserve"> </w:t>
      </w:r>
      <w:r>
        <w:t>Computer Engineering Technical College, Guangdong Polytechnic of Science and Technology, Zhuhai 519090, China</w:t>
      </w:r>
    </w:p>
    <w:p w14:paraId="149F0D67" w14:textId="77777777" w:rsidR="0081529F" w:rsidRPr="00F7710E" w:rsidRDefault="0081529F" w:rsidP="0081529F">
      <w:pPr>
        <w:pStyle w:val="Author-Affiliation"/>
        <w:rPr>
          <w:color w:val="000000" w:themeColor="text1"/>
        </w:rPr>
      </w:pPr>
      <w:r>
        <w:rPr>
          <w:color w:val="000000" w:themeColor="text1"/>
          <w:vertAlign w:val="superscript"/>
        </w:rPr>
        <w:t>3</w:t>
      </w:r>
      <w:r w:rsidRPr="00F7710E">
        <w:rPr>
          <w:color w:val="000000" w:themeColor="text1"/>
        </w:rPr>
        <w:t xml:space="preserve"> MOE Key Laboratory of Bioinformatics, TCM-X Center/Bioinformatics Division, BNRIST/Department of Automation, Tsinghua University, Beijing, China</w:t>
      </w:r>
    </w:p>
    <w:p w14:paraId="34D1E5EF" w14:textId="77777777" w:rsidR="0081529F" w:rsidRPr="00F7710E" w:rsidRDefault="0081529F" w:rsidP="0081529F">
      <w:pPr>
        <w:pStyle w:val="Author-Affiliation"/>
        <w:rPr>
          <w:color w:val="000000" w:themeColor="text1"/>
        </w:rPr>
      </w:pPr>
      <w:r w:rsidRPr="00F7710E">
        <w:rPr>
          <w:color w:val="000000" w:themeColor="text1"/>
          <w:vertAlign w:val="superscript"/>
        </w:rPr>
        <w:t>4</w:t>
      </w:r>
      <w:r w:rsidRPr="00F7710E">
        <w:rPr>
          <w:color w:val="000000" w:themeColor="text1"/>
        </w:rPr>
        <w:t xml:space="preserve"> Guangdong-HongKong-Macao Joint Laboratory for Smart Discrete Manufacturing, Guangzhou 510006, China.</w:t>
      </w:r>
    </w:p>
    <w:bookmarkEnd w:id="1"/>
    <w:p w14:paraId="7F653CD3" w14:textId="77777777" w:rsidR="005863B5" w:rsidRPr="0081529F" w:rsidRDefault="005863B5">
      <w:pPr>
        <w:jc w:val="center"/>
      </w:pPr>
    </w:p>
    <w:p w14:paraId="69DB775E" w14:textId="77777777" w:rsidR="005863B5" w:rsidRDefault="005863B5">
      <w:pPr>
        <w:jc w:val="center"/>
      </w:pPr>
    </w:p>
    <w:p w14:paraId="237F2FC9" w14:textId="77777777" w:rsidR="005863B5" w:rsidRDefault="009F2558">
      <w:pPr>
        <w:jc w:val="left"/>
        <w:rPr>
          <w:b/>
          <w:bCs/>
        </w:rPr>
      </w:pPr>
      <w:r>
        <w:rPr>
          <w:b/>
          <w:bCs/>
        </w:rPr>
        <w:t xml:space="preserve">Supplementary Figure S1 </w:t>
      </w:r>
    </w:p>
    <w:p w14:paraId="6158F54E" w14:textId="77777777" w:rsidR="005863B5" w:rsidRDefault="009F2558">
      <w:pPr>
        <w:jc w:val="left"/>
        <w:rPr>
          <w:b/>
          <w:bCs/>
        </w:rPr>
      </w:pPr>
      <w:r>
        <w:rPr>
          <w:b/>
          <w:bCs/>
        </w:rPr>
        <w:t xml:space="preserve">Supplementary Figure S2 </w:t>
      </w:r>
    </w:p>
    <w:p w14:paraId="2CC78F86" w14:textId="77777777" w:rsidR="005863B5" w:rsidRDefault="009F2558">
      <w:pPr>
        <w:jc w:val="left"/>
        <w:rPr>
          <w:b/>
          <w:bCs/>
        </w:rPr>
      </w:pPr>
      <w:r>
        <w:rPr>
          <w:b/>
          <w:bCs/>
        </w:rPr>
        <w:t xml:space="preserve">Supplementary Figure S3 </w:t>
      </w:r>
    </w:p>
    <w:p w14:paraId="7ED9C784" w14:textId="77777777" w:rsidR="005863B5" w:rsidRDefault="009F2558">
      <w:pPr>
        <w:jc w:val="left"/>
        <w:rPr>
          <w:b/>
          <w:bCs/>
        </w:rPr>
      </w:pPr>
      <w:r>
        <w:rPr>
          <w:b/>
          <w:bCs/>
        </w:rPr>
        <w:t xml:space="preserve">Supplementary Figure S4 </w:t>
      </w:r>
    </w:p>
    <w:p w14:paraId="03C809DE" w14:textId="77777777" w:rsidR="005863B5" w:rsidRDefault="009F2558">
      <w:pPr>
        <w:jc w:val="left"/>
        <w:rPr>
          <w:b/>
          <w:bCs/>
        </w:rPr>
      </w:pPr>
      <w:r>
        <w:rPr>
          <w:b/>
          <w:bCs/>
        </w:rPr>
        <w:t>Supplementary Figure S5</w:t>
      </w:r>
    </w:p>
    <w:p w14:paraId="2C2F4751" w14:textId="77777777" w:rsidR="00D906A5" w:rsidRDefault="00D906A5" w:rsidP="00D906A5">
      <w:pPr>
        <w:jc w:val="left"/>
        <w:rPr>
          <w:b/>
          <w:bCs/>
        </w:rPr>
      </w:pPr>
      <w:r>
        <w:rPr>
          <w:b/>
          <w:bCs/>
        </w:rPr>
        <w:t>Supplementary Figure S6</w:t>
      </w:r>
    </w:p>
    <w:p w14:paraId="2CCFB4B6" w14:textId="77777777" w:rsidR="00D906A5" w:rsidRDefault="00D906A5" w:rsidP="00D906A5">
      <w:pPr>
        <w:jc w:val="left"/>
        <w:rPr>
          <w:b/>
          <w:bCs/>
        </w:rPr>
      </w:pPr>
      <w:r>
        <w:rPr>
          <w:b/>
          <w:bCs/>
        </w:rPr>
        <w:t>Supplementary Figure S7</w:t>
      </w:r>
    </w:p>
    <w:p w14:paraId="37546C21" w14:textId="77777777" w:rsidR="00D906A5" w:rsidRDefault="00D906A5" w:rsidP="00D906A5">
      <w:pPr>
        <w:jc w:val="left"/>
        <w:rPr>
          <w:b/>
          <w:bCs/>
        </w:rPr>
      </w:pPr>
      <w:r>
        <w:rPr>
          <w:b/>
          <w:bCs/>
        </w:rPr>
        <w:t>Supplementary Figure S8</w:t>
      </w:r>
    </w:p>
    <w:p w14:paraId="7805C6D0" w14:textId="131F082D" w:rsidR="00825934" w:rsidRDefault="00825934" w:rsidP="00825934">
      <w:pPr>
        <w:jc w:val="left"/>
        <w:rPr>
          <w:b/>
          <w:bCs/>
        </w:rPr>
      </w:pPr>
      <w:r>
        <w:rPr>
          <w:b/>
          <w:bCs/>
        </w:rPr>
        <w:t>Supplementary Figure S9</w:t>
      </w:r>
    </w:p>
    <w:p w14:paraId="74E8ADDD" w14:textId="26E730E0" w:rsidR="00401C5C" w:rsidRDefault="00401C5C" w:rsidP="00401C5C">
      <w:pPr>
        <w:jc w:val="left"/>
        <w:rPr>
          <w:b/>
          <w:bCs/>
        </w:rPr>
      </w:pPr>
      <w:r>
        <w:rPr>
          <w:b/>
          <w:bCs/>
        </w:rPr>
        <w:t>Supplementary Figure S10</w:t>
      </w:r>
    </w:p>
    <w:p w14:paraId="0E4AD539" w14:textId="53626B74" w:rsidR="00401C5C" w:rsidRDefault="00401C5C" w:rsidP="00401C5C">
      <w:pPr>
        <w:jc w:val="left"/>
        <w:rPr>
          <w:b/>
          <w:bCs/>
        </w:rPr>
      </w:pPr>
      <w:r>
        <w:rPr>
          <w:b/>
          <w:bCs/>
        </w:rPr>
        <w:t>Supplementary Figure S11</w:t>
      </w:r>
    </w:p>
    <w:p w14:paraId="01C11A16" w14:textId="15542F13" w:rsidR="00401C5C" w:rsidRDefault="00401C5C" w:rsidP="00401C5C">
      <w:pPr>
        <w:jc w:val="left"/>
        <w:rPr>
          <w:b/>
          <w:bCs/>
        </w:rPr>
      </w:pPr>
      <w:r>
        <w:rPr>
          <w:b/>
          <w:bCs/>
        </w:rPr>
        <w:t>Supplementary Figure S12</w:t>
      </w:r>
    </w:p>
    <w:p w14:paraId="599EB27C" w14:textId="34C10433" w:rsidR="00401C5C" w:rsidRDefault="00401C5C" w:rsidP="00401C5C">
      <w:pPr>
        <w:jc w:val="left"/>
        <w:rPr>
          <w:b/>
          <w:bCs/>
        </w:rPr>
      </w:pPr>
      <w:r>
        <w:rPr>
          <w:b/>
          <w:bCs/>
        </w:rPr>
        <w:t>Supplementary Figure S13</w:t>
      </w:r>
    </w:p>
    <w:p w14:paraId="2BA84BD3" w14:textId="77CB341F" w:rsidR="00CB002B" w:rsidRDefault="00CB002B" w:rsidP="00CB002B">
      <w:pPr>
        <w:jc w:val="left"/>
        <w:rPr>
          <w:b/>
          <w:bCs/>
        </w:rPr>
      </w:pPr>
      <w:r>
        <w:rPr>
          <w:b/>
          <w:bCs/>
        </w:rPr>
        <w:t>Supplementary Figure S14</w:t>
      </w:r>
    </w:p>
    <w:p w14:paraId="2889631E" w14:textId="77777777" w:rsidR="00401C5C" w:rsidRPr="00CB002B" w:rsidRDefault="00401C5C" w:rsidP="00825934">
      <w:pPr>
        <w:jc w:val="left"/>
        <w:rPr>
          <w:b/>
          <w:bCs/>
        </w:rPr>
      </w:pPr>
    </w:p>
    <w:p w14:paraId="3CC508CD" w14:textId="77777777" w:rsidR="005863B5" w:rsidRPr="00825934" w:rsidRDefault="005863B5">
      <w:pPr>
        <w:jc w:val="left"/>
        <w:rPr>
          <w:b/>
          <w:bCs/>
        </w:rPr>
      </w:pPr>
    </w:p>
    <w:p w14:paraId="6DEF8001" w14:textId="77777777" w:rsidR="005863B5" w:rsidRDefault="005863B5">
      <w:pPr>
        <w:jc w:val="left"/>
        <w:rPr>
          <w:b/>
          <w:bCs/>
        </w:rPr>
      </w:pPr>
    </w:p>
    <w:p w14:paraId="180E96E9" w14:textId="77777777" w:rsidR="005863B5" w:rsidRDefault="005863B5">
      <w:pPr>
        <w:jc w:val="left"/>
        <w:rPr>
          <w:b/>
          <w:bCs/>
        </w:rPr>
      </w:pPr>
    </w:p>
    <w:p w14:paraId="02C01588" w14:textId="77777777" w:rsidR="005863B5" w:rsidRDefault="005863B5">
      <w:pPr>
        <w:jc w:val="left"/>
        <w:rPr>
          <w:b/>
          <w:bCs/>
        </w:rPr>
      </w:pPr>
    </w:p>
    <w:p w14:paraId="1E06AE51" w14:textId="77777777" w:rsidR="005863B5" w:rsidRDefault="005863B5">
      <w:pPr>
        <w:jc w:val="left"/>
        <w:rPr>
          <w:b/>
          <w:bCs/>
        </w:rPr>
      </w:pPr>
    </w:p>
    <w:p w14:paraId="015A1DD8" w14:textId="77777777" w:rsidR="005863B5" w:rsidRDefault="005863B5">
      <w:pPr>
        <w:jc w:val="left"/>
        <w:rPr>
          <w:b/>
          <w:bCs/>
        </w:rPr>
      </w:pPr>
    </w:p>
    <w:p w14:paraId="7937855D" w14:textId="77777777" w:rsidR="005863B5" w:rsidRDefault="005863B5">
      <w:pPr>
        <w:jc w:val="left"/>
        <w:rPr>
          <w:b/>
          <w:bCs/>
        </w:rPr>
      </w:pPr>
    </w:p>
    <w:p w14:paraId="62042CD5" w14:textId="77777777" w:rsidR="005863B5" w:rsidRDefault="005863B5">
      <w:pPr>
        <w:jc w:val="left"/>
        <w:rPr>
          <w:b/>
          <w:bCs/>
        </w:rPr>
      </w:pPr>
    </w:p>
    <w:p w14:paraId="5538C9E9" w14:textId="77777777" w:rsidR="005863B5" w:rsidRDefault="005863B5">
      <w:pPr>
        <w:jc w:val="left"/>
        <w:rPr>
          <w:b/>
          <w:bCs/>
        </w:rPr>
      </w:pPr>
    </w:p>
    <w:p w14:paraId="7EA6C403" w14:textId="77777777" w:rsidR="005863B5" w:rsidRDefault="005863B5">
      <w:pPr>
        <w:jc w:val="left"/>
        <w:rPr>
          <w:b/>
          <w:bCs/>
        </w:rPr>
      </w:pPr>
    </w:p>
    <w:p w14:paraId="5EBA9528" w14:textId="77777777" w:rsidR="005863B5" w:rsidRDefault="005863B5">
      <w:pPr>
        <w:jc w:val="left"/>
        <w:rPr>
          <w:b/>
          <w:bCs/>
        </w:rPr>
      </w:pPr>
    </w:p>
    <w:p w14:paraId="66B848FB" w14:textId="77777777" w:rsidR="008F4E85" w:rsidRDefault="008F4E85">
      <w:pPr>
        <w:rPr>
          <w:b/>
          <w:bCs/>
        </w:rPr>
      </w:pPr>
    </w:p>
    <w:p w14:paraId="6AD7C2A9" w14:textId="0AB5422C" w:rsidR="005863B5" w:rsidRDefault="009F2558">
      <w:pPr>
        <w:rPr>
          <w:rFonts w:ascii="Helvetica" w:hAnsi="Helvetica" w:cs="Times New Roman"/>
          <w:b/>
          <w:bCs/>
          <w:kern w:val="0"/>
          <w:sz w:val="18"/>
          <w:szCs w:val="18"/>
        </w:rPr>
      </w:pPr>
      <w:r>
        <w:rPr>
          <w:rFonts w:ascii="Helvetica" w:hAnsi="Helvetica" w:cs="Times New Roman" w:hint="eastAsia"/>
          <w:b/>
          <w:bCs/>
          <w:kern w:val="0"/>
          <w:sz w:val="18"/>
          <w:szCs w:val="18"/>
        </w:rPr>
        <w:t>1</w:t>
      </w:r>
      <w:r>
        <w:rPr>
          <w:rFonts w:ascii="Helvetica" w:hAnsi="Helvetica" w:cs="Times New Roman"/>
          <w:b/>
          <w:bCs/>
          <w:kern w:val="0"/>
          <w:sz w:val="18"/>
          <w:szCs w:val="18"/>
        </w:rPr>
        <w:t>. Evaluation indicators</w:t>
      </w:r>
    </w:p>
    <w:p w14:paraId="7253BC49"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lastRenderedPageBreak/>
        <w:t>1.1 Heatmap</w:t>
      </w:r>
    </w:p>
    <w:p w14:paraId="116B3622"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Heatmap can use color changes to reflect the data information in a two-dimensional matrix or table. It can intuitively express the size of the data value in a defined color shade.</w:t>
      </w:r>
      <w:r>
        <w:t xml:space="preserve"> </w:t>
      </w:r>
      <w:r>
        <w:rPr>
          <w:rFonts w:ascii="Helvetica" w:hAnsi="Helvetica" w:cs="Times New Roman"/>
          <w:kern w:val="0"/>
          <w:sz w:val="18"/>
          <w:szCs w:val="18"/>
        </w:rPr>
        <w:t>This article uses the gene probes obtained from each model to draw the heatmap. The purpose of using heat maps is to intuitively judge whether the gene probes screened by each model can distinguish different subtypes.</w:t>
      </w:r>
    </w:p>
    <w:p w14:paraId="59086255"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1.2 K-means</w:t>
      </w:r>
    </w:p>
    <w:p w14:paraId="31B1489F"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K-means model is a classic clustering algorithm based on Euclidean distance. In this paper, the K-means algorithm is executed based on the principal component information of the sample obtained by each model.</w:t>
      </w:r>
      <w:r>
        <w:t xml:space="preserve"> </w:t>
      </w:r>
      <w:r>
        <w:rPr>
          <w:rFonts w:ascii="Helvetica" w:hAnsi="Helvetica" w:cs="Times New Roman"/>
          <w:kern w:val="0"/>
          <w:sz w:val="18"/>
          <w:szCs w:val="18"/>
        </w:rPr>
        <w:t xml:space="preserve">We will compare the clustering results of samples with the real sample subtype results to calculate the accuracy rate. </w:t>
      </w:r>
    </w:p>
    <w:p w14:paraId="793BCB42"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 xml:space="preserve">1.3 </w:t>
      </w:r>
      <w:r>
        <w:rPr>
          <w:rFonts w:ascii="Helvetica" w:hAnsi="Helvetica" w:cs="Times New Roman"/>
          <w:kern w:val="0"/>
          <w:sz w:val="18"/>
          <w:szCs w:val="18"/>
          <w:lang w:eastAsia="en-US"/>
        </w:rPr>
        <w:t>P-value</w:t>
      </w:r>
    </w:p>
    <w:p w14:paraId="05F19878" w14:textId="50848E40" w:rsidR="005863B5" w:rsidRDefault="009F2558">
      <w:pPr>
        <w:rPr>
          <w:rFonts w:ascii="Helvetica" w:hAnsi="Helvetica" w:cs="Times New Roman"/>
          <w:kern w:val="0"/>
          <w:sz w:val="18"/>
          <w:szCs w:val="18"/>
          <w:lang w:eastAsia="en-US"/>
        </w:rPr>
      </w:pPr>
      <w:r>
        <w:rPr>
          <w:rFonts w:ascii="Helvetica" w:hAnsi="Helvetica" w:cs="Times New Roman"/>
          <w:kern w:val="0"/>
          <w:sz w:val="18"/>
          <w:szCs w:val="18"/>
          <w:lang w:eastAsia="en-US"/>
        </w:rPr>
        <w:t xml:space="preserve">P-value is a classic correlation analysis method. </w:t>
      </w:r>
      <w:r>
        <w:rPr>
          <w:rFonts w:ascii="Helvetica" w:hAnsi="Helvetica" w:cs="Times New Roman" w:hint="eastAsia"/>
          <w:kern w:val="0"/>
          <w:sz w:val="18"/>
          <w:szCs w:val="18"/>
          <w:lang w:eastAsia="en-US"/>
        </w:rPr>
        <w:t>In null hypothesis significance testing, the p-value[note 1] is the probability of obtaining test results at least as extreme as the results actually observed, under the assumption that the null hypothesis is correct.</w:t>
      </w:r>
      <w:r w:rsidR="00145A9A">
        <w:rPr>
          <w:rFonts w:ascii="Helvetica" w:hAnsi="Helvetica" w:cs="Times New Roman"/>
          <w:kern w:val="0"/>
          <w:sz w:val="18"/>
          <w:szCs w:val="18"/>
          <w:lang w:eastAsia="en-US"/>
        </w:rPr>
        <w:t xml:space="preserve"> </w:t>
      </w:r>
      <w:r>
        <w:rPr>
          <w:rFonts w:ascii="Helvetica" w:hAnsi="Helvetica" w:cs="Times New Roman" w:hint="eastAsia"/>
          <w:kern w:val="0"/>
          <w:sz w:val="18"/>
          <w:szCs w:val="18"/>
          <w:lang w:eastAsia="en-US"/>
        </w:rPr>
        <w:t>A very small p-value means that such an extreme observed outcome would be very unlikely under the null hypothesis.</w:t>
      </w:r>
      <w:r w:rsidR="00145A9A">
        <w:rPr>
          <w:rFonts w:ascii="Helvetica" w:hAnsi="Helvetica" w:cs="Times New Roman"/>
          <w:kern w:val="0"/>
          <w:sz w:val="18"/>
          <w:szCs w:val="18"/>
          <w:lang w:eastAsia="en-US"/>
        </w:rPr>
        <w:t xml:space="preserve"> </w:t>
      </w:r>
      <w:r>
        <w:rPr>
          <w:rFonts w:ascii="Helvetica" w:hAnsi="Helvetica" w:cs="Times New Roman" w:hint="eastAsia"/>
          <w:kern w:val="0"/>
          <w:sz w:val="18"/>
          <w:szCs w:val="18"/>
          <w:lang w:eastAsia="en-US"/>
        </w:rPr>
        <w:t>The form of calculating P-value in this paper is as follows:</w:t>
      </w:r>
    </w:p>
    <w:p w14:paraId="2072DFE1" w14:textId="77777777" w:rsidR="005863B5" w:rsidRDefault="009F2558">
      <w:pPr>
        <w:rPr>
          <w:rFonts w:ascii="Helvetica" w:hAnsi="Helvetica" w:cs="Times New Roman"/>
          <w:kern w:val="0"/>
          <w:sz w:val="18"/>
          <w:szCs w:val="18"/>
        </w:rPr>
      </w:pPr>
      <w:r>
        <w:rPr>
          <w:rFonts w:ascii="Helvetica" w:hAnsi="Helvetica" w:cs="Times New Roman" w:hint="eastAsia"/>
          <w:kern w:val="0"/>
          <w:sz w:val="18"/>
          <w:szCs w:val="18"/>
        </w:rPr>
        <w:t>We will first perform t-test and get the T-score for each gene probe. Then, according to degrees of freedom, we use statistical software for example: Excel completes the numerical conversion to obtain the final P-values.</w:t>
      </w:r>
    </w:p>
    <w:p w14:paraId="72037BA0" w14:textId="77777777" w:rsidR="005863B5" w:rsidRDefault="009F2558">
      <w:pPr>
        <w:rPr>
          <w:rFonts w:ascii="Helvetica" w:hAnsi="Helvetica" w:cs="Times New Roman"/>
          <w:kern w:val="0"/>
          <w:sz w:val="18"/>
          <w:szCs w:val="18"/>
        </w:rPr>
      </w:pPr>
      <w:r>
        <w:rPr>
          <w:rFonts w:ascii="Helvetica" w:hAnsi="Helvetica" w:cs="Times New Roman"/>
          <w:kern w:val="0"/>
          <w:sz w:val="18"/>
          <w:szCs w:val="18"/>
          <w:lang w:eastAsia="en-US"/>
        </w:rPr>
        <w:t xml:space="preserve">We calculate the P-value between the gene probes retained by each principal component and the corresponding subtype. </w:t>
      </w:r>
      <w:r>
        <w:rPr>
          <w:rFonts w:ascii="Helvetica" w:hAnsi="Helvetica" w:cs="Times New Roman"/>
          <w:kern w:val="0"/>
          <w:sz w:val="18"/>
          <w:szCs w:val="18"/>
        </w:rPr>
        <w:t xml:space="preserve">Then we </w:t>
      </w:r>
      <w:r>
        <w:rPr>
          <w:rFonts w:ascii="Helvetica" w:hAnsi="Helvetica" w:cs="Times New Roman"/>
          <w:kern w:val="0"/>
          <w:sz w:val="18"/>
          <w:szCs w:val="18"/>
          <w:lang w:eastAsia="en-US"/>
        </w:rPr>
        <w:t>draw the box diagram.</w:t>
      </w:r>
      <w:r>
        <w:t xml:space="preserve"> </w:t>
      </w:r>
      <w:r>
        <w:rPr>
          <w:rFonts w:ascii="Helvetica" w:hAnsi="Helvetica" w:cs="Times New Roman"/>
          <w:kern w:val="0"/>
          <w:sz w:val="18"/>
          <w:szCs w:val="18"/>
        </w:rPr>
        <w:t>Our purpose is to determine whether the target gene screened by the model is highly correlated with the corresponding subtype. This method can more fully verify the target gene selection ability of each model.</w:t>
      </w:r>
    </w:p>
    <w:p w14:paraId="0AAA8E82" w14:textId="77777777" w:rsidR="005863B5" w:rsidRDefault="005863B5">
      <w:pPr>
        <w:rPr>
          <w:rFonts w:ascii="Helvetica" w:hAnsi="Helvetica" w:cs="Times New Roman"/>
          <w:kern w:val="0"/>
          <w:sz w:val="18"/>
          <w:szCs w:val="18"/>
        </w:rPr>
      </w:pPr>
    </w:p>
    <w:p w14:paraId="4C29BB90" w14:textId="77777777" w:rsidR="005863B5" w:rsidRDefault="009F2558">
      <w:pPr>
        <w:rPr>
          <w:rFonts w:ascii="Helvetica" w:hAnsi="Helvetica" w:cs="Times New Roman"/>
          <w:kern w:val="0"/>
          <w:sz w:val="18"/>
          <w:szCs w:val="18"/>
        </w:rPr>
      </w:pPr>
      <w:r>
        <w:rPr>
          <w:rFonts w:ascii="Helvetica" w:hAnsi="Helvetica" w:cs="Times New Roman" w:hint="eastAsia"/>
          <w:kern w:val="0"/>
          <w:sz w:val="18"/>
          <w:szCs w:val="18"/>
        </w:rPr>
        <w:t>1</w:t>
      </w:r>
      <w:r>
        <w:rPr>
          <w:rFonts w:ascii="Helvetica" w:hAnsi="Helvetica" w:cs="Times New Roman"/>
          <w:kern w:val="0"/>
          <w:sz w:val="18"/>
          <w:szCs w:val="18"/>
        </w:rPr>
        <w:t xml:space="preserve">.4 </w:t>
      </w:r>
      <w:r>
        <w:rPr>
          <w:rFonts w:ascii="Helvetica" w:hAnsi="Helvetica" w:cs="Times New Roman"/>
          <w:kern w:val="0"/>
          <w:sz w:val="18"/>
          <w:szCs w:val="18"/>
          <w:lang w:eastAsia="en-US"/>
        </w:rPr>
        <w:t>Z</w:t>
      </w:r>
      <w:r>
        <w:rPr>
          <w:rFonts w:ascii="Helvetica" w:hAnsi="Helvetica" w:cs="Times New Roman" w:hint="eastAsia"/>
          <w:kern w:val="0"/>
          <w:sz w:val="18"/>
          <w:szCs w:val="18"/>
          <w:lang w:eastAsia="en-US"/>
        </w:rPr>
        <w:t>-score</w:t>
      </w:r>
    </w:p>
    <w:p w14:paraId="780D4ED6" w14:textId="77777777" w:rsidR="005863B5" w:rsidRPr="0084505C" w:rsidRDefault="009F2558">
      <w:pPr>
        <w:rPr>
          <w:rFonts w:ascii="Helvetica" w:hAnsi="Helvetica" w:cs="Times New Roman"/>
          <w:kern w:val="0"/>
          <w:sz w:val="18"/>
          <w:szCs w:val="18"/>
        </w:rPr>
      </w:pPr>
      <w:r w:rsidRPr="0084505C">
        <w:rPr>
          <w:rFonts w:ascii="Helvetica" w:hAnsi="Helvetica" w:cs="Times New Roman"/>
          <w:kern w:val="0"/>
          <w:sz w:val="18"/>
          <w:szCs w:val="18"/>
        </w:rPr>
        <w:t>Z-score is the number of standard deviations by which the value of a raw score is above or below the mean value of what is being observed or measured. Raw scores above the mean have positive standard scores, while those below the mean have negative standard scores.</w:t>
      </w:r>
    </w:p>
    <w:p w14:paraId="31966B8B" w14:textId="77777777" w:rsidR="005863B5" w:rsidRDefault="009F2558">
      <w:pPr>
        <w:rPr>
          <w:rFonts w:ascii="Arial" w:hAnsi="Arial" w:cs="Arial"/>
          <w:color w:val="202122"/>
          <w:szCs w:val="21"/>
          <w:shd w:val="clear" w:color="auto" w:fill="FFFFFF"/>
        </w:rPr>
      </w:pPr>
      <m:oMathPara>
        <m:oMathParaPr>
          <m:jc m:val="center"/>
        </m:oMathParaPr>
        <m:oMath>
          <m:r>
            <w:rPr>
              <w:rFonts w:ascii="Cambria Math" w:hAnsi="Cambria Math" w:cs="Arial"/>
              <w:color w:val="202122"/>
              <w:szCs w:val="21"/>
              <w:shd w:val="clear" w:color="auto" w:fill="FFFFFF"/>
            </w:rPr>
            <m:t>z=</m:t>
          </m:r>
          <m:f>
            <m:fPr>
              <m:ctrlPr>
                <w:rPr>
                  <w:rFonts w:ascii="Cambria Math" w:hAnsi="Cambria Math" w:cs="Arial"/>
                  <w:i/>
                  <w:color w:val="202122"/>
                  <w:szCs w:val="21"/>
                  <w:shd w:val="clear" w:color="auto" w:fill="FFFFFF"/>
                </w:rPr>
              </m:ctrlPr>
            </m:fPr>
            <m:num>
              <m:r>
                <m:rPr>
                  <m:scr m:val="script"/>
                </m:rPr>
                <w:rPr>
                  <w:rFonts w:ascii="Cambria Math" w:hAnsi="Cambria Math" w:cs="Arial"/>
                  <w:color w:val="202122"/>
                  <w:szCs w:val="21"/>
                  <w:shd w:val="clear" w:color="auto" w:fill="FFFFFF"/>
                </w:rPr>
                <m:t>x-</m:t>
              </m:r>
              <m:r>
                <w:rPr>
                  <w:rFonts w:ascii="Cambria Math" w:hAnsi="Cambria Math" w:cs="Arial"/>
                  <w:color w:val="202122"/>
                  <w:szCs w:val="21"/>
                  <w:shd w:val="clear" w:color="auto" w:fill="FFFFFF"/>
                </w:rPr>
                <m:t>μ</m:t>
              </m:r>
            </m:num>
            <m:den>
              <m:r>
                <w:rPr>
                  <w:rFonts w:ascii="Cambria Math" w:hAnsi="Cambria Math" w:cs="Arial"/>
                  <w:color w:val="202122"/>
                  <w:szCs w:val="21"/>
                  <w:shd w:val="clear" w:color="auto" w:fill="FFFFFF"/>
                </w:rPr>
                <m:t>σ</m:t>
              </m:r>
            </m:den>
          </m:f>
        </m:oMath>
      </m:oMathPara>
    </w:p>
    <w:p w14:paraId="72A87A73" w14:textId="77777777" w:rsidR="005863B5" w:rsidRDefault="005863B5">
      <w:pPr>
        <w:rPr>
          <w:rFonts w:ascii="Helvetica" w:hAnsi="Helvetica" w:cs="Times New Roman"/>
          <w:kern w:val="0"/>
          <w:sz w:val="18"/>
          <w:szCs w:val="18"/>
        </w:rPr>
      </w:pPr>
    </w:p>
    <w:p w14:paraId="446E8E81"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In order to further verify the target gene selection ability of the model, we also used the gene probes selected by the model to establish three machine learning models for comparison.</w:t>
      </w:r>
      <w:r>
        <w:t xml:space="preserve"> </w:t>
      </w:r>
      <w:r>
        <w:rPr>
          <w:rFonts w:ascii="Helvetica" w:hAnsi="Helvetica" w:cs="Times New Roman"/>
          <w:kern w:val="0"/>
          <w:sz w:val="18"/>
          <w:szCs w:val="18"/>
        </w:rPr>
        <w:t>In order to accurately evaluate the results of each model, especially considering the imbalance of the sample. We used the following four evaluation indicators:</w:t>
      </w:r>
    </w:p>
    <w:p w14:paraId="605DC719"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rPr>
        <w:t xml:space="preserve">1.5 </w:t>
      </w:r>
      <w:r>
        <w:rPr>
          <w:rFonts w:ascii="Helvetica" w:hAnsi="Helvetica" w:cs="Times New Roman"/>
          <w:kern w:val="0"/>
          <w:sz w:val="18"/>
          <w:szCs w:val="18"/>
          <w:lang w:eastAsia="en-US"/>
        </w:rPr>
        <w:t>Accuracy</w:t>
      </w:r>
    </w:p>
    <w:p w14:paraId="08ABFAEE"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lang w:eastAsia="en-US"/>
        </w:rPr>
        <w:t>Accuracy refers to the ratio of the number of correctly predicted samples to the total number of predicted samples. This is one of the most common classification indicators. However, this indicator cannot fully evaluate the model when the data is not balanced. Therefore, we also uses Precision, Recall and F1-score as comparison indicators.</w:t>
      </w:r>
    </w:p>
    <w:p w14:paraId="48C61EB4"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rPr>
        <w:t xml:space="preserve">1.6 </w:t>
      </w:r>
      <w:r>
        <w:rPr>
          <w:rFonts w:ascii="Helvetica" w:hAnsi="Helvetica" w:cs="Times New Roman"/>
          <w:kern w:val="0"/>
          <w:sz w:val="18"/>
          <w:szCs w:val="18"/>
          <w:lang w:eastAsia="en-US"/>
        </w:rPr>
        <w:t>Precision</w:t>
      </w:r>
    </w:p>
    <w:p w14:paraId="7394B99A"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lang w:eastAsia="en-US"/>
        </w:rPr>
        <w:t>Precision refers to the ratio of the number of correctly predicted positive samples to the number of all predicted positive samples.</w:t>
      </w:r>
    </w:p>
    <w:p w14:paraId="2BA13D76"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rPr>
        <w:t xml:space="preserve">1.7 </w:t>
      </w:r>
      <w:r>
        <w:rPr>
          <w:rFonts w:ascii="Helvetica" w:hAnsi="Helvetica" w:cs="Times New Roman"/>
          <w:kern w:val="0"/>
          <w:sz w:val="18"/>
          <w:szCs w:val="18"/>
          <w:lang w:eastAsia="en-US"/>
        </w:rPr>
        <w:t>Recall</w:t>
      </w:r>
    </w:p>
    <w:p w14:paraId="63BF9CB9"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lang w:eastAsia="en-US"/>
        </w:rPr>
        <w:lastRenderedPageBreak/>
        <w:t>Recall refers to the ratio of the number of correctly predicted positive samples to the total number of true positive samples.</w:t>
      </w:r>
    </w:p>
    <w:p w14:paraId="48EC62A3"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1.8 F1-score</w:t>
      </w:r>
    </w:p>
    <w:p w14:paraId="2F90E39A"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F1-score is equivalent to the harmonic average of precision and recall, and the result will refer to both indicators at the same time.</w:t>
      </w:r>
    </w:p>
    <w:p w14:paraId="6478635C" w14:textId="77777777" w:rsidR="005863B5" w:rsidRDefault="009F2558">
      <w:pPr>
        <w:rPr>
          <w:rFonts w:ascii="Helvetica" w:hAnsi="Helvetica" w:cs="Times New Roman"/>
          <w:b/>
          <w:bCs/>
          <w:kern w:val="0"/>
          <w:sz w:val="18"/>
          <w:szCs w:val="18"/>
        </w:rPr>
      </w:pPr>
      <w:r>
        <w:rPr>
          <w:rFonts w:ascii="Helvetica" w:hAnsi="Helvetica" w:cs="Times New Roman" w:hint="eastAsia"/>
          <w:b/>
          <w:bCs/>
          <w:kern w:val="0"/>
          <w:sz w:val="18"/>
          <w:szCs w:val="18"/>
        </w:rPr>
        <w:t>2</w:t>
      </w:r>
      <w:r>
        <w:rPr>
          <w:rFonts w:ascii="Helvetica" w:hAnsi="Helvetica" w:cs="Times New Roman"/>
          <w:b/>
          <w:bCs/>
          <w:kern w:val="0"/>
          <w:sz w:val="18"/>
          <w:szCs w:val="18"/>
        </w:rPr>
        <w:t>. Machine learning model</w:t>
      </w:r>
    </w:p>
    <w:p w14:paraId="7988A725"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In order to fully verify the feature selection ability of each sparse PCA model. We also use the gene probes selected by each model to build three classic machine learning models and use 5-fold cross-validation to test the models.</w:t>
      </w:r>
    </w:p>
    <w:p w14:paraId="0A8137C5" w14:textId="77777777" w:rsidR="005863B5" w:rsidRDefault="009F2558">
      <w:pPr>
        <w:rPr>
          <w:rFonts w:ascii="Helvetica" w:hAnsi="Helvetica" w:cs="Times New Roman"/>
          <w:kern w:val="0"/>
          <w:sz w:val="18"/>
          <w:szCs w:val="18"/>
          <w:lang w:eastAsia="en-US"/>
        </w:rPr>
      </w:pPr>
      <w:r>
        <w:rPr>
          <w:rFonts w:ascii="Helvetica" w:hAnsi="Helvetica" w:cs="Times New Roman"/>
          <w:kern w:val="0"/>
          <w:sz w:val="18"/>
          <w:szCs w:val="18"/>
          <w:lang w:eastAsia="en-US"/>
        </w:rPr>
        <w:t>2.1 Support Vector Machines</w:t>
      </w:r>
      <w:r>
        <w:rPr>
          <w:rFonts w:ascii="Helvetica" w:hAnsi="Helvetica" w:cs="Times New Roman" w:hint="eastAsia"/>
          <w:kern w:val="0"/>
          <w:sz w:val="18"/>
          <w:szCs w:val="18"/>
          <w:lang w:eastAsia="en-US"/>
        </w:rPr>
        <w:t>（</w:t>
      </w:r>
      <w:r>
        <w:rPr>
          <w:rFonts w:ascii="Helvetica" w:hAnsi="Helvetica" w:cs="Times New Roman" w:hint="eastAsia"/>
          <w:kern w:val="0"/>
          <w:sz w:val="18"/>
          <w:szCs w:val="18"/>
          <w:lang w:eastAsia="en-US"/>
        </w:rPr>
        <w:t>S</w:t>
      </w:r>
      <w:r>
        <w:rPr>
          <w:rFonts w:ascii="Helvetica" w:hAnsi="Helvetica" w:cs="Times New Roman"/>
          <w:kern w:val="0"/>
          <w:sz w:val="18"/>
          <w:szCs w:val="18"/>
          <w:lang w:eastAsia="en-US"/>
        </w:rPr>
        <w:t>VM</w:t>
      </w:r>
      <w:r>
        <w:rPr>
          <w:rFonts w:ascii="Helvetica" w:hAnsi="Helvetica" w:cs="Times New Roman" w:hint="eastAsia"/>
          <w:kern w:val="0"/>
          <w:sz w:val="18"/>
          <w:szCs w:val="18"/>
          <w:lang w:eastAsia="en-US"/>
        </w:rPr>
        <w:t>）</w:t>
      </w:r>
    </w:p>
    <w:p w14:paraId="1A4547D3"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Support vector machine is a generalized linear classifier that classifies data in a supervised learning manner. The decision boundary is the maximum margin hyperplane for solving the learning sample. We uses SVM model with poly kernel function.</w:t>
      </w:r>
      <w:r>
        <w:t xml:space="preserve"> </w:t>
      </w:r>
      <w:r>
        <w:rPr>
          <w:rFonts w:ascii="Helvetica" w:hAnsi="Helvetica" w:cs="Times New Roman"/>
          <w:kern w:val="0"/>
          <w:sz w:val="18"/>
          <w:szCs w:val="18"/>
        </w:rPr>
        <w:t xml:space="preserve">This model has been widely used in biological data processing and has produced good results </w:t>
      </w:r>
      <w:r>
        <w:rPr>
          <w:rFonts w:ascii="Helvetica" w:hAnsi="Helvetica" w:cs="Times New Roman"/>
          <w:kern w:val="0"/>
          <w:sz w:val="18"/>
          <w:szCs w:val="18"/>
        </w:rPr>
        <w:fldChar w:fldCharType="begin"/>
      </w:r>
      <w:r>
        <w:rPr>
          <w:rFonts w:ascii="Helvetica" w:hAnsi="Helvetica" w:cs="Times New Roman"/>
          <w:kern w:val="0"/>
          <w:sz w:val="18"/>
          <w:szCs w:val="18"/>
        </w:rPr>
        <w:instrText xml:space="preserve"> ADDIN EN.CITE &lt;EndNote&gt;&lt;Cite&gt;&lt;Author&gt;Huang&lt;/Author&gt;&lt;Year&gt;2017&lt;/Year&gt;&lt;RecNum&gt;188&lt;/RecNum&gt;&lt;DisplayText&gt;(Huang, et al., 2017; Rejani and Selvi, 2009)&lt;/DisplayText&gt;&lt;record&gt;&lt;rec-number&gt;188&lt;/rec-number&gt;&lt;foreign-keys&gt;&lt;key app="EN" db-id="s2wa9rwvnp00v7ee29qvda2nfp9f5vdw5pdz" timestamp="1611212749"&gt;188&lt;/key&gt;&lt;/foreign-keys&gt;&lt;ref-type name="Journal Article"&gt;17&lt;/ref-type&gt;&lt;contributors&gt;&lt;authors&gt;&lt;author&gt;Huang, Min-Wei&lt;/author&gt;&lt;author&gt;Chen, Chih-Wen&lt;/author&gt;&lt;author&gt;Lin, Wei-Chao&lt;/author&gt;&lt;author&gt;Ke, Shih-Wen&lt;/author&gt;&lt;author&gt;Tsai, Chih-Fong&lt;/author&gt;&lt;/authors&gt;&lt;/contributors&gt;&lt;titles&gt;&lt;title&gt;SVM and SVM ensembles in breast cancer prediction&lt;/title&gt;&lt;secondary-title&gt;PloS one&lt;/secondary-title&gt;&lt;/titles&gt;&lt;periodical&gt;&lt;full-title&gt;Plos One&lt;/full-title&gt;&lt;abbr-1&gt;Plos One&lt;/abbr-1&gt;&lt;/periodical&gt;&lt;pages&gt;e0161501&lt;/pages&gt;&lt;volume&gt;12&lt;/volume&gt;&lt;number&gt;1&lt;/number&gt;&lt;dates&gt;&lt;year&gt;2017&lt;/year&gt;&lt;/dates&gt;&lt;isbn&gt;1932-6203&lt;/isbn&gt;&lt;urls&gt;&lt;/urls&gt;&lt;/record&gt;&lt;/Cite&gt;&lt;Cite&gt;&lt;Author&gt;Rejani&lt;/Author&gt;&lt;Year&gt;2009&lt;/Year&gt;&lt;RecNum&gt;189&lt;/RecNum&gt;&lt;record&gt;&lt;rec-number&gt;189&lt;/rec-number&gt;&lt;foreign-keys&gt;&lt;key app="EN" db-id="s2wa9rwvnp00v7ee29qvda2nfp9f5vdw5pdz" timestamp="1611212776"&gt;189&lt;/key&gt;&lt;/foreign-keys&gt;&lt;ref-type name="Journal Article"&gt;17&lt;/ref-type&gt;&lt;contributors&gt;&lt;authors&gt;&lt;author&gt;Rejani, Y&lt;/author&gt;&lt;author&gt;Selvi, S Thamarai&lt;/author&gt;&lt;/authors&gt;&lt;/contributors&gt;&lt;titles&gt;&lt;title&gt;Early detection of breast cancer using SVM classifier technique&lt;/title&gt;&lt;secondary-title&gt;arXiv preprint arXiv:0912.2314&lt;/secondary-title&gt;&lt;/titles&gt;&lt;periodical&gt;&lt;full-title&gt;arXiv preprint arXiv:0912.2314&lt;/full-title&gt;&lt;/periodical&gt;&lt;dates&gt;&lt;year&gt;2009&lt;/year&gt;&lt;/dates&gt;&lt;urls&gt;&lt;/urls&gt;&lt;/record&gt;&lt;/Cite&gt;&lt;/EndNote&gt;</w:instrText>
      </w:r>
      <w:r>
        <w:rPr>
          <w:rFonts w:ascii="Helvetica" w:hAnsi="Helvetica" w:cs="Times New Roman"/>
          <w:kern w:val="0"/>
          <w:sz w:val="18"/>
          <w:szCs w:val="18"/>
        </w:rPr>
        <w:fldChar w:fldCharType="separate"/>
      </w:r>
      <w:r>
        <w:rPr>
          <w:rFonts w:ascii="Helvetica" w:hAnsi="Helvetica" w:cs="Times New Roman"/>
          <w:kern w:val="0"/>
          <w:sz w:val="18"/>
          <w:szCs w:val="18"/>
        </w:rPr>
        <w:t>(Huang, et al., 2017; Rejani and Selvi, 2009)</w:t>
      </w:r>
      <w:r>
        <w:rPr>
          <w:rFonts w:ascii="Helvetica" w:hAnsi="Helvetica" w:cs="Times New Roman"/>
          <w:kern w:val="0"/>
          <w:sz w:val="18"/>
          <w:szCs w:val="18"/>
        </w:rPr>
        <w:fldChar w:fldCharType="end"/>
      </w:r>
    </w:p>
    <w:p w14:paraId="6EE13986" w14:textId="77777777" w:rsidR="005863B5" w:rsidRDefault="009F2558">
      <w:pPr>
        <w:rPr>
          <w:rFonts w:ascii="Helvetica" w:hAnsi="Helvetica" w:cs="Times New Roman"/>
          <w:kern w:val="0"/>
          <w:sz w:val="18"/>
          <w:szCs w:val="18"/>
        </w:rPr>
      </w:pPr>
      <w:r>
        <w:rPr>
          <w:rFonts w:ascii="Helvetica" w:hAnsi="Helvetica" w:cs="Times New Roman" w:hint="eastAsia"/>
          <w:kern w:val="0"/>
          <w:sz w:val="18"/>
          <w:szCs w:val="18"/>
        </w:rPr>
        <w:t>2</w:t>
      </w:r>
      <w:r>
        <w:rPr>
          <w:rFonts w:ascii="Helvetica" w:hAnsi="Helvetica" w:cs="Times New Roman"/>
          <w:kern w:val="0"/>
          <w:sz w:val="18"/>
          <w:szCs w:val="18"/>
        </w:rPr>
        <w:t>.2 Random forest</w:t>
      </w:r>
    </w:p>
    <w:p w14:paraId="5168BBA5"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Random forest is a classic machine learning model based on decision trees. Random forest refers to a classifier that uses multiple trees to train and predict samples.</w:t>
      </w:r>
      <w:r>
        <w:t xml:space="preserve"> </w:t>
      </w:r>
      <w:r>
        <w:rPr>
          <w:rFonts w:ascii="Helvetica" w:hAnsi="Helvetica" w:cs="Times New Roman"/>
          <w:kern w:val="0"/>
          <w:sz w:val="18"/>
          <w:szCs w:val="18"/>
        </w:rPr>
        <w:t xml:space="preserve">This model is also a classic method of processing biological data </w:t>
      </w:r>
      <w:r>
        <w:rPr>
          <w:rFonts w:ascii="Helvetica" w:hAnsi="Helvetica" w:cs="Times New Roman"/>
          <w:kern w:val="0"/>
          <w:sz w:val="18"/>
          <w:szCs w:val="18"/>
        </w:rPr>
        <w:fldChar w:fldCharType="begin"/>
      </w:r>
      <w:r>
        <w:rPr>
          <w:rFonts w:ascii="Helvetica" w:hAnsi="Helvetica" w:cs="Times New Roman"/>
          <w:kern w:val="0"/>
          <w:sz w:val="18"/>
          <w:szCs w:val="18"/>
        </w:rPr>
        <w:instrText xml:space="preserve"> ADDIN EN.CITE &lt;EndNote&gt;&lt;Cite&gt;&lt;Author&gt;Nguyen&lt;/Author&gt;&lt;Year&gt;2013&lt;/Year&gt;&lt;RecNum&gt;190&lt;/RecNum&gt;&lt;DisplayText&gt;(Nguyen, et al., 2013)&lt;/DisplayText&gt;&lt;record&gt;&lt;rec-number&gt;190&lt;/rec-number&gt;&lt;foreign-keys&gt;&lt;key app="EN" db-id="s2wa9rwvnp00v7ee29qvda2nfp9f5vdw5pdz" timestamp="1611212890"&gt;190&lt;/key&gt;&lt;/foreign-keys&gt;&lt;ref-type name="Journal Article"&gt;17&lt;/ref-type&gt;&lt;contributors&gt;&lt;authors&gt;&lt;author&gt;Nguyen, Cuong&lt;/author&gt;&lt;author&gt;Wang, Yong&lt;/author&gt;&lt;author&gt;Nguyen, Ha Nam&lt;/author&gt;&lt;/authors&gt;&lt;/contributors&gt;&lt;titles&gt;&lt;title&gt;Random forest classifier combined with feature selection for breast cancer diagnosis and prognostic&lt;/title&gt;&lt;/titles&gt;&lt;dates&gt;&lt;year&gt;2013&lt;/year&gt;&lt;/dates&gt;&lt;urls&gt;&lt;/urls&gt;&lt;/record&gt;&lt;/Cite&gt;&lt;/EndNote&gt;</w:instrText>
      </w:r>
      <w:r>
        <w:rPr>
          <w:rFonts w:ascii="Helvetica" w:hAnsi="Helvetica" w:cs="Times New Roman"/>
          <w:kern w:val="0"/>
          <w:sz w:val="18"/>
          <w:szCs w:val="18"/>
        </w:rPr>
        <w:fldChar w:fldCharType="separate"/>
      </w:r>
      <w:r>
        <w:rPr>
          <w:rFonts w:ascii="Helvetica" w:hAnsi="Helvetica" w:cs="Times New Roman"/>
          <w:kern w:val="0"/>
          <w:sz w:val="18"/>
          <w:szCs w:val="18"/>
        </w:rPr>
        <w:t>(Nguyen, et al., 2013)</w:t>
      </w:r>
      <w:r>
        <w:rPr>
          <w:rFonts w:ascii="Helvetica" w:hAnsi="Helvetica" w:cs="Times New Roman"/>
          <w:kern w:val="0"/>
          <w:sz w:val="18"/>
          <w:szCs w:val="18"/>
        </w:rPr>
        <w:fldChar w:fldCharType="end"/>
      </w:r>
      <w:r>
        <w:rPr>
          <w:rFonts w:ascii="Helvetica" w:hAnsi="Helvetica" w:cs="Times New Roman"/>
          <w:kern w:val="0"/>
          <w:sz w:val="18"/>
          <w:szCs w:val="18"/>
        </w:rPr>
        <w:t>.</w:t>
      </w:r>
    </w:p>
    <w:p w14:paraId="39F38D6C"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2.3 K-NearestNeighbor</w:t>
      </w:r>
      <w:r>
        <w:rPr>
          <w:rFonts w:ascii="Helvetica" w:hAnsi="Helvetica" w:cs="Times New Roman" w:hint="eastAsia"/>
          <w:kern w:val="0"/>
          <w:sz w:val="18"/>
          <w:szCs w:val="18"/>
        </w:rPr>
        <w:t xml:space="preserve"> </w:t>
      </w:r>
      <w:r>
        <w:rPr>
          <w:rFonts w:ascii="Helvetica" w:hAnsi="Helvetica" w:cs="Times New Roman" w:hint="eastAsia"/>
          <w:kern w:val="0"/>
          <w:sz w:val="18"/>
          <w:szCs w:val="18"/>
        </w:rPr>
        <w:t>（</w:t>
      </w:r>
      <w:r>
        <w:rPr>
          <w:rFonts w:ascii="Helvetica" w:hAnsi="Helvetica" w:cs="Times New Roman" w:hint="eastAsia"/>
          <w:kern w:val="0"/>
          <w:sz w:val="18"/>
          <w:szCs w:val="18"/>
        </w:rPr>
        <w:t>K</w:t>
      </w:r>
      <w:r>
        <w:rPr>
          <w:rFonts w:ascii="Helvetica" w:hAnsi="Helvetica" w:cs="Times New Roman"/>
          <w:kern w:val="0"/>
          <w:sz w:val="18"/>
          <w:szCs w:val="18"/>
        </w:rPr>
        <w:t>NN</w:t>
      </w:r>
      <w:r>
        <w:rPr>
          <w:rFonts w:ascii="Helvetica" w:hAnsi="Helvetica" w:cs="Times New Roman" w:hint="eastAsia"/>
          <w:kern w:val="0"/>
          <w:sz w:val="18"/>
          <w:szCs w:val="18"/>
        </w:rPr>
        <w:t>）</w:t>
      </w:r>
    </w:p>
    <w:p w14:paraId="4F8531F7" w14:textId="77777777" w:rsidR="005863B5" w:rsidRDefault="009F2558">
      <w:pPr>
        <w:rPr>
          <w:rFonts w:ascii="Helvetica" w:hAnsi="Helvetica" w:cs="Times New Roman"/>
          <w:kern w:val="0"/>
          <w:sz w:val="18"/>
          <w:szCs w:val="18"/>
        </w:rPr>
      </w:pPr>
      <w:r>
        <w:rPr>
          <w:rFonts w:ascii="Helvetica" w:hAnsi="Helvetica" w:cs="Times New Roman"/>
          <w:kern w:val="0"/>
          <w:sz w:val="18"/>
          <w:szCs w:val="18"/>
        </w:rPr>
        <w:t xml:space="preserve">The KNN </w:t>
      </w:r>
      <w:r>
        <w:rPr>
          <w:rFonts w:ascii="Helvetica" w:hAnsi="Helvetica" w:cs="Times New Roman" w:hint="eastAsia"/>
          <w:kern w:val="0"/>
          <w:sz w:val="18"/>
          <w:szCs w:val="18"/>
        </w:rPr>
        <w:t>model</w:t>
      </w:r>
      <w:r>
        <w:rPr>
          <w:rFonts w:ascii="Helvetica" w:hAnsi="Helvetica" w:cs="Times New Roman"/>
          <w:kern w:val="0"/>
          <w:sz w:val="18"/>
          <w:szCs w:val="18"/>
        </w:rPr>
        <w:t xml:space="preserve"> is one of the simplest models in machine learning. K-NearestNeighbor refers to the K nearest neighbors. The KNN algorithm believes that each sample can be represented by its K nearest neighbors. The KNN model is also widely used in biological data, especially cancer classification </w:t>
      </w:r>
      <w:r>
        <w:rPr>
          <w:rFonts w:ascii="Helvetica" w:hAnsi="Helvetica" w:cs="Times New Roman"/>
          <w:kern w:val="0"/>
          <w:sz w:val="18"/>
          <w:szCs w:val="18"/>
        </w:rPr>
        <w:fldChar w:fldCharType="begin"/>
      </w:r>
      <w:r>
        <w:rPr>
          <w:rFonts w:ascii="Helvetica" w:hAnsi="Helvetica" w:cs="Times New Roman"/>
          <w:kern w:val="0"/>
          <w:sz w:val="18"/>
          <w:szCs w:val="18"/>
        </w:rPr>
        <w:instrText xml:space="preserve"> ADDIN EN.CITE &lt;EndNote&gt;&lt;Cite&gt;&lt;Author&gt;Medjahed&lt;/Author&gt;&lt;Year&gt;2013&lt;/Year&gt;&lt;RecNum&gt;191&lt;/RecNum&gt;&lt;DisplayText&gt;(Medjahed, et al., 2013; Odajima and Pawlovsky, 2014)&lt;/DisplayText&gt;&lt;record&gt;&lt;rec-number&gt;191&lt;/rec-number&gt;&lt;foreign-keys&gt;&lt;key app="EN" db-id="s2wa9rwvnp00v7ee29qvda2nfp9f5vdw5pdz" timestamp="1611213100"&gt;191&lt;/key&gt;&lt;/foreign-keys&gt;&lt;ref-type name="Journal Article"&gt;17&lt;/ref-type&gt;&lt;contributors&gt;&lt;authors&gt;&lt;author&gt;Medjahed, Seyyid Ahmed&lt;/author&gt;&lt;author&gt;Saadi, Tamazouzt Ait&lt;/author&gt;&lt;author&gt;Benyettou, Abdelkader&lt;/author&gt;&lt;/authors&gt;&lt;/contributors&gt;&lt;titles&gt;&lt;title&gt;Breast cancer diagnosis by using k-nearest neighbor with different distances and classification rules&lt;/title&gt;&lt;secondary-title&gt;International Journal of Computer Applications&lt;/secondary-title&gt;&lt;/titles&gt;&lt;periodical&gt;&lt;full-title&gt;International Journal of Computer Applications&lt;/full-title&gt;&lt;/periodical&gt;&lt;volume&gt;62&lt;/volume&gt;&lt;number&gt;1&lt;/number&gt;&lt;dates&gt;&lt;year&gt;2013&lt;/year&gt;&lt;/dates&gt;&lt;isbn&gt;0975-8887&lt;/isbn&gt;&lt;urls&gt;&lt;/urls&gt;&lt;/record&gt;&lt;/Cite&gt;&lt;Cite&gt;&lt;Author&gt;Odajima&lt;/Author&gt;&lt;Year&gt;2014&lt;/Year&gt;&lt;RecNum&gt;192&lt;/RecNum&gt;&lt;record&gt;&lt;rec-number&gt;192&lt;/rec-number&gt;&lt;foreign-keys&gt;&lt;key app="EN" db-id="s2wa9rwvnp00v7ee29qvda2nfp9f5vdw5pdz" timestamp="1611213128"&gt;192&lt;/key&gt;&lt;/foreign-keys&gt;&lt;ref-type name="Conference Proceedings"&gt;10&lt;/ref-type&gt;&lt;contributors&gt;&lt;authors&gt;&lt;author&gt;Odajima, Katsuyoshi&lt;/author&gt;&lt;author&gt;Pawlovsky, Alberto Palacios&lt;/author&gt;&lt;/authors&gt;&lt;/contributors&gt;&lt;titles&gt;&lt;title&gt;A detailed description of the use of the kNN method for breast cancer diagnosis&lt;/title&gt;&lt;secondary-title&gt;2014 7th International Conference on Biomedical Engineering and Informatics&lt;/secondary-title&gt;&lt;/titles&gt;&lt;pages&gt;688-692&lt;/pages&gt;&lt;dates&gt;&lt;year&gt;2014&lt;/year&gt;&lt;/dates&gt;&lt;publisher&gt;IEEE&lt;/publisher&gt;&lt;isbn&gt;1479958387&lt;/isbn&gt;&lt;urls&gt;&lt;/urls&gt;&lt;/record&gt;&lt;/Cite&gt;&lt;/EndNote&gt;</w:instrText>
      </w:r>
      <w:r>
        <w:rPr>
          <w:rFonts w:ascii="Helvetica" w:hAnsi="Helvetica" w:cs="Times New Roman"/>
          <w:kern w:val="0"/>
          <w:sz w:val="18"/>
          <w:szCs w:val="18"/>
        </w:rPr>
        <w:fldChar w:fldCharType="separate"/>
      </w:r>
      <w:r>
        <w:rPr>
          <w:rFonts w:ascii="Helvetica" w:hAnsi="Helvetica" w:cs="Times New Roman"/>
          <w:kern w:val="0"/>
          <w:sz w:val="18"/>
          <w:szCs w:val="18"/>
        </w:rPr>
        <w:t>(Medjahed, et al., 2013; Odajima and Pawlovsky, 2014)</w:t>
      </w:r>
      <w:r>
        <w:rPr>
          <w:rFonts w:ascii="Helvetica" w:hAnsi="Helvetica" w:cs="Times New Roman"/>
          <w:kern w:val="0"/>
          <w:sz w:val="18"/>
          <w:szCs w:val="18"/>
        </w:rPr>
        <w:fldChar w:fldCharType="end"/>
      </w:r>
      <w:r>
        <w:rPr>
          <w:rFonts w:ascii="Helvetica" w:hAnsi="Helvetica" w:cs="Times New Roman"/>
          <w:kern w:val="0"/>
          <w:sz w:val="18"/>
          <w:szCs w:val="18"/>
        </w:rPr>
        <w:t>.</w:t>
      </w:r>
    </w:p>
    <w:p w14:paraId="5D7D3F98" w14:textId="7217E79F" w:rsidR="00C94400" w:rsidRDefault="00C94400" w:rsidP="00C94400">
      <w:pPr>
        <w:rPr>
          <w:rFonts w:ascii="Helvetica" w:hAnsi="Helvetica" w:cs="Times New Roman"/>
          <w:kern w:val="0"/>
          <w:sz w:val="18"/>
          <w:szCs w:val="18"/>
        </w:rPr>
      </w:pPr>
      <w:r>
        <w:rPr>
          <w:rFonts w:ascii="Helvetica" w:hAnsi="Helvetica" w:cs="Times New Roman"/>
          <w:kern w:val="0"/>
          <w:sz w:val="18"/>
          <w:szCs w:val="18"/>
        </w:rPr>
        <w:t xml:space="preserve">2.4 </w:t>
      </w:r>
      <w:r w:rsidRPr="00C94400">
        <w:rPr>
          <w:rFonts w:ascii="Helvetica" w:hAnsi="Helvetica" w:cs="Times New Roman"/>
          <w:kern w:val="0"/>
          <w:sz w:val="18"/>
          <w:szCs w:val="18"/>
        </w:rPr>
        <w:t>Logistic</w:t>
      </w:r>
      <w:r>
        <w:rPr>
          <w:rFonts w:ascii="Helvetica" w:hAnsi="Helvetica" w:cs="Times New Roman"/>
          <w:kern w:val="0"/>
          <w:sz w:val="18"/>
          <w:szCs w:val="18"/>
        </w:rPr>
        <w:t xml:space="preserve"> </w:t>
      </w:r>
      <w:r w:rsidRPr="00C94400">
        <w:rPr>
          <w:rFonts w:ascii="Helvetica" w:hAnsi="Helvetica" w:cs="Times New Roman"/>
          <w:kern w:val="0"/>
          <w:sz w:val="18"/>
          <w:szCs w:val="18"/>
        </w:rPr>
        <w:t>Regression</w:t>
      </w:r>
    </w:p>
    <w:p w14:paraId="78AEA2A6" w14:textId="6F1F2FE7" w:rsidR="00C94400" w:rsidRDefault="00C94400">
      <w:pPr>
        <w:rPr>
          <w:rFonts w:ascii="Helvetica" w:hAnsi="Helvetica" w:cs="Times New Roman"/>
          <w:kern w:val="0"/>
          <w:sz w:val="18"/>
          <w:szCs w:val="18"/>
        </w:rPr>
      </w:pPr>
      <w:r w:rsidRPr="00C94400">
        <w:rPr>
          <w:rFonts w:ascii="Helvetica" w:hAnsi="Helvetica" w:cs="Times New Roman"/>
          <w:kern w:val="0"/>
          <w:sz w:val="18"/>
          <w:szCs w:val="18"/>
        </w:rPr>
        <w:t>Logistic regression is a generalized linear regression analysis model</w:t>
      </w:r>
      <w:r>
        <w:rPr>
          <w:rFonts w:ascii="Helvetica" w:hAnsi="Helvetica" w:cs="Times New Roman"/>
          <w:kern w:val="0"/>
          <w:sz w:val="18"/>
          <w:szCs w:val="18"/>
        </w:rPr>
        <w:t xml:space="preserve"> </w:t>
      </w:r>
      <w:r>
        <w:rPr>
          <w:rFonts w:ascii="Helvetica" w:hAnsi="Helvetica" w:cs="Times New Roman" w:hint="eastAsia"/>
          <w:kern w:val="0"/>
          <w:sz w:val="18"/>
          <w:szCs w:val="18"/>
        </w:rPr>
        <w:t>which</w:t>
      </w:r>
      <w:r>
        <w:rPr>
          <w:rFonts w:ascii="Helvetica" w:hAnsi="Helvetica" w:cs="Times New Roman"/>
          <w:kern w:val="0"/>
          <w:sz w:val="18"/>
          <w:szCs w:val="18"/>
        </w:rPr>
        <w:t xml:space="preserve"> </w:t>
      </w:r>
      <w:r w:rsidRPr="00C94400">
        <w:rPr>
          <w:rFonts w:ascii="Helvetica" w:hAnsi="Helvetica" w:cs="Times New Roman"/>
          <w:kern w:val="0"/>
          <w:sz w:val="18"/>
          <w:szCs w:val="18"/>
        </w:rPr>
        <w:t>often used in data mining, cancer classification and other fields. Logistic Regression usually uses regularization to improve the performance of the model. There are two commonly used regularizations:</w:t>
      </w:r>
      <m:oMath>
        <m:sSub>
          <m:sSubPr>
            <m:ctrlPr>
              <w:rPr>
                <w:rFonts w:ascii="Cambria Math" w:hAnsi="Cambria Math" w:cs="Times New Roman"/>
                <w:i/>
                <w:kern w:val="0"/>
                <w:sz w:val="18"/>
                <w:szCs w:val="18"/>
              </w:rPr>
            </m:ctrlPr>
          </m:sSubPr>
          <m:e>
            <m:r>
              <w:rPr>
                <w:rFonts w:ascii="Cambria Math" w:hAnsi="Cambria Math" w:cs="Times New Roman"/>
                <w:kern w:val="0"/>
                <w:sz w:val="18"/>
                <w:szCs w:val="18"/>
              </w:rPr>
              <m:t xml:space="preserve"> L</m:t>
            </m:r>
          </m:e>
          <m:sub>
            <m:r>
              <w:rPr>
                <w:rFonts w:ascii="Cambria Math" w:hAnsi="Cambria Math" w:cs="Times New Roman"/>
                <w:kern w:val="0"/>
                <w:sz w:val="18"/>
                <w:szCs w:val="18"/>
              </w:rPr>
              <m:t>1</m:t>
            </m:r>
          </m:sub>
        </m:sSub>
      </m:oMath>
      <w:r w:rsidRPr="00C94400">
        <w:rPr>
          <w:rFonts w:ascii="Helvetica" w:hAnsi="Helvetica" w:cs="Times New Roman"/>
          <w:kern w:val="0"/>
          <w:sz w:val="18"/>
          <w:szCs w:val="18"/>
        </w:rPr>
        <w:t xml:space="preserve"> </w:t>
      </w:r>
      <w:r>
        <w:rPr>
          <w:rFonts w:ascii="Helvetica" w:hAnsi="Helvetica" w:cs="Times New Roman"/>
          <w:kern w:val="0"/>
          <w:sz w:val="18"/>
          <w:szCs w:val="18"/>
        </w:rPr>
        <w:t>norm</w:t>
      </w:r>
      <w:r w:rsidRPr="00C94400">
        <w:rPr>
          <w:rFonts w:ascii="Helvetica" w:hAnsi="Helvetica" w:cs="Times New Roman"/>
          <w:kern w:val="0"/>
          <w:sz w:val="18"/>
          <w:szCs w:val="18"/>
        </w:rPr>
        <w:t xml:space="preserve"> and </w:t>
      </w:r>
      <m:oMath>
        <m:sSub>
          <m:sSubPr>
            <m:ctrlPr>
              <w:rPr>
                <w:rFonts w:ascii="Cambria Math" w:hAnsi="Cambria Math" w:cs="Times New Roman"/>
                <w:i/>
                <w:kern w:val="0"/>
                <w:sz w:val="18"/>
                <w:szCs w:val="18"/>
              </w:rPr>
            </m:ctrlPr>
          </m:sSubPr>
          <m:e>
            <m:r>
              <w:rPr>
                <w:rFonts w:ascii="Cambria Math" w:hAnsi="Cambria Math" w:cs="Times New Roman"/>
                <w:kern w:val="0"/>
                <w:sz w:val="18"/>
                <w:szCs w:val="18"/>
              </w:rPr>
              <m:t xml:space="preserve"> L</m:t>
            </m:r>
          </m:e>
          <m:sub>
            <m:r>
              <w:rPr>
                <w:rFonts w:ascii="Cambria Math" w:hAnsi="Cambria Math" w:cs="Times New Roman"/>
                <w:kern w:val="0"/>
                <w:sz w:val="18"/>
                <w:szCs w:val="18"/>
              </w:rPr>
              <m:t>2</m:t>
            </m:r>
          </m:sub>
        </m:sSub>
      </m:oMath>
      <w:r>
        <w:rPr>
          <w:rFonts w:ascii="Helvetica" w:hAnsi="Helvetica" w:cs="Times New Roman" w:hint="eastAsia"/>
          <w:kern w:val="0"/>
          <w:sz w:val="18"/>
          <w:szCs w:val="18"/>
        </w:rPr>
        <w:t xml:space="preserve"> </w:t>
      </w:r>
      <w:r>
        <w:rPr>
          <w:rFonts w:ascii="Helvetica" w:hAnsi="Helvetica" w:cs="Times New Roman"/>
          <w:kern w:val="0"/>
          <w:sz w:val="18"/>
          <w:szCs w:val="18"/>
        </w:rPr>
        <w:t>norm</w:t>
      </w:r>
      <w:r w:rsidRPr="00C94400">
        <w:rPr>
          <w:rFonts w:ascii="Helvetica" w:hAnsi="Helvetica" w:cs="Times New Roman"/>
          <w:kern w:val="0"/>
          <w:sz w:val="18"/>
          <w:szCs w:val="18"/>
        </w:rPr>
        <w:t>.</w:t>
      </w:r>
      <w:r w:rsidRPr="00C94400">
        <w:t xml:space="preserve"> </w:t>
      </w:r>
      <w:r w:rsidRPr="00C94400">
        <w:rPr>
          <w:rFonts w:ascii="Helvetica" w:hAnsi="Helvetica" w:cs="Times New Roman"/>
          <w:kern w:val="0"/>
          <w:sz w:val="18"/>
          <w:szCs w:val="18"/>
        </w:rPr>
        <w:t xml:space="preserve">In this article, the Logistic Regression model we build adopts the </w:t>
      </w:r>
      <m:oMath>
        <m:sSub>
          <m:sSubPr>
            <m:ctrlPr>
              <w:rPr>
                <w:rFonts w:ascii="Cambria Math" w:hAnsi="Cambria Math" w:cs="Times New Roman"/>
                <w:i/>
                <w:kern w:val="0"/>
                <w:sz w:val="18"/>
                <w:szCs w:val="18"/>
              </w:rPr>
            </m:ctrlPr>
          </m:sSubPr>
          <m:e>
            <m:r>
              <w:rPr>
                <w:rFonts w:ascii="Cambria Math" w:hAnsi="Cambria Math" w:cs="Times New Roman"/>
                <w:kern w:val="0"/>
                <w:sz w:val="18"/>
                <w:szCs w:val="18"/>
              </w:rPr>
              <m:t xml:space="preserve"> L</m:t>
            </m:r>
          </m:e>
          <m:sub>
            <m:r>
              <w:rPr>
                <w:rFonts w:ascii="Cambria Math" w:hAnsi="Cambria Math" w:cs="Times New Roman"/>
                <w:kern w:val="0"/>
                <w:sz w:val="18"/>
                <w:szCs w:val="18"/>
              </w:rPr>
              <m:t>2</m:t>
            </m:r>
          </m:sub>
        </m:sSub>
      </m:oMath>
      <w:r w:rsidRPr="00C94400">
        <w:rPr>
          <w:rFonts w:ascii="Helvetica" w:hAnsi="Helvetica" w:cs="Times New Roman"/>
          <w:kern w:val="0"/>
          <w:sz w:val="18"/>
          <w:szCs w:val="18"/>
        </w:rPr>
        <w:t xml:space="preserve"> </w:t>
      </w:r>
      <w:r>
        <w:rPr>
          <w:rFonts w:ascii="Helvetica" w:hAnsi="Helvetica" w:cs="Times New Roman"/>
          <w:kern w:val="0"/>
          <w:sz w:val="18"/>
          <w:szCs w:val="18"/>
        </w:rPr>
        <w:t>norm</w:t>
      </w:r>
      <w:r w:rsidRPr="00C94400">
        <w:rPr>
          <w:rFonts w:ascii="Helvetica" w:hAnsi="Helvetica" w:cs="Times New Roman"/>
          <w:kern w:val="0"/>
          <w:sz w:val="18"/>
          <w:szCs w:val="18"/>
        </w:rPr>
        <w:t>.</w:t>
      </w:r>
    </w:p>
    <w:p w14:paraId="25810058" w14:textId="694549D4" w:rsidR="00C7098E" w:rsidRPr="008F4E85" w:rsidRDefault="00C7098E" w:rsidP="00C7098E">
      <w:pPr>
        <w:rPr>
          <w:rFonts w:ascii="Helvetica" w:hAnsi="Helvetica" w:cs="Times New Roman"/>
          <w:b/>
          <w:bCs/>
          <w:color w:val="000000" w:themeColor="text1"/>
          <w:kern w:val="0"/>
          <w:sz w:val="18"/>
          <w:szCs w:val="18"/>
        </w:rPr>
      </w:pPr>
      <w:r w:rsidRPr="008F4E85">
        <w:rPr>
          <w:rFonts w:ascii="Helvetica" w:hAnsi="Helvetica" w:cs="Times New Roman"/>
          <w:b/>
          <w:bCs/>
          <w:color w:val="000000" w:themeColor="text1"/>
          <w:kern w:val="0"/>
          <w:sz w:val="18"/>
          <w:szCs w:val="18"/>
        </w:rPr>
        <w:t xml:space="preserve">3. Parameter </w:t>
      </w:r>
      <w:r w:rsidRPr="008F4E85">
        <w:rPr>
          <w:rFonts w:ascii="Helvetica" w:hAnsi="Helvetica" w:cs="Times New Roman" w:hint="eastAsia"/>
          <w:b/>
          <w:bCs/>
          <w:color w:val="000000" w:themeColor="text1"/>
          <w:kern w:val="0"/>
          <w:sz w:val="18"/>
          <w:szCs w:val="18"/>
        </w:rPr>
        <w:t>S</w:t>
      </w:r>
      <w:r w:rsidRPr="008F4E85">
        <w:rPr>
          <w:rFonts w:ascii="Helvetica" w:hAnsi="Helvetica" w:cs="Times New Roman"/>
          <w:b/>
          <w:bCs/>
          <w:color w:val="000000" w:themeColor="text1"/>
          <w:kern w:val="0"/>
          <w:sz w:val="18"/>
          <w:szCs w:val="18"/>
        </w:rPr>
        <w:t>etting</w:t>
      </w:r>
    </w:p>
    <w:p w14:paraId="3547864D" w14:textId="17A16283" w:rsidR="005863B5" w:rsidRPr="008F4E85" w:rsidRDefault="00C7098E">
      <w:pPr>
        <w:rPr>
          <w:rFonts w:ascii="Helvetica" w:hAnsi="Helvetica" w:cs="Times New Roman"/>
          <w:color w:val="000000" w:themeColor="text1"/>
          <w:kern w:val="0"/>
          <w:sz w:val="18"/>
          <w:szCs w:val="18"/>
        </w:rPr>
      </w:pPr>
      <w:r w:rsidRPr="008F4E85">
        <w:rPr>
          <w:rFonts w:ascii="Helvetica" w:hAnsi="Helvetica" w:cs="Times New Roman"/>
          <w:color w:val="000000" w:themeColor="text1"/>
          <w:kern w:val="0"/>
          <w:sz w:val="18"/>
          <w:szCs w:val="18"/>
        </w:rPr>
        <w:t xml:space="preserve">Here we supplement the parameter settings not described in the paper. </w:t>
      </w:r>
      <w:r w:rsidRPr="008F4E85">
        <w:rPr>
          <w:rFonts w:ascii="Helvetica" w:hAnsi="Helvetica" w:cs="Times New Roman" w:hint="eastAsia"/>
          <w:color w:val="000000" w:themeColor="text1"/>
          <w:kern w:val="0"/>
          <w:sz w:val="18"/>
          <w:szCs w:val="18"/>
        </w:rPr>
        <w:t>W</w:t>
      </w:r>
      <w:r w:rsidRPr="008F4E85">
        <w:rPr>
          <w:rFonts w:ascii="Helvetica" w:hAnsi="Helvetica" w:cs="Times New Roman"/>
          <w:color w:val="000000" w:themeColor="text1"/>
          <w:kern w:val="0"/>
          <w:sz w:val="18"/>
          <w:szCs w:val="18"/>
        </w:rPr>
        <w:t>e set the number of k-means clustering follows number of subtypes of cancer. About 25 samples are reserved for each subtype as metadata. Due to the quality problem of the data set, the number of metadata will be adjusted.</w:t>
      </w:r>
      <w:r w:rsidR="00250E2E" w:rsidRPr="008F4E85">
        <w:rPr>
          <w:rFonts w:ascii="Helvetica" w:hAnsi="Helvetica" w:cs="Times New Roman"/>
          <w:color w:val="000000" w:themeColor="text1"/>
          <w:kern w:val="0"/>
          <w:sz w:val="18"/>
          <w:szCs w:val="18"/>
        </w:rPr>
        <w:t xml:space="preserve"> We set the random rate </w:t>
      </w:r>
      <m:oMath>
        <m:r>
          <w:rPr>
            <w:rFonts w:ascii="Cambria Math" w:hAnsi="Cambria Math" w:cs="Times New Roman"/>
            <w:color w:val="000000" w:themeColor="text1"/>
            <w:kern w:val="0"/>
            <w:sz w:val="18"/>
            <w:szCs w:val="18"/>
          </w:rPr>
          <m:t>ω</m:t>
        </m:r>
      </m:oMath>
      <w:r w:rsidR="00250E2E" w:rsidRPr="008F4E85">
        <w:rPr>
          <w:rFonts w:ascii="Helvetica" w:hAnsi="Helvetica" w:cs="Times New Roman" w:hint="eastAsia"/>
          <w:iCs/>
          <w:color w:val="000000" w:themeColor="text1"/>
          <w:kern w:val="0"/>
          <w:sz w:val="16"/>
          <w:szCs w:val="16"/>
        </w:rPr>
        <w:t xml:space="preserve"> </w:t>
      </w:r>
      <w:r w:rsidR="00250E2E" w:rsidRPr="008F4E85">
        <w:rPr>
          <w:rFonts w:ascii="Helvetica" w:hAnsi="Helvetica" w:cs="Times New Roman"/>
          <w:iCs/>
          <w:color w:val="000000" w:themeColor="text1"/>
          <w:kern w:val="0"/>
          <w:sz w:val="16"/>
          <w:szCs w:val="16"/>
        </w:rPr>
        <w:t xml:space="preserve">is </w:t>
      </w:r>
      <w:r w:rsidR="002E0FB6" w:rsidRPr="008F4E85">
        <w:rPr>
          <w:rFonts w:ascii="Helvetica" w:hAnsi="Helvetica" w:cs="Times New Roman"/>
          <w:iCs/>
          <w:color w:val="000000" w:themeColor="text1"/>
          <w:kern w:val="0"/>
          <w:sz w:val="16"/>
          <w:szCs w:val="16"/>
        </w:rPr>
        <w:t xml:space="preserve">0.5 </w:t>
      </w:r>
      <w:r w:rsidR="00250E2E" w:rsidRPr="008F4E85">
        <w:rPr>
          <w:rFonts w:ascii="Helvetica" w:hAnsi="Helvetica" w:cs="Times New Roman"/>
          <w:iCs/>
          <w:color w:val="000000" w:themeColor="text1"/>
          <w:kern w:val="0"/>
          <w:sz w:val="16"/>
          <w:szCs w:val="16"/>
        </w:rPr>
        <w:t>and the decline rate</w:t>
      </w:r>
      <w:r w:rsidR="00250E2E" w:rsidRPr="008F4E85">
        <w:rPr>
          <w:rFonts w:ascii="Helvetica" w:hAnsi="Helvetica" w:cs="Times New Roman"/>
          <w:color w:val="000000" w:themeColor="text1"/>
          <w:kern w:val="0"/>
          <w:sz w:val="18"/>
          <w:szCs w:val="18"/>
        </w:rPr>
        <w:t xml:space="preserve"> </w:t>
      </w:r>
      <m:oMath>
        <m:r>
          <w:rPr>
            <w:rFonts w:ascii="Cambria Math" w:hAnsi="Cambria Math" w:cs="Times New Roman"/>
            <w:color w:val="000000" w:themeColor="text1"/>
            <w:kern w:val="0"/>
            <w:sz w:val="18"/>
            <w:szCs w:val="18"/>
          </w:rPr>
          <m:t>ρ</m:t>
        </m:r>
      </m:oMath>
      <w:r w:rsidR="00250E2E" w:rsidRPr="008F4E85">
        <w:rPr>
          <w:rFonts w:ascii="Helvetica" w:hAnsi="Helvetica" w:cs="Times New Roman" w:hint="eastAsia"/>
          <w:iCs/>
          <w:color w:val="000000" w:themeColor="text1"/>
          <w:kern w:val="0"/>
          <w:sz w:val="18"/>
          <w:szCs w:val="18"/>
        </w:rPr>
        <w:t xml:space="preserve"> </w:t>
      </w:r>
      <w:r w:rsidR="00250E2E" w:rsidRPr="008F4E85">
        <w:rPr>
          <w:rFonts w:ascii="Helvetica" w:hAnsi="Helvetica" w:cs="Times New Roman"/>
          <w:iCs/>
          <w:color w:val="000000" w:themeColor="text1"/>
          <w:kern w:val="0"/>
          <w:sz w:val="18"/>
          <w:szCs w:val="18"/>
        </w:rPr>
        <w:t xml:space="preserve">is </w:t>
      </w:r>
      <w:r w:rsidR="002E0FB6" w:rsidRPr="008F4E85">
        <w:rPr>
          <w:rFonts w:ascii="Helvetica" w:hAnsi="Helvetica" w:cs="Times New Roman"/>
          <w:iCs/>
          <w:color w:val="000000" w:themeColor="text1"/>
          <w:kern w:val="0"/>
          <w:sz w:val="18"/>
          <w:szCs w:val="18"/>
        </w:rPr>
        <w:t>0.1</w:t>
      </w:r>
      <w:r w:rsidR="00250E2E" w:rsidRPr="008F4E85">
        <w:rPr>
          <w:rFonts w:ascii="Helvetica" w:hAnsi="Helvetica" w:cs="Times New Roman"/>
          <w:iCs/>
          <w:color w:val="000000" w:themeColor="text1"/>
          <w:kern w:val="0"/>
          <w:sz w:val="18"/>
          <w:szCs w:val="18"/>
        </w:rPr>
        <w:t xml:space="preserve">. For DM-ESPCA and ESPCA, we retain </w:t>
      </w:r>
      <m:oMath>
        <m:r>
          <w:rPr>
            <w:rFonts w:ascii="Cambria Math" w:hAnsi="Cambria Math" w:cs="Times New Roman"/>
            <w:color w:val="000000" w:themeColor="text1"/>
            <w:kern w:val="0"/>
            <w:sz w:val="18"/>
            <w:szCs w:val="18"/>
          </w:rPr>
          <m:t>k</m:t>
        </m:r>
      </m:oMath>
      <w:r w:rsidR="00250E2E" w:rsidRPr="008F4E85">
        <w:rPr>
          <w:rFonts w:ascii="Helvetica" w:hAnsi="Helvetica" w:cs="Times New Roman"/>
          <w:iCs/>
          <w:color w:val="000000" w:themeColor="text1"/>
          <w:kern w:val="0"/>
          <w:sz w:val="18"/>
          <w:szCs w:val="18"/>
        </w:rPr>
        <w:t xml:space="preserve"> edges</w:t>
      </w:r>
      <w:r w:rsidR="00B63446" w:rsidRPr="008F4E85">
        <w:rPr>
          <w:rFonts w:ascii="Helvetica" w:hAnsi="Helvetica" w:cs="Times New Roman"/>
          <w:iCs/>
          <w:color w:val="000000" w:themeColor="text1"/>
          <w:kern w:val="0"/>
          <w:sz w:val="18"/>
          <w:szCs w:val="18"/>
        </w:rPr>
        <w:t xml:space="preserve">, and </w:t>
      </w:r>
      <m:oMath>
        <m:r>
          <w:rPr>
            <w:rFonts w:ascii="Cambria Math" w:hAnsi="Cambria Math" w:cs="Times New Roman"/>
            <w:color w:val="000000" w:themeColor="text1"/>
            <w:kern w:val="0"/>
            <w:sz w:val="18"/>
            <w:szCs w:val="18"/>
          </w:rPr>
          <m:t>k</m:t>
        </m:r>
      </m:oMath>
      <w:r w:rsidR="00B63446" w:rsidRPr="008F4E85">
        <w:rPr>
          <w:rFonts w:ascii="Helvetica" w:hAnsi="Helvetica" w:cs="Times New Roman" w:hint="eastAsia"/>
          <w:iCs/>
          <w:color w:val="000000" w:themeColor="text1"/>
          <w:kern w:val="0"/>
          <w:sz w:val="18"/>
          <w:szCs w:val="18"/>
        </w:rPr>
        <w:t xml:space="preserve"> </w:t>
      </w:r>
      <w:r w:rsidR="00B63446" w:rsidRPr="008F4E85">
        <w:rPr>
          <w:rFonts w:ascii="Helvetica" w:hAnsi="Helvetica" w:cs="Times New Roman"/>
          <w:iCs/>
          <w:color w:val="000000" w:themeColor="text1"/>
          <w:kern w:val="0"/>
          <w:sz w:val="18"/>
          <w:szCs w:val="18"/>
        </w:rPr>
        <w:t>equals to 100</w:t>
      </w:r>
      <w:r w:rsidR="00250E2E" w:rsidRPr="008F4E85">
        <w:rPr>
          <w:rFonts w:ascii="Helvetica" w:hAnsi="Helvetica" w:cs="Times New Roman"/>
          <w:iCs/>
          <w:color w:val="000000" w:themeColor="text1"/>
          <w:kern w:val="0"/>
          <w:sz w:val="18"/>
          <w:szCs w:val="18"/>
        </w:rPr>
        <w:t>. For SPCA, we retain 100 points.</w:t>
      </w:r>
    </w:p>
    <w:p w14:paraId="13F80261" w14:textId="77777777" w:rsidR="005863B5" w:rsidRDefault="005863B5">
      <w:pPr>
        <w:rPr>
          <w:rFonts w:ascii="Helvetica" w:hAnsi="Helvetica" w:cs="Times New Roman"/>
          <w:kern w:val="0"/>
          <w:sz w:val="18"/>
          <w:szCs w:val="18"/>
        </w:rPr>
      </w:pPr>
    </w:p>
    <w:p w14:paraId="2C8004E1" w14:textId="77777777" w:rsidR="005863B5" w:rsidRDefault="005863B5">
      <w:pPr>
        <w:rPr>
          <w:rFonts w:ascii="Helvetica" w:hAnsi="Helvetica" w:cs="Times New Roman"/>
          <w:kern w:val="0"/>
          <w:sz w:val="18"/>
          <w:szCs w:val="18"/>
        </w:rPr>
      </w:pPr>
    </w:p>
    <w:p w14:paraId="4647E3B6" w14:textId="77777777" w:rsidR="005863B5" w:rsidRDefault="005863B5">
      <w:pPr>
        <w:rPr>
          <w:rFonts w:ascii="Helvetica" w:hAnsi="Helvetica" w:cs="Times New Roman"/>
          <w:kern w:val="0"/>
          <w:sz w:val="18"/>
          <w:szCs w:val="18"/>
        </w:rPr>
      </w:pPr>
    </w:p>
    <w:p w14:paraId="4EF78AE4" w14:textId="77777777" w:rsidR="005863B5" w:rsidRDefault="005863B5">
      <w:pPr>
        <w:rPr>
          <w:rFonts w:ascii="Helvetica" w:hAnsi="Helvetica" w:cs="Times New Roman"/>
          <w:kern w:val="0"/>
          <w:sz w:val="18"/>
          <w:szCs w:val="18"/>
        </w:rPr>
      </w:pPr>
    </w:p>
    <w:p w14:paraId="09983B80" w14:textId="77777777" w:rsidR="005863B5" w:rsidRDefault="005863B5">
      <w:pPr>
        <w:rPr>
          <w:rFonts w:ascii="Helvetica" w:hAnsi="Helvetica" w:cs="Times New Roman"/>
          <w:kern w:val="0"/>
          <w:sz w:val="18"/>
          <w:szCs w:val="18"/>
        </w:rPr>
      </w:pPr>
    </w:p>
    <w:p w14:paraId="302F5BD7" w14:textId="77777777" w:rsidR="005863B5" w:rsidRDefault="005863B5">
      <w:pPr>
        <w:rPr>
          <w:rFonts w:ascii="Helvetica" w:hAnsi="Helvetica" w:cs="Times New Roman"/>
          <w:kern w:val="0"/>
          <w:sz w:val="18"/>
          <w:szCs w:val="18"/>
        </w:rPr>
      </w:pPr>
    </w:p>
    <w:p w14:paraId="0797C4A4" w14:textId="77777777" w:rsidR="005863B5" w:rsidRPr="00E31AA0" w:rsidRDefault="005863B5">
      <w:pPr>
        <w:rPr>
          <w:rFonts w:ascii="Helvetica" w:hAnsi="Helvetica" w:cs="Times New Roman"/>
          <w:kern w:val="0"/>
          <w:sz w:val="18"/>
          <w:szCs w:val="18"/>
        </w:rPr>
      </w:pPr>
    </w:p>
    <w:p w14:paraId="61462680" w14:textId="1A8FD6DD" w:rsidR="00FB4086" w:rsidRPr="00FB4086" w:rsidRDefault="00FB4086" w:rsidP="00FB4086">
      <w:pPr>
        <w:rPr>
          <w:rFonts w:ascii="等线" w:eastAsia="等线" w:hAnsi="Times New Roman" w:cs="等线"/>
          <w:kern w:val="0"/>
          <w:szCs w:val="21"/>
        </w:rPr>
      </w:pPr>
      <w:r w:rsidRPr="00BE2DDA">
        <w:rPr>
          <w:noProof/>
        </w:rPr>
        <w:lastRenderedPageBreak/>
        <w:drawing>
          <wp:anchor distT="0" distB="0" distL="114300" distR="114300" simplePos="0" relativeHeight="251659264" behindDoc="0" locked="0" layoutInCell="1" allowOverlap="1" wp14:anchorId="334DBFF4" wp14:editId="11308536">
            <wp:simplePos x="0" y="0"/>
            <wp:positionH relativeFrom="margin">
              <wp:align>left</wp:align>
            </wp:positionH>
            <wp:positionV relativeFrom="paragraph">
              <wp:posOffset>223077</wp:posOffset>
            </wp:positionV>
            <wp:extent cx="5244465" cy="3229610"/>
            <wp:effectExtent l="0" t="0" r="0" b="889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7"/>
                    <a:stretch>
                      <a:fillRect/>
                    </a:stretch>
                  </pic:blipFill>
                  <pic:spPr>
                    <a:xfrm>
                      <a:off x="0" y="0"/>
                      <a:ext cx="5252170" cy="3234716"/>
                    </a:xfrm>
                    <a:prstGeom prst="rect">
                      <a:avLst/>
                    </a:prstGeom>
                  </pic:spPr>
                </pic:pic>
              </a:graphicData>
            </a:graphic>
            <wp14:sizeRelH relativeFrom="margin">
              <wp14:pctWidth>0</wp14:pctWidth>
            </wp14:sizeRelH>
            <wp14:sizeRelV relativeFrom="margin">
              <wp14:pctHeight>0</wp14:pctHeight>
            </wp14:sizeRelV>
          </wp:anchor>
        </w:drawing>
      </w:r>
      <w:r>
        <w:rPr>
          <w:rFonts w:ascii="等线" w:eastAsia="等线" w:hAnsi="Times New Roman" w:cs="等线"/>
          <w:kern w:val="0"/>
          <w:szCs w:val="21"/>
        </w:rPr>
        <w:t xml:space="preserve">Supplementary Figure S1 </w:t>
      </w:r>
      <w:r w:rsidRPr="00FB4086">
        <w:rPr>
          <w:rFonts w:ascii="等线" w:eastAsia="等线" w:hAnsi="Times New Roman" w:cs="等线"/>
          <w:kern w:val="0"/>
          <w:szCs w:val="21"/>
        </w:rPr>
        <w:t>Sample distribution of the three data sets.</w:t>
      </w:r>
    </w:p>
    <w:p w14:paraId="5D25C420" w14:textId="4E645047" w:rsidR="00FB4086" w:rsidRPr="00FB4086" w:rsidRDefault="00FB4086">
      <w:pPr>
        <w:rPr>
          <w:rFonts w:ascii="等线" w:eastAsia="等线" w:hAnsi="Times New Roman" w:cs="等线"/>
          <w:kern w:val="0"/>
          <w:szCs w:val="21"/>
        </w:rPr>
      </w:pPr>
    </w:p>
    <w:p w14:paraId="5154A566" w14:textId="77777777" w:rsidR="00FB4086" w:rsidRDefault="00FB4086">
      <w:pPr>
        <w:rPr>
          <w:rFonts w:ascii="等线" w:eastAsia="等线" w:hAnsi="Times New Roman" w:cs="等线"/>
          <w:kern w:val="0"/>
          <w:szCs w:val="21"/>
        </w:rPr>
      </w:pPr>
    </w:p>
    <w:p w14:paraId="176EF635" w14:textId="77777777" w:rsidR="00FB4086" w:rsidRDefault="00FB4086">
      <w:pPr>
        <w:rPr>
          <w:rFonts w:ascii="等线" w:eastAsia="等线" w:hAnsi="Times New Roman" w:cs="等线"/>
          <w:kern w:val="0"/>
          <w:szCs w:val="21"/>
        </w:rPr>
      </w:pPr>
    </w:p>
    <w:p w14:paraId="618925E4" w14:textId="77777777" w:rsidR="00FB4086" w:rsidRDefault="00FB4086">
      <w:pPr>
        <w:rPr>
          <w:rFonts w:ascii="等线" w:eastAsia="等线" w:hAnsi="Times New Roman" w:cs="等线"/>
          <w:kern w:val="0"/>
          <w:szCs w:val="21"/>
        </w:rPr>
      </w:pPr>
    </w:p>
    <w:p w14:paraId="69BA45C9" w14:textId="0D731461" w:rsidR="00FB4086" w:rsidRDefault="00FB4086">
      <w:pPr>
        <w:rPr>
          <w:rFonts w:ascii="等线" w:eastAsia="等线" w:hAnsi="Times New Roman" w:cs="等线"/>
          <w:kern w:val="0"/>
          <w:szCs w:val="21"/>
        </w:rPr>
      </w:pPr>
    </w:p>
    <w:p w14:paraId="12E183B7" w14:textId="68BC8BCE" w:rsidR="00FB4086" w:rsidRDefault="00FB4086">
      <w:pPr>
        <w:rPr>
          <w:rFonts w:ascii="等线" w:eastAsia="等线" w:hAnsi="Times New Roman" w:cs="等线"/>
          <w:kern w:val="0"/>
          <w:szCs w:val="21"/>
        </w:rPr>
      </w:pPr>
    </w:p>
    <w:p w14:paraId="244C4072" w14:textId="1C510A64" w:rsidR="00FB4086" w:rsidRDefault="00FB4086">
      <w:pPr>
        <w:rPr>
          <w:rFonts w:ascii="等线" w:eastAsia="等线" w:hAnsi="Times New Roman" w:cs="等线"/>
          <w:kern w:val="0"/>
          <w:szCs w:val="21"/>
        </w:rPr>
      </w:pPr>
    </w:p>
    <w:p w14:paraId="6C0861E9" w14:textId="18A121B5" w:rsidR="00FB4086" w:rsidRDefault="00FB4086">
      <w:pPr>
        <w:rPr>
          <w:rFonts w:ascii="等线" w:eastAsia="等线" w:hAnsi="Times New Roman" w:cs="等线"/>
          <w:kern w:val="0"/>
          <w:szCs w:val="21"/>
        </w:rPr>
      </w:pPr>
    </w:p>
    <w:p w14:paraId="7896CC2E" w14:textId="4C240017" w:rsidR="00FB4086" w:rsidRDefault="00FB4086">
      <w:pPr>
        <w:rPr>
          <w:rFonts w:ascii="等线" w:eastAsia="等线" w:hAnsi="Times New Roman" w:cs="等线"/>
          <w:kern w:val="0"/>
          <w:szCs w:val="21"/>
        </w:rPr>
      </w:pPr>
    </w:p>
    <w:p w14:paraId="1C24441B" w14:textId="365579CE" w:rsidR="00FB4086" w:rsidRDefault="00FB4086">
      <w:pPr>
        <w:rPr>
          <w:rFonts w:ascii="等线" w:eastAsia="等线" w:hAnsi="Times New Roman" w:cs="等线"/>
          <w:kern w:val="0"/>
          <w:szCs w:val="21"/>
        </w:rPr>
      </w:pPr>
    </w:p>
    <w:p w14:paraId="082E9DF2" w14:textId="7F6DF2AD" w:rsidR="00FB4086" w:rsidRDefault="00FB4086">
      <w:pPr>
        <w:rPr>
          <w:rFonts w:ascii="等线" w:eastAsia="等线" w:hAnsi="Times New Roman" w:cs="等线"/>
          <w:kern w:val="0"/>
          <w:szCs w:val="21"/>
        </w:rPr>
      </w:pPr>
    </w:p>
    <w:p w14:paraId="3803C5AB" w14:textId="03C2FD7A" w:rsidR="00FB4086" w:rsidRDefault="00FB4086">
      <w:pPr>
        <w:rPr>
          <w:rFonts w:ascii="等线" w:eastAsia="等线" w:hAnsi="Times New Roman" w:cs="等线"/>
          <w:kern w:val="0"/>
          <w:szCs w:val="21"/>
        </w:rPr>
      </w:pPr>
    </w:p>
    <w:p w14:paraId="6A82E851" w14:textId="3B1751B4" w:rsidR="00FB4086" w:rsidRDefault="00FB4086">
      <w:pPr>
        <w:rPr>
          <w:rFonts w:ascii="等线" w:eastAsia="等线" w:hAnsi="Times New Roman" w:cs="等线"/>
          <w:kern w:val="0"/>
          <w:szCs w:val="21"/>
        </w:rPr>
      </w:pPr>
    </w:p>
    <w:p w14:paraId="08A63DE9" w14:textId="6CA1CD1D" w:rsidR="00FB4086" w:rsidRDefault="00FB4086">
      <w:pPr>
        <w:rPr>
          <w:rFonts w:ascii="等线" w:eastAsia="等线" w:hAnsi="Times New Roman" w:cs="等线"/>
          <w:kern w:val="0"/>
          <w:szCs w:val="21"/>
        </w:rPr>
      </w:pPr>
    </w:p>
    <w:p w14:paraId="1646B797" w14:textId="31FDDE9E" w:rsidR="00FB4086" w:rsidRDefault="00FB4086">
      <w:pPr>
        <w:rPr>
          <w:rFonts w:ascii="等线" w:eastAsia="等线" w:hAnsi="Times New Roman" w:cs="等线"/>
          <w:kern w:val="0"/>
          <w:szCs w:val="21"/>
        </w:rPr>
      </w:pPr>
    </w:p>
    <w:p w14:paraId="7352272A" w14:textId="31B5794F" w:rsidR="00FB4086" w:rsidRDefault="00FB4086">
      <w:pPr>
        <w:rPr>
          <w:rFonts w:ascii="等线" w:eastAsia="等线" w:hAnsi="Times New Roman" w:cs="等线"/>
          <w:kern w:val="0"/>
          <w:szCs w:val="21"/>
        </w:rPr>
      </w:pPr>
    </w:p>
    <w:p w14:paraId="19FB99B4" w14:textId="6444453C" w:rsidR="00FB4086" w:rsidRDefault="00FB4086">
      <w:pPr>
        <w:rPr>
          <w:rFonts w:ascii="等线" w:eastAsia="等线" w:hAnsi="Times New Roman" w:cs="等线"/>
          <w:kern w:val="0"/>
          <w:szCs w:val="21"/>
        </w:rPr>
      </w:pPr>
    </w:p>
    <w:p w14:paraId="2A210D81" w14:textId="510FC742" w:rsidR="00FB4086" w:rsidRDefault="00FB4086">
      <w:pPr>
        <w:rPr>
          <w:rFonts w:ascii="等线" w:eastAsia="等线" w:hAnsi="Times New Roman" w:cs="等线"/>
          <w:kern w:val="0"/>
          <w:szCs w:val="21"/>
        </w:rPr>
      </w:pPr>
    </w:p>
    <w:p w14:paraId="655C0E0F" w14:textId="1794428C" w:rsidR="00FB4086" w:rsidRDefault="00FB4086">
      <w:pPr>
        <w:rPr>
          <w:rFonts w:ascii="等线" w:eastAsia="等线" w:hAnsi="Times New Roman" w:cs="等线"/>
          <w:kern w:val="0"/>
          <w:szCs w:val="21"/>
        </w:rPr>
      </w:pPr>
    </w:p>
    <w:p w14:paraId="2DC9BA52" w14:textId="2EFD9DE1" w:rsidR="00FB4086" w:rsidRDefault="00FB4086">
      <w:pPr>
        <w:rPr>
          <w:rFonts w:ascii="等线" w:eastAsia="等线" w:hAnsi="Times New Roman" w:cs="等线"/>
          <w:kern w:val="0"/>
          <w:szCs w:val="21"/>
        </w:rPr>
      </w:pPr>
    </w:p>
    <w:p w14:paraId="529E7C28" w14:textId="250DE5F2" w:rsidR="00FB4086" w:rsidRDefault="00FB4086">
      <w:pPr>
        <w:rPr>
          <w:rFonts w:ascii="等线" w:eastAsia="等线" w:hAnsi="Times New Roman" w:cs="等线"/>
          <w:kern w:val="0"/>
          <w:szCs w:val="21"/>
        </w:rPr>
      </w:pPr>
    </w:p>
    <w:p w14:paraId="213B3F78" w14:textId="78FEAE2A" w:rsidR="00FB4086" w:rsidRDefault="00FB4086">
      <w:pPr>
        <w:rPr>
          <w:rFonts w:ascii="等线" w:eastAsia="等线" w:hAnsi="Times New Roman" w:cs="等线"/>
          <w:kern w:val="0"/>
          <w:szCs w:val="21"/>
        </w:rPr>
      </w:pPr>
    </w:p>
    <w:p w14:paraId="5D6C7DB6" w14:textId="261FA415" w:rsidR="00FB4086" w:rsidRDefault="00FB4086">
      <w:pPr>
        <w:rPr>
          <w:rFonts w:ascii="等线" w:eastAsia="等线" w:hAnsi="Times New Roman" w:cs="等线"/>
          <w:kern w:val="0"/>
          <w:szCs w:val="21"/>
        </w:rPr>
      </w:pPr>
    </w:p>
    <w:p w14:paraId="26E681DD" w14:textId="7410B2A8" w:rsidR="00FB4086" w:rsidRDefault="00FB4086">
      <w:pPr>
        <w:rPr>
          <w:rFonts w:ascii="等线" w:eastAsia="等线" w:hAnsi="Times New Roman" w:cs="等线"/>
          <w:kern w:val="0"/>
          <w:szCs w:val="21"/>
        </w:rPr>
      </w:pPr>
    </w:p>
    <w:p w14:paraId="3FA2B9C9" w14:textId="60BE3D71" w:rsidR="00FB4086" w:rsidRDefault="00FB4086">
      <w:pPr>
        <w:rPr>
          <w:rFonts w:ascii="等线" w:eastAsia="等线" w:hAnsi="Times New Roman" w:cs="等线"/>
          <w:kern w:val="0"/>
          <w:szCs w:val="21"/>
        </w:rPr>
      </w:pPr>
    </w:p>
    <w:p w14:paraId="3D94865C" w14:textId="77777777" w:rsidR="00FA0540" w:rsidRDefault="00FA0540">
      <w:pPr>
        <w:rPr>
          <w:rFonts w:ascii="Helvetica" w:hAnsi="Helvetica" w:cs="Times New Roman" w:hint="eastAsia"/>
          <w:kern w:val="0"/>
          <w:sz w:val="18"/>
          <w:szCs w:val="18"/>
        </w:rPr>
      </w:pPr>
    </w:p>
    <w:p w14:paraId="05F341FB" w14:textId="2BA6ADEB" w:rsidR="00FA0540" w:rsidRDefault="00FA0540">
      <w:pPr>
        <w:rPr>
          <w:rFonts w:ascii="Helvetica" w:hAnsi="Helvetica" w:cs="Times New Roman"/>
          <w:kern w:val="0"/>
          <w:sz w:val="18"/>
          <w:szCs w:val="18"/>
        </w:rPr>
      </w:pPr>
    </w:p>
    <w:p w14:paraId="1B344187" w14:textId="6E87CA17" w:rsidR="00B42427" w:rsidRDefault="00B42427">
      <w:pPr>
        <w:rPr>
          <w:rFonts w:ascii="等线" w:eastAsia="等线" w:hAnsi="Times New Roman" w:cs="等线"/>
          <w:kern w:val="0"/>
          <w:szCs w:val="21"/>
        </w:rPr>
      </w:pPr>
      <w:r>
        <w:rPr>
          <w:rFonts w:ascii="等线" w:eastAsia="等线" w:hAnsi="Times New Roman" w:cs="等线"/>
          <w:kern w:val="0"/>
          <w:szCs w:val="21"/>
        </w:rPr>
        <w:lastRenderedPageBreak/>
        <w:t>Supplementary Figure S</w:t>
      </w:r>
      <w:r w:rsidR="00EB6285">
        <w:rPr>
          <w:rFonts w:ascii="等线" w:eastAsia="等线" w:hAnsi="Times New Roman" w:cs="等线"/>
          <w:kern w:val="0"/>
          <w:szCs w:val="21"/>
        </w:rPr>
        <w:t>1</w:t>
      </w:r>
      <w:r w:rsidR="00FE4A55">
        <w:rPr>
          <w:rFonts w:ascii="等线" w:eastAsia="等线" w:hAnsi="Times New Roman" w:cs="等线"/>
          <w:kern w:val="0"/>
          <w:szCs w:val="21"/>
        </w:rPr>
        <w:t xml:space="preserve"> </w:t>
      </w:r>
      <w:r w:rsidR="00D245CD">
        <w:rPr>
          <w:rFonts w:ascii="等线" w:eastAsia="等线" w:hAnsi="Times New Roman" w:cs="等线"/>
          <w:kern w:val="0"/>
          <w:szCs w:val="21"/>
        </w:rPr>
        <w:t>p</w:t>
      </w:r>
      <w:r w:rsidR="00FE4A55">
        <w:rPr>
          <w:rFonts w:ascii="等线" w:eastAsia="等线" w:hAnsi="Times New Roman" w:cs="等线"/>
          <w:kern w:val="0"/>
          <w:szCs w:val="21"/>
        </w:rPr>
        <w:t>-values of Luminal A and all subtypes of BCI.</w:t>
      </w:r>
    </w:p>
    <w:p w14:paraId="4A67B84B" w14:textId="71ACC583" w:rsidR="00B42427" w:rsidRDefault="00B42427">
      <w:pPr>
        <w:rPr>
          <w:rFonts w:ascii="等线" w:eastAsia="等线" w:hAnsi="Times New Roman" w:cs="等线"/>
          <w:kern w:val="0"/>
          <w:szCs w:val="21"/>
        </w:rPr>
      </w:pPr>
      <w:r>
        <w:rPr>
          <w:rFonts w:ascii="等线" w:eastAsia="等线" w:hAnsi="Times New Roman" w:cs="等线"/>
          <w:noProof/>
          <w:kern w:val="0"/>
          <w:szCs w:val="21"/>
        </w:rPr>
        <w:drawing>
          <wp:anchor distT="0" distB="0" distL="114300" distR="114300" simplePos="0" relativeHeight="251663360" behindDoc="0" locked="0" layoutInCell="1" allowOverlap="1" wp14:anchorId="0C2238B8" wp14:editId="3AFB0494">
            <wp:simplePos x="0" y="0"/>
            <wp:positionH relativeFrom="column">
              <wp:posOffset>1988</wp:posOffset>
            </wp:positionH>
            <wp:positionV relativeFrom="paragraph">
              <wp:posOffset>663</wp:posOffset>
            </wp:positionV>
            <wp:extent cx="5274310" cy="2178685"/>
            <wp:effectExtent l="0" t="0" r="2540" b="0"/>
            <wp:wrapTopAndBottom/>
            <wp:docPr id="11" name="图片 1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箱线图&#10;&#10;描述已自动生成"/>
                    <pic:cNvPicPr/>
                  </pic:nvPicPr>
                  <pic:blipFill>
                    <a:blip r:embed="rId8"/>
                    <a:stretch>
                      <a:fillRect/>
                    </a:stretch>
                  </pic:blipFill>
                  <pic:spPr>
                    <a:xfrm>
                      <a:off x="0" y="0"/>
                      <a:ext cx="5274310" cy="2178685"/>
                    </a:xfrm>
                    <a:prstGeom prst="rect">
                      <a:avLst/>
                    </a:prstGeom>
                  </pic:spPr>
                </pic:pic>
              </a:graphicData>
            </a:graphic>
          </wp:anchor>
        </w:drawing>
      </w:r>
    </w:p>
    <w:p w14:paraId="4A6868D9" w14:textId="228B2998" w:rsidR="00B42427" w:rsidRDefault="00B42427">
      <w:pPr>
        <w:rPr>
          <w:rFonts w:ascii="等线" w:eastAsia="等线" w:hAnsi="Times New Roman" w:cs="等线"/>
          <w:kern w:val="0"/>
          <w:szCs w:val="21"/>
        </w:rPr>
      </w:pPr>
    </w:p>
    <w:p w14:paraId="4FC7811D" w14:textId="33B107A8" w:rsidR="00B42427" w:rsidRDefault="00B42427">
      <w:pPr>
        <w:rPr>
          <w:rFonts w:ascii="等线" w:eastAsia="等线" w:hAnsi="Times New Roman" w:cs="等线"/>
          <w:kern w:val="0"/>
          <w:szCs w:val="21"/>
        </w:rPr>
      </w:pPr>
    </w:p>
    <w:p w14:paraId="297F94DE" w14:textId="4AEB839F" w:rsidR="00B42427" w:rsidRDefault="00B42427">
      <w:pPr>
        <w:rPr>
          <w:rFonts w:ascii="等线" w:eastAsia="等线" w:hAnsi="Times New Roman" w:cs="等线"/>
          <w:kern w:val="0"/>
          <w:szCs w:val="21"/>
        </w:rPr>
      </w:pPr>
    </w:p>
    <w:p w14:paraId="48254D24" w14:textId="5A0D4ADF" w:rsidR="00B42427" w:rsidRDefault="00B42427">
      <w:pPr>
        <w:rPr>
          <w:rFonts w:ascii="等线" w:eastAsia="等线" w:hAnsi="Times New Roman" w:cs="等线"/>
          <w:kern w:val="0"/>
          <w:szCs w:val="21"/>
        </w:rPr>
      </w:pPr>
    </w:p>
    <w:p w14:paraId="4AFE4353" w14:textId="176999BA" w:rsidR="00B42427" w:rsidRDefault="00B42427">
      <w:pPr>
        <w:rPr>
          <w:rFonts w:ascii="等线" w:eastAsia="等线" w:hAnsi="Times New Roman" w:cs="等线"/>
          <w:kern w:val="0"/>
          <w:szCs w:val="21"/>
        </w:rPr>
      </w:pPr>
    </w:p>
    <w:p w14:paraId="493B2E7D" w14:textId="7E735AE8" w:rsidR="00B42427" w:rsidRDefault="00B42427">
      <w:pPr>
        <w:rPr>
          <w:rFonts w:ascii="等线" w:eastAsia="等线" w:hAnsi="Times New Roman" w:cs="等线"/>
          <w:kern w:val="0"/>
          <w:szCs w:val="21"/>
        </w:rPr>
      </w:pPr>
    </w:p>
    <w:p w14:paraId="2A736CE5" w14:textId="29255559" w:rsidR="00B42427" w:rsidRDefault="00B42427">
      <w:pPr>
        <w:rPr>
          <w:rFonts w:ascii="等线" w:eastAsia="等线" w:hAnsi="Times New Roman" w:cs="等线"/>
          <w:kern w:val="0"/>
          <w:szCs w:val="21"/>
        </w:rPr>
      </w:pPr>
    </w:p>
    <w:p w14:paraId="18480E1A" w14:textId="1F51BBF6" w:rsidR="00B42427" w:rsidRDefault="00B42427">
      <w:pPr>
        <w:rPr>
          <w:rFonts w:ascii="等线" w:eastAsia="等线" w:hAnsi="Times New Roman" w:cs="等线"/>
          <w:kern w:val="0"/>
          <w:szCs w:val="21"/>
        </w:rPr>
      </w:pPr>
    </w:p>
    <w:p w14:paraId="1DA48EE8" w14:textId="4D0B1925" w:rsidR="00B42427" w:rsidRDefault="00B42427">
      <w:pPr>
        <w:rPr>
          <w:rFonts w:ascii="等线" w:eastAsia="等线" w:hAnsi="Times New Roman" w:cs="等线"/>
          <w:kern w:val="0"/>
          <w:szCs w:val="21"/>
        </w:rPr>
      </w:pPr>
    </w:p>
    <w:p w14:paraId="3DD0897E" w14:textId="04377394" w:rsidR="00B42427" w:rsidRDefault="00B42427">
      <w:pPr>
        <w:rPr>
          <w:rFonts w:ascii="等线" w:eastAsia="等线" w:hAnsi="Times New Roman" w:cs="等线"/>
          <w:kern w:val="0"/>
          <w:szCs w:val="21"/>
        </w:rPr>
      </w:pPr>
    </w:p>
    <w:p w14:paraId="5E59AF35" w14:textId="31A3782B" w:rsidR="00B42427" w:rsidRDefault="00B42427">
      <w:pPr>
        <w:rPr>
          <w:rFonts w:ascii="等线" w:eastAsia="等线" w:hAnsi="Times New Roman" w:cs="等线"/>
          <w:kern w:val="0"/>
          <w:szCs w:val="21"/>
        </w:rPr>
      </w:pPr>
    </w:p>
    <w:p w14:paraId="6745E362" w14:textId="7F3117AA" w:rsidR="00B42427" w:rsidRDefault="00B42427">
      <w:pPr>
        <w:rPr>
          <w:rFonts w:ascii="等线" w:eastAsia="等线" w:hAnsi="Times New Roman" w:cs="等线"/>
          <w:kern w:val="0"/>
          <w:szCs w:val="21"/>
        </w:rPr>
      </w:pPr>
    </w:p>
    <w:p w14:paraId="1965D8A2" w14:textId="73348CB3" w:rsidR="00B42427" w:rsidRDefault="00B42427">
      <w:pPr>
        <w:rPr>
          <w:rFonts w:ascii="等线" w:eastAsia="等线" w:hAnsi="Times New Roman" w:cs="等线"/>
          <w:kern w:val="0"/>
          <w:szCs w:val="21"/>
        </w:rPr>
      </w:pPr>
    </w:p>
    <w:p w14:paraId="4206A4AA" w14:textId="13E7EE7E" w:rsidR="00B42427" w:rsidRDefault="00B42427">
      <w:pPr>
        <w:rPr>
          <w:rFonts w:ascii="等线" w:eastAsia="等线" w:hAnsi="Times New Roman" w:cs="等线"/>
          <w:kern w:val="0"/>
          <w:szCs w:val="21"/>
        </w:rPr>
      </w:pPr>
    </w:p>
    <w:p w14:paraId="43B51E5B" w14:textId="165A66F2" w:rsidR="00B42427" w:rsidRDefault="00B42427">
      <w:pPr>
        <w:rPr>
          <w:rFonts w:ascii="等线" w:eastAsia="等线" w:hAnsi="Times New Roman" w:cs="等线"/>
          <w:kern w:val="0"/>
          <w:szCs w:val="21"/>
        </w:rPr>
      </w:pPr>
    </w:p>
    <w:p w14:paraId="252C1C3F" w14:textId="2844578F" w:rsidR="00B42427" w:rsidRDefault="00B42427">
      <w:pPr>
        <w:rPr>
          <w:rFonts w:ascii="等线" w:eastAsia="等线" w:hAnsi="Times New Roman" w:cs="等线"/>
          <w:kern w:val="0"/>
          <w:szCs w:val="21"/>
        </w:rPr>
      </w:pPr>
    </w:p>
    <w:p w14:paraId="60DFC50A" w14:textId="03970467" w:rsidR="00B42427" w:rsidRDefault="00B42427">
      <w:pPr>
        <w:rPr>
          <w:rFonts w:ascii="等线" w:eastAsia="等线" w:hAnsi="Times New Roman" w:cs="等线"/>
          <w:kern w:val="0"/>
          <w:szCs w:val="21"/>
        </w:rPr>
      </w:pPr>
    </w:p>
    <w:p w14:paraId="539088E2" w14:textId="6AE0190B" w:rsidR="00B42427" w:rsidRDefault="00B42427">
      <w:pPr>
        <w:rPr>
          <w:rFonts w:ascii="等线" w:eastAsia="等线" w:hAnsi="Times New Roman" w:cs="等线"/>
          <w:kern w:val="0"/>
          <w:szCs w:val="21"/>
        </w:rPr>
      </w:pPr>
    </w:p>
    <w:p w14:paraId="322DBE1F" w14:textId="1FE3804F" w:rsidR="00B42427" w:rsidRDefault="00B42427">
      <w:pPr>
        <w:rPr>
          <w:rFonts w:ascii="等线" w:eastAsia="等线" w:hAnsi="Times New Roman" w:cs="等线"/>
          <w:kern w:val="0"/>
          <w:szCs w:val="21"/>
        </w:rPr>
      </w:pPr>
    </w:p>
    <w:p w14:paraId="75BE1064" w14:textId="1787C74A" w:rsidR="00B42427" w:rsidRDefault="00B42427">
      <w:pPr>
        <w:rPr>
          <w:rFonts w:ascii="等线" w:eastAsia="等线" w:hAnsi="Times New Roman" w:cs="等线"/>
          <w:kern w:val="0"/>
          <w:szCs w:val="21"/>
        </w:rPr>
      </w:pPr>
    </w:p>
    <w:p w14:paraId="4EF51835" w14:textId="2BAE772E" w:rsidR="00B42427" w:rsidRDefault="00B42427">
      <w:pPr>
        <w:rPr>
          <w:rFonts w:ascii="等线" w:eastAsia="等线" w:hAnsi="Times New Roman" w:cs="等线"/>
          <w:kern w:val="0"/>
          <w:szCs w:val="21"/>
        </w:rPr>
      </w:pPr>
    </w:p>
    <w:p w14:paraId="5F1EF5F4" w14:textId="41CE6E1A" w:rsidR="00B42427" w:rsidRDefault="00B42427">
      <w:pPr>
        <w:rPr>
          <w:rFonts w:ascii="等线" w:eastAsia="等线" w:hAnsi="Times New Roman" w:cs="等线"/>
          <w:kern w:val="0"/>
          <w:szCs w:val="21"/>
        </w:rPr>
      </w:pPr>
    </w:p>
    <w:p w14:paraId="2762BAD5" w14:textId="11A639A0" w:rsidR="00B42427" w:rsidRDefault="00B42427">
      <w:pPr>
        <w:rPr>
          <w:rFonts w:ascii="等线" w:eastAsia="等线" w:hAnsi="Times New Roman" w:cs="等线"/>
          <w:kern w:val="0"/>
          <w:szCs w:val="21"/>
        </w:rPr>
      </w:pPr>
    </w:p>
    <w:p w14:paraId="30FD641A" w14:textId="03F5FD09" w:rsidR="00B42427" w:rsidRDefault="00B42427">
      <w:pPr>
        <w:rPr>
          <w:rFonts w:ascii="等线" w:eastAsia="等线" w:hAnsi="Times New Roman" w:cs="等线"/>
          <w:kern w:val="0"/>
          <w:szCs w:val="21"/>
        </w:rPr>
      </w:pPr>
    </w:p>
    <w:p w14:paraId="0EF8EF9B" w14:textId="7F0CBCA9" w:rsidR="00B42427" w:rsidRDefault="00B42427">
      <w:pPr>
        <w:rPr>
          <w:rFonts w:ascii="等线" w:eastAsia="等线" w:hAnsi="Times New Roman" w:cs="等线"/>
          <w:kern w:val="0"/>
          <w:szCs w:val="21"/>
        </w:rPr>
      </w:pPr>
    </w:p>
    <w:p w14:paraId="26AE97CE" w14:textId="13028FC8" w:rsidR="00B42427" w:rsidRDefault="00B42427">
      <w:pPr>
        <w:rPr>
          <w:rFonts w:ascii="等线" w:eastAsia="等线" w:hAnsi="Times New Roman" w:cs="等线"/>
          <w:kern w:val="0"/>
          <w:szCs w:val="21"/>
        </w:rPr>
      </w:pPr>
    </w:p>
    <w:p w14:paraId="6452AC3E" w14:textId="52A6B664" w:rsidR="00B42427" w:rsidRDefault="00B42427">
      <w:pPr>
        <w:rPr>
          <w:rFonts w:ascii="等线" w:eastAsia="等线" w:hAnsi="Times New Roman" w:cs="等线"/>
          <w:kern w:val="0"/>
          <w:szCs w:val="21"/>
        </w:rPr>
      </w:pPr>
    </w:p>
    <w:p w14:paraId="60AFFB6F" w14:textId="5A4DBABF" w:rsidR="00B42427" w:rsidRDefault="00B42427">
      <w:pPr>
        <w:rPr>
          <w:rFonts w:ascii="等线" w:eastAsia="等线" w:hAnsi="Times New Roman" w:cs="等线"/>
          <w:kern w:val="0"/>
          <w:szCs w:val="21"/>
        </w:rPr>
      </w:pPr>
    </w:p>
    <w:p w14:paraId="73022107" w14:textId="33B9FC1C" w:rsidR="00B42427" w:rsidRDefault="00B42427">
      <w:pPr>
        <w:rPr>
          <w:rFonts w:ascii="等线" w:eastAsia="等线" w:hAnsi="Times New Roman" w:cs="等线"/>
          <w:kern w:val="0"/>
          <w:szCs w:val="21"/>
        </w:rPr>
      </w:pPr>
    </w:p>
    <w:p w14:paraId="01098DAD" w14:textId="668CCE9B" w:rsidR="00B42427" w:rsidRDefault="00B42427">
      <w:pPr>
        <w:rPr>
          <w:rFonts w:ascii="等线" w:eastAsia="等线" w:hAnsi="Times New Roman" w:cs="等线"/>
          <w:kern w:val="0"/>
          <w:szCs w:val="21"/>
        </w:rPr>
      </w:pPr>
    </w:p>
    <w:p w14:paraId="70A52DDA" w14:textId="77777777" w:rsidR="00B653C2" w:rsidRDefault="00B653C2">
      <w:pPr>
        <w:rPr>
          <w:rFonts w:ascii="Helvetica" w:hAnsi="Helvetica" w:cs="Times New Roman" w:hint="eastAsia"/>
          <w:kern w:val="0"/>
          <w:sz w:val="18"/>
          <w:szCs w:val="18"/>
        </w:rPr>
      </w:pPr>
    </w:p>
    <w:p w14:paraId="6036E364" w14:textId="77777777" w:rsidR="005863B5" w:rsidRDefault="009F2558">
      <w:pPr>
        <w:rPr>
          <w:rFonts w:ascii="Helvetica" w:hAnsi="Helvetica" w:cs="Times New Roman"/>
          <w:b/>
          <w:bCs/>
          <w:kern w:val="0"/>
          <w:sz w:val="18"/>
          <w:szCs w:val="18"/>
        </w:rPr>
      </w:pPr>
      <w:r>
        <w:rPr>
          <w:rFonts w:ascii="Helvetica" w:hAnsi="Helvetica" w:cs="Times New Roman" w:hint="eastAsia"/>
          <w:b/>
          <w:bCs/>
          <w:kern w:val="0"/>
          <w:sz w:val="18"/>
          <w:szCs w:val="18"/>
        </w:rPr>
        <w:lastRenderedPageBreak/>
        <w:t>Reference</w:t>
      </w:r>
    </w:p>
    <w:p w14:paraId="46289EBE" w14:textId="77777777" w:rsidR="00C94400" w:rsidRPr="00C94400" w:rsidRDefault="009F2558" w:rsidP="00C94400">
      <w:pPr>
        <w:pStyle w:val="EndNoteBibliography"/>
        <w:rPr>
          <w:noProof/>
        </w:rPr>
      </w:pPr>
      <w:r>
        <w:rPr>
          <w:rFonts w:ascii="Helvetica" w:hAnsi="Helvetica" w:cs="Times New Roman"/>
          <w:kern w:val="0"/>
          <w:sz w:val="18"/>
          <w:szCs w:val="18"/>
        </w:rPr>
        <w:fldChar w:fldCharType="begin"/>
      </w:r>
      <w:r>
        <w:rPr>
          <w:rFonts w:ascii="Helvetica" w:hAnsi="Helvetica" w:cs="Times New Roman"/>
          <w:kern w:val="0"/>
          <w:sz w:val="18"/>
          <w:szCs w:val="18"/>
        </w:rPr>
        <w:instrText xml:space="preserve"> ADDIN EN.REFLIST </w:instrText>
      </w:r>
      <w:r>
        <w:rPr>
          <w:rFonts w:ascii="Helvetica" w:hAnsi="Helvetica" w:cs="Times New Roman"/>
          <w:kern w:val="0"/>
          <w:sz w:val="18"/>
          <w:szCs w:val="18"/>
        </w:rPr>
        <w:fldChar w:fldCharType="separate"/>
      </w:r>
      <w:r w:rsidR="00C94400" w:rsidRPr="00C94400">
        <w:rPr>
          <w:noProof/>
        </w:rPr>
        <w:t>Huang, M.-W.</w:t>
      </w:r>
      <w:r w:rsidR="00C94400" w:rsidRPr="00C94400">
        <w:rPr>
          <w:i/>
          <w:noProof/>
        </w:rPr>
        <w:t>, et al.</w:t>
      </w:r>
      <w:r w:rsidR="00C94400" w:rsidRPr="00C94400">
        <w:rPr>
          <w:noProof/>
        </w:rPr>
        <w:t xml:space="preserve"> SVM and SVM ensembles in breast cancer prediction. </w:t>
      </w:r>
      <w:r w:rsidR="00C94400" w:rsidRPr="00C94400">
        <w:rPr>
          <w:i/>
          <w:noProof/>
        </w:rPr>
        <w:t>Plos One</w:t>
      </w:r>
      <w:r w:rsidR="00C94400" w:rsidRPr="00C94400">
        <w:rPr>
          <w:noProof/>
        </w:rPr>
        <w:t xml:space="preserve"> 2017;12(1):e0161501.</w:t>
      </w:r>
    </w:p>
    <w:p w14:paraId="1F85D90E" w14:textId="77777777" w:rsidR="00C94400" w:rsidRPr="00C94400" w:rsidRDefault="00C94400" w:rsidP="00C94400">
      <w:pPr>
        <w:pStyle w:val="EndNoteBibliography"/>
        <w:rPr>
          <w:noProof/>
        </w:rPr>
      </w:pPr>
      <w:r w:rsidRPr="00C94400">
        <w:rPr>
          <w:noProof/>
        </w:rPr>
        <w:t xml:space="preserve">Medjahed, S.A., Saadi, T.A. and Benyettou, A. Breast cancer diagnosis by using k-nearest neighbor with different distances and classification rules. </w:t>
      </w:r>
      <w:r w:rsidRPr="00C94400">
        <w:rPr>
          <w:i/>
          <w:noProof/>
        </w:rPr>
        <w:t>International Journal of Computer Applications</w:t>
      </w:r>
      <w:r w:rsidRPr="00C94400">
        <w:rPr>
          <w:noProof/>
        </w:rPr>
        <w:t xml:space="preserve"> 2013;62(1).</w:t>
      </w:r>
    </w:p>
    <w:p w14:paraId="1B9AF187" w14:textId="77777777" w:rsidR="00C94400" w:rsidRPr="00C94400" w:rsidRDefault="00C94400" w:rsidP="00C94400">
      <w:pPr>
        <w:pStyle w:val="EndNoteBibliography"/>
        <w:rPr>
          <w:noProof/>
        </w:rPr>
      </w:pPr>
      <w:r w:rsidRPr="00C94400">
        <w:rPr>
          <w:noProof/>
        </w:rPr>
        <w:t>Nguyen, C., Wang, Y. and Nguyen, H.N. Random forest classifier combined with feature selection for breast cancer diagnosis and prognostic. 2013.</w:t>
      </w:r>
    </w:p>
    <w:p w14:paraId="6B1521F7" w14:textId="77777777" w:rsidR="00C94400" w:rsidRPr="00C94400" w:rsidRDefault="00C94400" w:rsidP="00C94400">
      <w:pPr>
        <w:pStyle w:val="EndNoteBibliography"/>
        <w:rPr>
          <w:noProof/>
        </w:rPr>
      </w:pPr>
      <w:r w:rsidRPr="00C94400">
        <w:rPr>
          <w:noProof/>
        </w:rPr>
        <w:t xml:space="preserve">Odajima, K. and Pawlovsky, A.P. A detailed description of the use of the kNN method for breast cancer diagnosis. In, </w:t>
      </w:r>
      <w:r w:rsidRPr="00C94400">
        <w:rPr>
          <w:i/>
          <w:noProof/>
        </w:rPr>
        <w:t>2014 7th International Conference on Biomedical Engineering and Informatics</w:t>
      </w:r>
      <w:r w:rsidRPr="00C94400">
        <w:rPr>
          <w:noProof/>
        </w:rPr>
        <w:t>. IEEE; 2014. p. 688-692.</w:t>
      </w:r>
    </w:p>
    <w:p w14:paraId="0C3D117D" w14:textId="77777777" w:rsidR="00C94400" w:rsidRPr="00C94400" w:rsidRDefault="00C94400" w:rsidP="00C94400">
      <w:pPr>
        <w:pStyle w:val="EndNoteBibliography"/>
        <w:rPr>
          <w:noProof/>
        </w:rPr>
      </w:pPr>
      <w:r w:rsidRPr="00C94400">
        <w:rPr>
          <w:noProof/>
        </w:rPr>
        <w:t xml:space="preserve">Rejani, Y. and Selvi, S.T. Early detection of breast cancer using SVM classifier technique. </w:t>
      </w:r>
      <w:r w:rsidRPr="00C94400">
        <w:rPr>
          <w:i/>
          <w:noProof/>
        </w:rPr>
        <w:t>arXiv preprint arXiv:0912.2314</w:t>
      </w:r>
      <w:r w:rsidRPr="00C94400">
        <w:rPr>
          <w:noProof/>
        </w:rPr>
        <w:t xml:space="preserve"> 2009.</w:t>
      </w:r>
    </w:p>
    <w:p w14:paraId="78FBB896" w14:textId="4F97033B" w:rsidR="005863B5" w:rsidRDefault="009F2558">
      <w:pPr>
        <w:rPr>
          <w:rFonts w:ascii="Helvetica" w:hAnsi="Helvetica" w:cs="Times New Roman"/>
          <w:kern w:val="0"/>
          <w:sz w:val="18"/>
          <w:szCs w:val="18"/>
        </w:rPr>
      </w:pPr>
      <w:r>
        <w:rPr>
          <w:rFonts w:ascii="Helvetica" w:hAnsi="Helvetica" w:cs="Times New Roman"/>
          <w:kern w:val="0"/>
          <w:sz w:val="18"/>
          <w:szCs w:val="18"/>
        </w:rPr>
        <w:fldChar w:fldCharType="end"/>
      </w:r>
    </w:p>
    <w:sectPr w:rsidR="00586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1BD9" w14:textId="77777777" w:rsidR="00FF7428" w:rsidRDefault="00FF7428" w:rsidP="00FA0540">
      <w:r>
        <w:separator/>
      </w:r>
    </w:p>
  </w:endnote>
  <w:endnote w:type="continuationSeparator" w:id="0">
    <w:p w14:paraId="3DD12720" w14:textId="77777777" w:rsidR="00FF7428" w:rsidRDefault="00FF7428" w:rsidP="00FA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Light">
    <w:altName w:val="Arial"/>
    <w:charset w:val="00"/>
    <w:family w:val="swiss"/>
    <w:pitch w:val="variable"/>
    <w:sig w:usb0="800000AF" w:usb1="4000204A"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A736" w14:textId="77777777" w:rsidR="00FF7428" w:rsidRDefault="00FF7428" w:rsidP="00FA0540">
      <w:r>
        <w:separator/>
      </w:r>
    </w:p>
  </w:footnote>
  <w:footnote w:type="continuationSeparator" w:id="0">
    <w:p w14:paraId="0C185D63" w14:textId="77777777" w:rsidR="00FF7428" w:rsidRDefault="00FF7428" w:rsidP="00FA05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wa9rwvnp00v7ee29qvda2nfp9f5vdw5pdz&quot;&gt;My EndNote Library&lt;record-ids&gt;&lt;item&gt;188&lt;/item&gt;&lt;item&gt;189&lt;/item&gt;&lt;item&gt;190&lt;/item&gt;&lt;item&gt;191&lt;/item&gt;&lt;item&gt;192&lt;/item&gt;&lt;/record-ids&gt;&lt;/item&gt;&lt;/Libraries&gt;"/>
  </w:docVars>
  <w:rsids>
    <w:rsidRoot w:val="00AF050C"/>
    <w:rsid w:val="000C113A"/>
    <w:rsid w:val="00132197"/>
    <w:rsid w:val="00145A9A"/>
    <w:rsid w:val="00171483"/>
    <w:rsid w:val="00175596"/>
    <w:rsid w:val="00184088"/>
    <w:rsid w:val="001C5402"/>
    <w:rsid w:val="001F4878"/>
    <w:rsid w:val="0021330E"/>
    <w:rsid w:val="00247874"/>
    <w:rsid w:val="00250E2E"/>
    <w:rsid w:val="002C357A"/>
    <w:rsid w:val="002D02C8"/>
    <w:rsid w:val="002D03E8"/>
    <w:rsid w:val="002E0FB6"/>
    <w:rsid w:val="003366E8"/>
    <w:rsid w:val="00380D93"/>
    <w:rsid w:val="003A347D"/>
    <w:rsid w:val="00401C5C"/>
    <w:rsid w:val="004D38D1"/>
    <w:rsid w:val="005812B4"/>
    <w:rsid w:val="005863B5"/>
    <w:rsid w:val="005B0CF3"/>
    <w:rsid w:val="005F278F"/>
    <w:rsid w:val="00621800"/>
    <w:rsid w:val="0064377B"/>
    <w:rsid w:val="00672CDA"/>
    <w:rsid w:val="0072333E"/>
    <w:rsid w:val="0073370F"/>
    <w:rsid w:val="007B2BE1"/>
    <w:rsid w:val="007C34ED"/>
    <w:rsid w:val="007E5AEF"/>
    <w:rsid w:val="0081529F"/>
    <w:rsid w:val="00825934"/>
    <w:rsid w:val="0083488C"/>
    <w:rsid w:val="0084505C"/>
    <w:rsid w:val="008F4E85"/>
    <w:rsid w:val="009028D5"/>
    <w:rsid w:val="00951F81"/>
    <w:rsid w:val="009B2609"/>
    <w:rsid w:val="009C18D3"/>
    <w:rsid w:val="009F2558"/>
    <w:rsid w:val="00A40B69"/>
    <w:rsid w:val="00AE0B90"/>
    <w:rsid w:val="00AF050C"/>
    <w:rsid w:val="00B03205"/>
    <w:rsid w:val="00B42427"/>
    <w:rsid w:val="00B50A46"/>
    <w:rsid w:val="00B558B6"/>
    <w:rsid w:val="00B63446"/>
    <w:rsid w:val="00B653C2"/>
    <w:rsid w:val="00BB643F"/>
    <w:rsid w:val="00C47BDF"/>
    <w:rsid w:val="00C7098E"/>
    <w:rsid w:val="00C94400"/>
    <w:rsid w:val="00C95855"/>
    <w:rsid w:val="00CA1191"/>
    <w:rsid w:val="00CB002B"/>
    <w:rsid w:val="00D245CD"/>
    <w:rsid w:val="00D5632C"/>
    <w:rsid w:val="00D83E44"/>
    <w:rsid w:val="00D8791D"/>
    <w:rsid w:val="00D906A5"/>
    <w:rsid w:val="00E31AA0"/>
    <w:rsid w:val="00E57BC8"/>
    <w:rsid w:val="00EB6285"/>
    <w:rsid w:val="00EC585F"/>
    <w:rsid w:val="00ED0FB4"/>
    <w:rsid w:val="00F0235E"/>
    <w:rsid w:val="00F278EA"/>
    <w:rsid w:val="00F36977"/>
    <w:rsid w:val="00F819C9"/>
    <w:rsid w:val="00FA0540"/>
    <w:rsid w:val="00FB4086"/>
    <w:rsid w:val="00FE4A55"/>
    <w:rsid w:val="00FF563B"/>
    <w:rsid w:val="00FF7428"/>
    <w:rsid w:val="09081D3A"/>
    <w:rsid w:val="1C3605F7"/>
    <w:rsid w:val="2083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086F76"/>
  <w14:defaultImageDpi w14:val="32767"/>
  <w15:docId w15:val="{AD8B9C54-050E-456E-BAF5-0FCE0C6F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qFormat/>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uthor-Group">
    <w:name w:val="Author-Group"/>
    <w:basedOn w:val="a"/>
    <w:link w:val="Author-GroupChar"/>
    <w:qFormat/>
    <w:pPr>
      <w:widowControl/>
      <w:spacing w:before="10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pPr>
      <w:widowControl/>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qFormat/>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qFormat/>
    <w:rPr>
      <w:rFonts w:ascii="Helvetica-Light" w:hAnsi="Helvetica-Light" w:cs="Times New Roman"/>
      <w:iCs/>
      <w:kern w:val="0"/>
      <w:sz w:val="18"/>
      <w:szCs w:val="18"/>
      <w:lang w:eastAsia="en-US"/>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styleId="a9">
    <w:name w:val="Placeholder Text"/>
    <w:basedOn w:val="a0"/>
    <w:uiPriority w:val="99"/>
    <w:semiHidden/>
    <w:qFormat/>
    <w:rPr>
      <w:color w:val="808080"/>
    </w:rPr>
  </w:style>
  <w:style w:type="character" w:styleId="aa">
    <w:name w:val="annotation reference"/>
    <w:basedOn w:val="a0"/>
    <w:uiPriority w:val="99"/>
    <w:semiHidden/>
    <w:unhideWhenUsed/>
    <w:rPr>
      <w:sz w:val="21"/>
      <w:szCs w:val="21"/>
    </w:rPr>
  </w:style>
  <w:style w:type="paragraph" w:styleId="ab">
    <w:name w:val="Title"/>
    <w:basedOn w:val="a"/>
    <w:next w:val="a"/>
    <w:link w:val="ac"/>
    <w:qFormat/>
    <w:rsid w:val="0081529F"/>
    <w:pPr>
      <w:widowControl/>
      <w:spacing w:before="92" w:line="420" w:lineRule="exact"/>
    </w:pPr>
    <w:rPr>
      <w:rFonts w:ascii="Helvetica" w:hAnsi="Helvetica" w:cs="Times New Roman"/>
      <w:b/>
      <w:kern w:val="0"/>
      <w:sz w:val="36"/>
      <w:szCs w:val="36"/>
      <w:lang w:eastAsia="en-US"/>
    </w:rPr>
  </w:style>
  <w:style w:type="character" w:customStyle="1" w:styleId="ac">
    <w:name w:val="标题 字符"/>
    <w:basedOn w:val="a0"/>
    <w:link w:val="ab"/>
    <w:rsid w:val="0081529F"/>
    <w:rPr>
      <w:rFonts w:ascii="Helvetica" w:eastAsiaTheme="minorEastAsia" w:hAnsi="Helvetica"/>
      <w: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1909853jii30001@student.must.edu.mo</dc:creator>
  <cp:lastModifiedBy>缪 睿</cp:lastModifiedBy>
  <cp:revision>48</cp:revision>
  <dcterms:created xsi:type="dcterms:W3CDTF">2021-01-20T09:28:00Z</dcterms:created>
  <dcterms:modified xsi:type="dcterms:W3CDTF">2021-09-26T05:46:00Z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8968FD0320CD44C49198563210BBC2FC</vt:lpwstr>
  </property>
</Properties>
</file>