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bookmarkStart w:colFirst="0" w:colLast="0" w:name="_heading=h.da33k5qsybd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Informe Final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Proyecto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Base de datos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 Patrick josé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Flores Navarro, Eduardo Gino                      (2023076793)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Choqueña, Mauricio Adrian</w:t>
        <w:tab/>
        <w:tab/>
        <w:t xml:space="preserve">           (2023076799)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Vargas Candia, Hashira Belén </w:t>
        <w:tab/>
        <w:tab/>
        <w:t xml:space="preserve">           (2022075480)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Espinoza Castañeda Ariana Byanca Sofia (2022075480)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INDICE GENERAL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Antecedentes</w:t>
        <w:tab/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Planteamiento del Problema</w:t>
        <w:tab/>
        <w:tab/>
        <w:tab/>
        <w:tab/>
        <w:tab/>
        <w:tab/>
        <w:tab/>
        <w:t xml:space="preserve">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Justificación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</w:t>
        <w:tab/>
        <w:tab/>
        <w:tab/>
        <w:tab/>
        <w:tab/>
        <w:tab/>
        <w:tab/>
        <w:tab/>
        <w:tab/>
        <w:tab/>
        <w:t xml:space="preserve">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Marco Teórico</w:t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la Solución</w:t>
        <w:tab/>
        <w:tab/>
        <w:tab/>
        <w:tab/>
        <w:tab/>
        <w:tab/>
        <w:tab/>
        <w:t xml:space="preserve">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Factibilidad (técnico, económica, operativa, social, legal, ambiental)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Tecnología de Desarrollo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 de implementación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(Documento de VISION, SRS, SAD)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</w:t>
        <w:tab/>
        <w:tab/>
        <w:tab/>
        <w:tab/>
        <w:tab/>
        <w:tab/>
        <w:tab/>
        <w:tab/>
        <w:tab/>
        <w:t xml:space="preserve">11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</w:t>
        <w:tab/>
        <w:tab/>
        <w:tab/>
        <w:tab/>
        <w:tab/>
        <w:tab/>
        <w:tab/>
        <w:tab/>
        <w:tab/>
        <w:t xml:space="preserve">12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Conclusiones</w:t>
        <w:tab/>
        <w:tab/>
        <w:tab/>
        <w:tab/>
        <w:tab/>
        <w:tab/>
        <w:tab/>
        <w:tab/>
        <w:tab/>
        <w:t xml:space="preserve">13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Recomendaciones</w:t>
        <w:tab/>
        <w:tab/>
        <w:tab/>
        <w:tab/>
        <w:tab/>
        <w:tab/>
        <w:tab/>
        <w:tab/>
        <w:tab/>
        <w:t xml:space="preserve">14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Bibliografía</w:t>
        <w:tab/>
        <w:tab/>
        <w:tab/>
        <w:tab/>
        <w:tab/>
        <w:tab/>
        <w:tab/>
        <w:tab/>
        <w:tab/>
        <w:tab/>
        <w:t xml:space="preserve">15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Anexos</w:t>
        <w:tab/>
        <w:tab/>
        <w:tab/>
        <w:tab/>
        <w:tab/>
        <w:tab/>
        <w:tab/>
        <w:tab/>
        <w:tab/>
        <w:tab/>
        <w:t xml:space="preserve">16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01 Informe de Factiblidad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Anex0 02   Documento de Visión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03 Documento SRS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04 Documento SAD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05 Manuales y otros documentos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7rypdj6agjtt" w:id="1"/>
      <w:bookmarkEnd w:id="1"/>
      <w:r w:rsidDel="00000000" w:rsidR="00000000" w:rsidRPr="00000000">
        <w:rPr>
          <w:rtl w:val="0"/>
        </w:rPr>
        <w:t xml:space="preserve">1. ANTECEDENTES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 las organizaciones actuales, la protección de datos sensibles (PII, financieros, PHI) y la necesidad de mantener un alto rendimiento en sistemas de bases de datos son prioridades estratégicas. Proyectos anteriores y análisis de factibilidad (ver Anexo 01) concluyen que las soluciones aisladas de seguridad o monitoreo no proporcionan visibilidad conjunta ni permiten cuantificar el impacto operativo del enmascaramiento sobre el rendimiento. El presente proyecto fusiona dos iniciativas: un módulo de enmascaramiento de datos y un módulo de monitoreo de rendimiento para ofrecer una plataforma integrada.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heading=h.bt00ypxtu8h6" w:id="2"/>
      <w:bookmarkEnd w:id="2"/>
      <w:r w:rsidDel="00000000" w:rsidR="00000000" w:rsidRPr="00000000">
        <w:rPr>
          <w:rtl w:val="0"/>
        </w:rPr>
        <w:t xml:space="preserve">2. PLANTEAMIENTO DEL PROBLEMA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heading=h.i4ael88gpn2e" w:id="3"/>
      <w:bookmarkEnd w:id="3"/>
      <w:r w:rsidDel="00000000" w:rsidR="00000000" w:rsidRPr="00000000">
        <w:rPr>
          <w:rtl w:val="0"/>
        </w:rPr>
        <w:t xml:space="preserve">2.1. Problema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Las organizaciones necesitan proteger datos sensibles a la vez que mantienen niveles de servicio y rendimiento en bases de datos. Las técnicas de enmascaramiento pueden introducir overhead y afectar SLAs, pero muchas organizaciones carecen de herramientas que cuantifiquen ese impacto y ofrezcan controles centralizados y auditables.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dlokl0xjm769" w:id="4"/>
      <w:bookmarkEnd w:id="4"/>
      <w:r w:rsidDel="00000000" w:rsidR="00000000" w:rsidRPr="00000000">
        <w:rPr>
          <w:rtl w:val="0"/>
        </w:rPr>
        <w:t xml:space="preserve">2.2. Justificación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Implementar una plataforma integrada permitirá: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Cumplir requisitos regulatorios y de privacidad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Cuantificar el impacto de las medidas de protección en tiempo real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Reducir riesgo de exposición mediante enmascaramiento consistente y auditado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Facilitar operaciones y respuesta a incidentes mediante alertas y dashboards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doyilrt8fahv" w:id="5"/>
      <w:bookmarkEnd w:id="5"/>
      <w:r w:rsidDel="00000000" w:rsidR="00000000" w:rsidRPr="00000000">
        <w:rPr>
          <w:rtl w:val="0"/>
        </w:rPr>
        <w:t xml:space="preserve">2.3. Alcance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 proyecto abordará: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Desarrollo e integración del módulo de enmascaramiento y del módulo de monitoreo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Soporte inicial para MySQL y PostgreSQL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web, API REST, y auditoría centralizada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Piloto en entorno controlado y despliegue en producción tras validación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ubydqyjikq7z" w:id="6"/>
      <w:bookmarkEnd w:id="6"/>
      <w:r w:rsidDel="00000000" w:rsidR="00000000" w:rsidRPr="00000000">
        <w:rPr>
          <w:rtl w:val="0"/>
        </w:rPr>
        <w:t xml:space="preserve">3. OBJETIVOS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xl5u8it3lb6b" w:id="7"/>
      <w:bookmarkEnd w:id="7"/>
      <w:r w:rsidDel="00000000" w:rsidR="00000000" w:rsidRPr="00000000">
        <w:rPr>
          <w:rtl w:val="0"/>
        </w:rPr>
        <w:t xml:space="preserve">3.1. Objetivo General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Desarrollar e implementar la plataforma SecOps que aplique técnicas de enmascaramiento de datos y mida el impacto de estas técnicas en el rendimiento de entornos multi-base de datos, garantizando trazabilidad y cumplimiento.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heading=h.ee0nmc5iutpl" w:id="8"/>
      <w:bookmarkEnd w:id="8"/>
      <w:r w:rsidDel="00000000" w:rsidR="00000000" w:rsidRPr="00000000">
        <w:rPr>
          <w:rtl w:val="0"/>
        </w:rPr>
        <w:t xml:space="preserve">3.2. Objetivos Específicos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8cnwkpewsa5c" w:id="9"/>
      <w:bookmarkEnd w:id="9"/>
      <w:r w:rsidDel="00000000" w:rsidR="00000000" w:rsidRPr="00000000">
        <w:rPr>
          <w:rtl w:val="0"/>
        </w:rPr>
        <w:t xml:space="preserve">4. MARCO TEÓRICO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1fl98227njft" w:id="10"/>
      <w:bookmarkEnd w:id="10"/>
      <w:r w:rsidDel="00000000" w:rsidR="00000000" w:rsidRPr="00000000">
        <w:rPr>
          <w:rtl w:val="0"/>
        </w:rPr>
        <w:t xml:space="preserve">5. DESARROLLO DE LA SOLUCIÓN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5t0zco6zv5f" w:id="11"/>
      <w:bookmarkEnd w:id="11"/>
      <w:r w:rsidDel="00000000" w:rsidR="00000000" w:rsidRPr="00000000">
        <w:rPr>
          <w:rtl w:val="0"/>
        </w:rPr>
        <w:t xml:space="preserve">5.1. Análisis de Factibilidad</w:t>
      </w:r>
    </w:p>
    <w:p w:rsidR="00000000" w:rsidDel="00000000" w:rsidP="00000000" w:rsidRDefault="00000000" w:rsidRPr="00000000" w14:paraId="00000070">
      <w:pPr>
        <w:pStyle w:val="Heading3"/>
        <w:ind w:left="1440" w:firstLine="0"/>
        <w:rPr/>
      </w:pPr>
      <w:bookmarkStart w:colFirst="0" w:colLast="0" w:name="_heading=h.cawro7b5zdoj" w:id="12"/>
      <w:bookmarkEnd w:id="12"/>
      <w:r w:rsidDel="00000000" w:rsidR="00000000" w:rsidRPr="00000000">
        <w:rPr>
          <w:rtl w:val="0"/>
        </w:rPr>
        <w:t xml:space="preserve">5.1.1. Factibilidad Técnica</w:t>
      </w:r>
    </w:p>
    <w:p w:rsidR="00000000" w:rsidDel="00000000" w:rsidP="00000000" w:rsidRDefault="00000000" w:rsidRPr="00000000" w14:paraId="00000071">
      <w:pPr>
        <w:pStyle w:val="Heading3"/>
        <w:ind w:left="1440" w:firstLine="0"/>
        <w:rPr/>
      </w:pPr>
      <w:bookmarkStart w:colFirst="0" w:colLast="0" w:name="_heading=h.yfg7qbtu6ya1" w:id="13"/>
      <w:bookmarkEnd w:id="13"/>
      <w:r w:rsidDel="00000000" w:rsidR="00000000" w:rsidRPr="00000000">
        <w:rPr>
          <w:rtl w:val="0"/>
        </w:rPr>
        <w:t xml:space="preserve">5.1.2. Factibilidad Económica</w:t>
      </w:r>
    </w:p>
    <w:p w:rsidR="00000000" w:rsidDel="00000000" w:rsidP="00000000" w:rsidRDefault="00000000" w:rsidRPr="00000000" w14:paraId="00000072">
      <w:pPr>
        <w:pStyle w:val="Heading3"/>
        <w:ind w:left="1440" w:firstLine="0"/>
        <w:rPr/>
      </w:pPr>
      <w:bookmarkStart w:colFirst="0" w:colLast="0" w:name="_heading=h.4eull8u5ewkp" w:id="14"/>
      <w:bookmarkEnd w:id="14"/>
      <w:r w:rsidDel="00000000" w:rsidR="00000000" w:rsidRPr="00000000">
        <w:rPr>
          <w:rtl w:val="0"/>
        </w:rPr>
        <w:t xml:space="preserve">5.1.3. Factibilidad Operativa</w:t>
      </w:r>
    </w:p>
    <w:p w:rsidR="00000000" w:rsidDel="00000000" w:rsidP="00000000" w:rsidRDefault="00000000" w:rsidRPr="00000000" w14:paraId="00000073">
      <w:pPr>
        <w:pStyle w:val="Heading3"/>
        <w:ind w:left="1440" w:firstLine="0"/>
        <w:rPr/>
      </w:pPr>
      <w:bookmarkStart w:colFirst="0" w:colLast="0" w:name="_heading=h.zfo7i1oxq3hq" w:id="15"/>
      <w:bookmarkEnd w:id="15"/>
      <w:r w:rsidDel="00000000" w:rsidR="00000000" w:rsidRPr="00000000">
        <w:rPr>
          <w:rtl w:val="0"/>
        </w:rPr>
        <w:t xml:space="preserve">5.1.4. Factibilidad Social</w:t>
      </w:r>
    </w:p>
    <w:p w:rsidR="00000000" w:rsidDel="00000000" w:rsidP="00000000" w:rsidRDefault="00000000" w:rsidRPr="00000000" w14:paraId="00000074">
      <w:pPr>
        <w:pStyle w:val="Heading3"/>
        <w:ind w:left="1440" w:firstLine="0"/>
        <w:rPr/>
      </w:pPr>
      <w:bookmarkStart w:colFirst="0" w:colLast="0" w:name="_heading=h.t9i7x9ebo40h" w:id="16"/>
      <w:bookmarkEnd w:id="16"/>
      <w:r w:rsidDel="00000000" w:rsidR="00000000" w:rsidRPr="00000000">
        <w:rPr>
          <w:rtl w:val="0"/>
        </w:rPr>
        <w:t xml:space="preserve">5.1.5. Factibilidad Legal</w:t>
      </w:r>
    </w:p>
    <w:p w:rsidR="00000000" w:rsidDel="00000000" w:rsidP="00000000" w:rsidRDefault="00000000" w:rsidRPr="00000000" w14:paraId="00000075">
      <w:pPr>
        <w:pStyle w:val="Heading3"/>
        <w:ind w:left="1440" w:firstLine="0"/>
        <w:rPr/>
      </w:pPr>
      <w:bookmarkStart w:colFirst="0" w:colLast="0" w:name="_heading=h.ezg5argo9eqr" w:id="17"/>
      <w:bookmarkEnd w:id="17"/>
      <w:r w:rsidDel="00000000" w:rsidR="00000000" w:rsidRPr="00000000">
        <w:rPr>
          <w:rtl w:val="0"/>
        </w:rPr>
        <w:t xml:space="preserve">5.1.6. Factibilidad Ambiental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d7gfc0ep3yd8" w:id="18"/>
      <w:bookmarkEnd w:id="18"/>
      <w:r w:rsidDel="00000000" w:rsidR="00000000" w:rsidRPr="00000000">
        <w:rPr>
          <w:rtl w:val="0"/>
        </w:rPr>
        <w:t xml:space="preserve">5.2. Tecnología de Desarrollo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eading=h.grxz7lp7ozuw" w:id="19"/>
      <w:bookmarkEnd w:id="19"/>
      <w:r w:rsidDel="00000000" w:rsidR="00000000" w:rsidRPr="00000000">
        <w:rPr>
          <w:rtl w:val="0"/>
        </w:rPr>
        <w:t xml:space="preserve">5.3. Metodología de Implementación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 propone metodología ágil (Scrum):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Sprint 0: Preparación (infraestructura, repositorios, CI)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Fase MVP (3-4 sprints): Conectores MySQL/Postgres, enmascaramiento básico, dashboard esencial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Fase 2 (siguientes sprints): Enmascaramiento avanzado, auditoría detallada, alertas y reportes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Piloto, pruebas de carga y despliegue progresivo a producción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eading=h.jf56rlx1tzch" w:id="20"/>
      <w:bookmarkEnd w:id="20"/>
      <w:r w:rsidDel="00000000" w:rsidR="00000000" w:rsidRPr="00000000">
        <w:rPr>
          <w:rtl w:val="0"/>
        </w:rPr>
        <w:t xml:space="preserve">5.4. Documentación del Proyecto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eading=h.d5i99bhwjjz" w:id="21"/>
      <w:bookmarkEnd w:id="21"/>
      <w:r w:rsidDel="00000000" w:rsidR="00000000" w:rsidRPr="00000000">
        <w:rPr>
          <w:rtl w:val="0"/>
        </w:rPr>
        <w:t xml:space="preserve">5.4.1. Documento de Visión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eading=h.bztq0idb631a" w:id="22"/>
      <w:bookmarkEnd w:id="22"/>
      <w:r w:rsidDel="00000000" w:rsidR="00000000" w:rsidRPr="00000000">
        <w:rPr>
          <w:rtl w:val="0"/>
        </w:rPr>
        <w:t xml:space="preserve">5.4.2. Especificación de Requerimientos de Software (SRS)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heading=h.en9od7biboz3" w:id="23"/>
      <w:bookmarkEnd w:id="23"/>
      <w:r w:rsidDel="00000000" w:rsidR="00000000" w:rsidRPr="00000000">
        <w:rPr>
          <w:rtl w:val="0"/>
        </w:rPr>
        <w:t xml:space="preserve">5.4.3. Documento de Arquitectura de Software (SAD)</w:t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eading=h.s83ham7r9t7z" w:id="24"/>
      <w:bookmarkEnd w:id="24"/>
      <w:r w:rsidDel="00000000" w:rsidR="00000000" w:rsidRPr="00000000">
        <w:rPr>
          <w:rtl w:val="0"/>
        </w:rPr>
        <w:t xml:space="preserve">6. CRONOGRAMA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dompydaycehz" w:id="25"/>
      <w:bookmarkEnd w:id="25"/>
      <w:r w:rsidDel="00000000" w:rsidR="00000000" w:rsidRPr="00000000">
        <w:rPr>
          <w:rtl w:val="0"/>
        </w:rPr>
        <w:t xml:space="preserve">7. PRESUPUESTO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heading=h.me5z81fn0lef" w:id="26"/>
      <w:bookmarkEnd w:id="26"/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SecOps aborda una necesidad real y crítica en las organizaciones: proteger datos sensibles sin perder visibilidad sobre el impacto en el rendimiento. La integración de enmascaramiento dinámico y monitoreo permite operar con mayor seguridad, cumplir normativas y tomar decisiones basadas en métricas objetivas.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heading=h.xuyqt1b87ts6" w:id="27"/>
      <w:bookmarkEnd w:id="27"/>
      <w:r w:rsidDel="00000000" w:rsidR="00000000" w:rsidRPr="00000000">
        <w:rPr>
          <w:rtl w:val="0"/>
        </w:rPr>
        <w:t xml:space="preserve">9. RECOMENDACIONES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Priorizar la implementación del MVP para validar supuestos de rendimiento.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Implementar CI/CD y pruebas automáticas desde etapas tempranas.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Incorporar gestión centralizada de claves (KMS) y auditoría inmutable desde el inicio.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Realizar pruebas de penetración y revisión de seguridad antes de producción.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heading=h.ct3t1w4jmtzf" w:id="28"/>
      <w:bookmarkEnd w:id="28"/>
      <w:r w:rsidDel="00000000" w:rsidR="00000000" w:rsidRPr="00000000">
        <w:rPr>
          <w:rtl w:val="0"/>
        </w:rPr>
        <w:t xml:space="preserve">10. BIBLIOGRAFÍA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IEEE Std 830-1998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ISO/IEC 27001:2013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OWASP Top 10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NIST SP 800 series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heading=h.e9c0if8z5bwe" w:id="29"/>
      <w:bookmarkEnd w:id="29"/>
      <w:r w:rsidDel="00000000" w:rsidR="00000000" w:rsidRPr="00000000">
        <w:rPr>
          <w:rtl w:val="0"/>
        </w:rPr>
        <w:t xml:space="preserve">11. ANEXOS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eading=h.of16clc4jsef" w:id="30"/>
      <w:bookmarkEnd w:id="30"/>
      <w:r w:rsidDel="00000000" w:rsidR="00000000" w:rsidRPr="00000000">
        <w:rPr>
          <w:rtl w:val="0"/>
        </w:rPr>
        <w:t xml:space="preserve">Anexo 01. Informe de Factibilidad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heading=h.136q4c230swh" w:id="31"/>
      <w:bookmarkEnd w:id="31"/>
      <w:r w:rsidDel="00000000" w:rsidR="00000000" w:rsidRPr="00000000">
        <w:rPr>
          <w:rtl w:val="0"/>
        </w:rPr>
        <w:t xml:space="preserve">Anexo 02. Documento de Visión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heading=h.pe67isoga8en" w:id="32"/>
      <w:bookmarkEnd w:id="32"/>
      <w:r w:rsidDel="00000000" w:rsidR="00000000" w:rsidRPr="00000000">
        <w:rPr>
          <w:rtl w:val="0"/>
        </w:rPr>
        <w:t xml:space="preserve">Anexo 03. Documento SRS</w:t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heading=h.4tdnrdis32mm" w:id="33"/>
      <w:bookmarkEnd w:id="33"/>
      <w:r w:rsidDel="00000000" w:rsidR="00000000" w:rsidRPr="00000000">
        <w:rPr>
          <w:rtl w:val="0"/>
        </w:rPr>
        <w:t xml:space="preserve">Anexo 04. Documento SAD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na9w4xmexyjs" w:id="34"/>
      <w:bookmarkEnd w:id="34"/>
      <w:r w:rsidDel="00000000" w:rsidR="00000000" w:rsidRPr="00000000">
        <w:rPr>
          <w:rtl w:val="0"/>
        </w:rPr>
        <w:t xml:space="preserve">Anexo 05. Manuales y Otros Documentos</w:t>
      </w:r>
    </w:p>
    <w:p w:rsidR="00000000" w:rsidDel="00000000" w:rsidP="00000000" w:rsidRDefault="00000000" w:rsidRPr="00000000" w14:paraId="0000009C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de Mi Empresa</w:t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left="720"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144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zHgOGkM72JyM0ND7/GCf5DmCQ==">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