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CPRE Prüfer: Anleitung fürs Team</w:t>
      </w:r>
    </w:p>
    <w:p>
      <w:pPr/>
      <w:r>
        <w:t xml:space="preserve">Der CPRE Prüfer ist ein kostenloser Prüfungstrainer für den CPRE Foundation Level, den du im Browser öffnest, ohne Installation und ohne Login. Diese Anleitung zeigt, wie du ihn startest, wie du lernst und wie du deinen Lernstand sicherst.</w:t>
      </w:r>
    </w:p>
    <w:p>
      <w:pPr>
        <w:pStyle w:val="Heading2"/>
      </w:pPr>
      <w:r>
        <w:t xml:space="preserve">Starten</w:t>
      </w:r>
    </w:p>
    <w:p>
      <w:pPr/>
      <w:r>
        <w:t xml:space="preserve">Öffne die App über den Link, den du vom Team bekommen hast, am besten in Chrome oder Edge. Sie läuft komplett im Browser, braucht keine Installation und keine Anmeldung. Sie passt sich der Bildschirmgröße an und funktioniert am Laptop genauso wie am Handy.</w:t>
      </w:r>
    </w:p>
    <w:p>
      <w:pPr>
        <w:pStyle w:val="ListParagraph"/>
        <w:numPr>
          <w:ilvl w:val="0"/>
          <w:numId w:val="2"/>
        </w:numPr>
      </w:pPr>
      <w:r>
        <w:t xml:space="preserve">Beim ersten Start führt dich Prof. Dr. Reinhard Vogel, der virtuelle Prüfer, kurz durch die App.</w:t>
      </w:r>
    </w:p>
    <w:p>
      <w:pPr>
        <w:pStyle w:val="ListParagraph"/>
        <w:numPr>
          <w:ilvl w:val="0"/>
          <w:numId w:val="2"/>
        </w:numPr>
      </w:pPr>
      <w:r>
        <w:t xml:space="preserve">Wähle in </w:t>
      </w:r>
      <w:r>
        <w:rPr>
          <w:b/>
        </w:rPr>
        <w:t xml:space="preserve">Lernen</w:t>
      </w:r>
      <w:r>
        <w:t xml:space="preserve"> ein Lehreinheit-Thema (LE 1–7) oder starte direkt mit gemischten Fragen.</w:t>
      </w:r>
    </w:p>
    <w:p>
      <w:pPr>
        <w:pStyle w:val="ListParagraph"/>
        <w:numPr>
          <w:ilvl w:val="0"/>
          <w:numId w:val="2"/>
        </w:numPr>
      </w:pPr>
      <w:r>
        <w:t xml:space="preserve">Beantworte die Frage, lies die Erklärung und mach weiter. Die App merkt sich, was du schon kannst.</w:t>
      </w:r>
    </w:p>
    <w:p>
      <w:pPr/>
      <w:r>
        <w:t xml:space="preserve">Alle Inhalte stammen aus den offiziellen IREB-Unterlagen: Handbuch 1.3.3, Glossar 2.2, Lehrplan v3.3.0 und Prüfungsordnung 5.6.2. Die App ist ein privates Lernwerkzeug und nicht von IREB.</w:t>
      </w:r>
    </w:p>
    <w:p>
      <w:pPr>
        <w:pStyle w:val="Heading2"/>
      </w:pPr>
      <w:r>
        <w:t xml:space="preserve">Die sechs Bereiche</w:t>
      </w:r>
    </w:p>
    <w:p>
      <w:pPr/>
      <w:r>
        <w:t xml:space="preserve">Unten in der Navigation findest du sechs Bereiche. Die meisten lernen mit Lernen, Karten und Prüfung; die mündliche Runde ist eine Zugabe.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Bereich</w:t>
            </w:r>
          </w:p>
        </w:tc>
        <w:tc>
          <w:tcPr>
            <w:tcW w:w="3120" w:type="dxa"/>
            <w:shd w:val="clear" w:color="auto" w:fill="F2F2F2"/>
          </w:tcPr>
          <w:p>
            <w:pPr/>
            <w:r>
              <w:t xml:space="preserve">Wofür</w:t>
            </w:r>
          </w:p>
        </w:tc>
        <w:tc>
          <w:tcPr>
            <w:tcW w:w="3120" w:type="dxa"/>
            <w:shd w:val="clear" w:color="auto" w:fill="F2F2F2"/>
          </w:tcPr>
          <w:p>
            <w:pPr/>
            <w:r>
              <w:t xml:space="preserve">Umfang</w:t>
            </w:r>
          </w:p>
        </w:tc>
      </w:tr>
      <w:tr>
        <w:tc>
          <w:tcPr>
            <w:tcW w:w="3120" w:type="dxa"/>
          </w:tcPr>
          <w:p>
            <w:pPr/>
            <w:r>
              <w:t xml:space="preserve">Start</w:t>
            </w:r>
          </w:p>
        </w:tc>
        <w:tc>
          <w:tcPr>
            <w:tcW w:w="3120" w:type="dxa"/>
          </w:tcPr>
          <w:p>
            <w:pPr/>
            <w:r>
              <w:t xml:space="preserve">Überblick über deinen Stand und nächste Schritte</w:t>
            </w:r>
          </w:p>
        </w:tc>
        <w:tc>
          <w:tcPr>
            <w:tcW w:w="3120" w:type="dxa"/>
          </w:tcPr>
          <w:p>
            <w:pPr/>
            <w:r>
              <w:t xml:space="preserve">–</w:t>
            </w:r>
          </w:p>
        </w:tc>
      </w:tr>
      <w:tr>
        <w:tc>
          <w:tcPr>
            <w:tcW w:w="3120" w:type="dxa"/>
          </w:tcPr>
          <w:p>
            <w:pPr/>
            <w:r>
              <w:t xml:space="preserve">Lernen</w:t>
            </w:r>
          </w:p>
        </w:tc>
        <w:tc>
          <w:tcPr>
            <w:tcW w:w="3120" w:type="dxa"/>
          </w:tcPr>
          <w:p>
            <w:pPr/>
            <w:r>
              <w:t xml:space="preserve">Fragen mit sofortiger Erklärung, ohne Zeitdruck</w:t>
            </w:r>
          </w:p>
        </w:tc>
        <w:tc>
          <w:tcPr>
            <w:tcW w:w="3120" w:type="dxa"/>
          </w:tcPr>
          <w:p>
            <w:pPr/>
            <w:r>
              <w:t xml:space="preserve">386 Fragen</w:t>
            </w:r>
          </w:p>
        </w:tc>
      </w:tr>
      <w:tr>
        <w:tc>
          <w:tcPr>
            <w:tcW w:w="3120" w:type="dxa"/>
          </w:tcPr>
          <w:p>
            <w:pPr/>
            <w:r>
              <w:t xml:space="preserve">Karten</w:t>
            </w:r>
          </w:p>
        </w:tc>
        <w:tc>
          <w:tcPr>
            <w:tcW w:w="3120" w:type="dxa"/>
          </w:tcPr>
          <w:p>
            <w:pPr/>
            <w:r>
              <w:t xml:space="preserve">Karteikarten mit Wiederholung nach dem Leitner-System</w:t>
            </w:r>
          </w:p>
        </w:tc>
        <w:tc>
          <w:tcPr>
            <w:tcW w:w="3120" w:type="dxa"/>
          </w:tcPr>
          <w:p>
            <w:pPr/>
            <w:r>
              <w:t xml:space="preserve">133 Karten</w:t>
            </w:r>
          </w:p>
        </w:tc>
      </w:tr>
      <w:tr>
        <w:tc>
          <w:tcPr>
            <w:tcW w:w="3120" w:type="dxa"/>
          </w:tcPr>
          <w:p>
            <w:pPr/>
            <w:r>
              <w:t xml:space="preserve">Prüfung</w:t>
            </w:r>
          </w:p>
        </w:tc>
        <w:tc>
          <w:tcPr>
            <w:tcW w:w="3120" w:type="dxa"/>
          </w:tcPr>
          <w:p>
            <w:pPr/>
            <w:r>
              <w:t xml:space="preserve">Probeprüfung wie im Original: 45 Fragen, 75 Minuten, 70 % zum Bestehen</w:t>
            </w:r>
          </w:p>
        </w:tc>
        <w:tc>
          <w:tcPr>
            <w:tcW w:w="3120" w:type="dxa"/>
          </w:tcPr>
          <w:p>
            <w:pPr/>
            <w:r>
              <w:t xml:space="preserve">45 Fragen je Durchgang</w:t>
            </w:r>
          </w:p>
        </w:tc>
      </w:tr>
      <w:tr>
        <w:tc>
          <w:tcPr>
            <w:tcW w:w="3120" w:type="dxa"/>
          </w:tcPr>
          <w:p>
            <w:pPr/>
            <w:r>
              <w:t xml:space="preserve">Mündlich</w:t>
            </w:r>
          </w:p>
        </w:tc>
        <w:tc>
          <w:tcPr>
            <w:tcW w:w="3120" w:type="dxa"/>
          </w:tcPr>
          <w:p>
            <w:pPr/>
            <w:r>
              <w:t xml:space="preserve">Der Prüfer stellt eine offene Frage, du antwortest frei, er bewertet nachsichtig</w:t>
            </w:r>
          </w:p>
        </w:tc>
        <w:tc>
          <w:tcPr>
            <w:tcW w:w="3120" w:type="dxa"/>
          </w:tcPr>
          <w:p>
            <w:pPr/>
            <w:r>
              <w:t xml:space="preserve">58 Fragen</w:t>
            </w:r>
          </w:p>
        </w:tc>
      </w:tr>
      <w:tr>
        <w:tc>
          <w:tcPr>
            <w:tcW w:w="3120" w:type="dxa"/>
          </w:tcPr>
          <w:p>
            <w:pPr/>
            <w:r>
              <w:t xml:space="preserve">Mehr</w:t>
            </w:r>
          </w:p>
        </w:tc>
        <w:tc>
          <w:tcPr>
            <w:tcW w:w="3120" w:type="dxa"/>
          </w:tcPr>
          <w:p>
            <w:pPr/>
            <w:r>
              <w:t xml:space="preserve">Einstellungen, Stimme, Export und Import</w:t>
            </w:r>
          </w:p>
        </w:tc>
        <w:tc>
          <w:tcPr>
            <w:tcW w:w="3120" w:type="dxa"/>
          </w:tcPr>
          <w:p>
            <w:pPr/>
            <w:r>
              <w:t xml:space="preserve">–</w:t>
            </w:r>
          </w:p>
        </w:tc>
      </w:tr>
    </w:tbl>
    <w:p>
      <w:pPr/>
      <w:r>
        <w:rPr>
          <w:b/>
        </w:rPr>
        <w:t xml:space="preserve">Tipp zum Einstieg:</w:t>
      </w:r>
      <w:r>
        <w:t xml:space="preserve"> Erst Lernen und Karten, am Ende der Vorbereitung ein bis zwei volle Probeprüfungen. So siehst du, ob du unter Zeitdruck genauso sicher bist.</w:t>
      </w:r>
    </w:p>
    <w:p>
      <w:pPr/>
      <w:r>
        <w:drawing>
          <wp:inline distT="0" distB="0" distL="0" distR="0">
            <wp:extent cx="5486400" cy="3429000"/>
            <wp:docPr id="1" name="image1" descr="Start: Fortschritt je Lerneinheit und Schnellzugriff"/>
            <a:graphic xmlns:a="http://schemas.openxmlformats.org/drawingml/2006/main">
              <a:graphicData uri="http://schemas.openxmlformats.org/drawingml/2006/picture">
                <pic:pic xmlns:pic="http://schemas.openxmlformats.org/drawingml/2006/picture">
                  <pic:nvPicPr>
                    <pic:cNvPr id="1" name="image1" descr="Start: Fortschritt je Lerneinheit und Schnellzugriff"/>
                    <pic:cNvPicPr/>
                  </pic:nvPicPr>
                  <pic:blipFill>
                    <a:blip r:embed="rId3"/>
                    <a:stretch>
                      <a:fillRect/>
                    </a:stretch>
                  </pic:blipFill>
                  <pic:spPr>
                    <a:xfrm>
                      <a:off x="0" y="0"/>
                      <a:ext cx="5486400" cy="3429000"/>
                    </a:xfrm>
                    <a:prstGeom prst="rect">
                      <a:avLst/>
                    </a:prstGeom>
                  </pic:spPr>
                </pic:pic>
              </a:graphicData>
            </a:graphic>
          </wp:inline>
        </w:drawing>
      </w:r>
    </w:p>
    <w:p>
      <w:pPr/>
      <w:r>
        <w:rPr>
          <w:i/>
        </w:rPr>
        <w:t xml:space="preserve">Start: dein Stand je Lerneinheit, mit dem Strich bei 70 %.</w:t>
      </w:r>
    </w:p>
    <w:p>
      <w:pPr/>
      <w:r>
        <w:drawing>
          <wp:inline distT="0" distB="0" distL="0" distR="0">
            <wp:extent cx="5486400" cy="3429000"/>
            <wp:docPr id="2" name="image2" descr="Lernen: Auswahl nach Lerneinheit und Stufe, Frage mit Antworten"/>
            <a:graphic xmlns:a="http://schemas.openxmlformats.org/drawingml/2006/main">
              <a:graphicData uri="http://schemas.openxmlformats.org/drawingml/2006/picture">
                <pic:pic xmlns:pic="http://schemas.openxmlformats.org/drawingml/2006/picture">
                  <pic:nvPicPr>
                    <pic:cNvPr id="2" name="image2" descr="Lernen: Auswahl nach Lerneinheit und Stufe, Frage mit Antworten"/>
                    <pic:cNvPicPr/>
                  </pic:nvPicPr>
                  <pic:blipFill>
                    <a:blip r:embed="rId4"/>
                    <a:stretch>
                      <a:fillRect/>
                    </a:stretch>
                  </pic:blipFill>
                  <pic:spPr>
                    <a:xfrm>
                      <a:off x="0" y="0"/>
                      <a:ext cx="5486400" cy="3429000"/>
                    </a:xfrm>
                    <a:prstGeom prst="rect">
                      <a:avLst/>
                    </a:prstGeom>
                  </pic:spPr>
                </pic:pic>
              </a:graphicData>
            </a:graphic>
          </wp:inline>
        </w:drawing>
      </w:r>
    </w:p>
    <w:p>
      <w:pPr/>
      <w:r>
        <w:rPr>
          <w:i/>
        </w:rPr>
        <w:t xml:space="preserve">Lernen: Auswahl nach Lerneinheit und Stufe, nach jeder Antwort folgt die Erklärung mit Quelle.</w:t>
      </w:r>
    </w:p>
    <w:p>
      <w:pPr/>
      <w:r>
        <w:drawing>
          <wp:inline distT="0" distB="0" distL="0" distR="0">
            <wp:extent cx="5486400" cy="3429000"/>
            <wp:docPr id="3" name="image3" descr="Prüfung: Probeprüfung"/>
            <a:graphic xmlns:a="http://schemas.openxmlformats.org/drawingml/2006/main">
              <a:graphicData uri="http://schemas.openxmlformats.org/drawingml/2006/picture">
                <pic:pic xmlns:pic="http://schemas.openxmlformats.org/drawingml/2006/picture">
                  <pic:nvPicPr>
                    <pic:cNvPr id="3" name="image3" descr="Prüfung: Probeprüfung"/>
                    <pic:cNvPicPr/>
                  </pic:nvPicPr>
                  <pic:blipFill>
                    <a:blip r:embed="rId5"/>
                    <a:stretch>
                      <a:fillRect/>
                    </a:stretch>
                  </pic:blipFill>
                  <pic:spPr>
                    <a:xfrm>
                      <a:off x="0" y="0"/>
                      <a:ext cx="5486400" cy="3429000"/>
                    </a:xfrm>
                    <a:prstGeom prst="rect">
                      <a:avLst/>
                    </a:prstGeom>
                  </pic:spPr>
                </pic:pic>
              </a:graphicData>
            </a:graphic>
          </wp:inline>
        </w:drawing>
      </w:r>
    </w:p>
    <w:p>
      <w:pPr/>
      <w:r>
        <w:rPr>
          <w:i/>
        </w:rPr>
        <w:t xml:space="preserve">Prüfung: Probeprüfung mit Zeitlimit.</w:t>
      </w:r>
    </w:p>
    <w:p>
      <w:pPr/>
      <w:r>
        <w:drawing>
          <wp:inline distT="0" distB="0" distL="0" distR="0">
            <wp:extent cx="5486400" cy="3429000"/>
            <wp:docPr id="4" name="image4" descr="Prüfung läuft: Frage mit Timer"/>
            <a:graphic xmlns:a="http://schemas.openxmlformats.org/drawingml/2006/main">
              <a:graphicData uri="http://schemas.openxmlformats.org/drawingml/2006/picture">
                <pic:pic xmlns:pic="http://schemas.openxmlformats.org/drawingml/2006/picture">
                  <pic:nvPicPr>
                    <pic:cNvPr id="4" name="image4" descr="Prüfung läuft: Frage mit Timer"/>
                    <pic:cNvPicPr/>
                  </pic:nvPicPr>
                  <pic:blipFill>
                    <a:blip r:embed="rId6"/>
                    <a:stretch>
                      <a:fillRect/>
                    </a:stretch>
                  </pic:blipFill>
                  <pic:spPr>
                    <a:xfrm>
                      <a:off x="0" y="0"/>
                      <a:ext cx="5486400" cy="3429000"/>
                    </a:xfrm>
                    <a:prstGeom prst="rect">
                      <a:avLst/>
                    </a:prstGeom>
                  </pic:spPr>
                </pic:pic>
              </a:graphicData>
            </a:graphic>
          </wp:inline>
        </w:drawing>
      </w:r>
    </w:p>
    <w:p>
      <w:pPr/>
      <w:r>
        <w:rPr>
          <w:i/>
        </w:rPr>
        <w:t xml:space="preserve">Prüfung läuft: Frage 1 von 45, Timer oben, Markieren für unsichere Fragen.</w:t>
      </w:r>
    </w:p>
    <w:p>
      <w:pPr/>
      <w:r>
        <w:drawing>
          <wp:inline distT="0" distB="0" distL="0" distR="0">
            <wp:extent cx="5486400" cy="3429000"/>
            <wp:docPr id="5" name="image5" descr="Ergebnis der Prüfung"/>
            <a:graphic xmlns:a="http://schemas.openxmlformats.org/drawingml/2006/main">
              <a:graphicData uri="http://schemas.openxmlformats.org/drawingml/2006/picture">
                <pic:pic xmlns:pic="http://schemas.openxmlformats.org/drawingml/2006/picture">
                  <pic:nvPicPr>
                    <pic:cNvPr id="5" name="image5" descr="Ergebnis der Prüfung"/>
                    <pic:cNvPicPr/>
                  </pic:nvPicPr>
                  <pic:blipFill>
                    <a:blip r:embed="rId7"/>
                    <a:stretch>
                      <a:fillRect/>
                    </a:stretch>
                  </pic:blipFill>
                  <pic:spPr>
                    <a:xfrm>
                      <a:off x="0" y="0"/>
                      <a:ext cx="5486400" cy="3429000"/>
                    </a:xfrm>
                    <a:prstGeom prst="rect">
                      <a:avLst/>
                    </a:prstGeom>
                  </pic:spPr>
                </pic:pic>
              </a:graphicData>
            </a:graphic>
          </wp:inline>
        </w:drawing>
      </w:r>
    </w:p>
    <w:p>
      <w:pPr/>
      <w:r>
        <w:rPr>
          <w:i/>
        </w:rPr>
        <w:t xml:space="preserve">Ergebnis am Ende: Prozent, Bestanden oder nicht, Auswertung je Lerneinheit (Beispielergebnis eines Testlaufs).</w:t>
      </w:r>
    </w:p>
    <w:p>
      <w:pPr/>
      <w:r>
        <w:drawing>
          <wp:inline distT="0" distB="0" distL="0" distR="0">
            <wp:extent cx="5486400" cy="3429000"/>
            <wp:docPr id="6" name="image6" descr="Mündlich: offene Frage des Prüfers"/>
            <a:graphic xmlns:a="http://schemas.openxmlformats.org/drawingml/2006/main">
              <a:graphicData uri="http://schemas.openxmlformats.org/drawingml/2006/picture">
                <pic:pic xmlns:pic="http://schemas.openxmlformats.org/drawingml/2006/picture">
                  <pic:nvPicPr>
                    <pic:cNvPr id="6" name="image6" descr="Mündlich: offene Frage des Prüfers"/>
                    <pic:cNvPicPr/>
                  </pic:nvPicPr>
                  <pic:blipFill>
                    <a:blip r:embed="rId8"/>
                    <a:stretch>
                      <a:fillRect/>
                    </a:stretch>
                  </pic:blipFill>
                  <pic:spPr>
                    <a:xfrm>
                      <a:off x="0" y="0"/>
                      <a:ext cx="5486400" cy="3429000"/>
                    </a:xfrm>
                    <a:prstGeom prst="rect">
                      <a:avLst/>
                    </a:prstGeom>
                  </pic:spPr>
                </pic:pic>
              </a:graphicData>
            </a:graphic>
          </wp:inline>
        </w:drawing>
      </w:r>
    </w:p>
    <w:p>
      <w:pPr/>
      <w:r>
        <w:rPr>
          <w:i/>
        </w:rPr>
        <w:t xml:space="preserve">Mündlich: der Prüfer stellt eine offene Frage, du antwortest frei.</w:t>
      </w:r>
    </w:p>
    <w:p>
      <w:pPr>
        <w:pStyle w:val="Heading2"/>
      </w:pPr>
      <w:r>
        <w:t xml:space="preserve">Lernstand sichern</w:t>
      </w:r>
    </w:p>
    <w:p>
      <w:pPr/>
      <w:r>
        <w:t xml:space="preserve">Dein Fortschritt liegt nur im Browser, in dem du lernst. Er wird nicht auf einen Server geladen. Wechselst du Browser, Gerät oder löschst die Website-Daten, ist er weg, wenn du ihn nicht gesichert hast.</w:t>
      </w:r>
    </w:p>
    <w:p>
      <w:pPr>
        <w:pStyle w:val="ListParagraph"/>
        <w:numPr>
          <w:ilvl w:val="0"/>
          <w:numId w:val="3"/>
        </w:numPr>
      </w:pPr>
      <w:r>
        <w:t xml:space="preserve">Gehe auf </w:t>
      </w:r>
      <w:r>
        <w:rPr>
          <w:b/>
        </w:rPr>
        <w:t xml:space="preserve">Mehr</w:t>
      </w:r>
      <w:r>
        <w:t xml:space="preserve"> und wähle </w:t>
      </w:r>
      <w:r>
        <w:rPr>
          <w:b/>
        </w:rPr>
        <w:t xml:space="preserve">Export</w:t>
      </w:r>
      <w:r>
        <w:t xml:space="preserve">.</w:t>
      </w:r>
    </w:p>
    <w:p>
      <w:pPr>
        <w:pStyle w:val="ListParagraph"/>
        <w:numPr>
          <w:ilvl w:val="0"/>
          <w:numId w:val="3"/>
        </w:numPr>
      </w:pPr>
      <w:r>
        <w:t xml:space="preserve">Kopiere den angezeigten Text und speichere ihn, zum Beispiel in einer Notiz oder Datei.</w:t>
      </w:r>
    </w:p>
    <w:p>
      <w:pPr>
        <w:pStyle w:val="ListParagraph"/>
        <w:numPr>
          <w:ilvl w:val="0"/>
          <w:numId w:val="3"/>
        </w:numPr>
      </w:pPr>
      <w:r>
        <w:t xml:space="preserve">Auf dem anderen Gerät: </w:t>
      </w:r>
      <w:r>
        <w:rPr>
          <w:b/>
        </w:rPr>
        <w:t xml:space="preserve">Mehr</w:t>
      </w:r>
      <w:r>
        <w:t xml:space="preserve">, Text bei </w:t>
      </w:r>
      <w:r>
        <w:rPr>
          <w:b/>
        </w:rPr>
        <w:t xml:space="preserve">Import</w:t>
      </w:r>
      <w:r>
        <w:t xml:space="preserve"> einfügen, </w:t>
      </w:r>
      <w:r>
        <w:rPr>
          <w:b/>
        </w:rPr>
        <w:t xml:space="preserve">Importieren</w:t>
      </w:r>
      <w:r>
        <w:t xml:space="preserve"> klicken und die Rückfrage bestätigen.</w:t>
      </w:r>
    </w:p>
    <w:p>
      <w:pPr/>
      <w:r>
        <w:t xml:space="preserve">Sichere deinen Stand ab und zu, besonders vor einem Browser- oder Laptopwechsel. Öffne die App außerdem immer auf demselben Weg (gleicher Link, gleicher Browser), sonst legt der Browser einen neuen, leeren Speicher an.</w:t>
      </w:r>
    </w:p>
    <w:p>
      <w:pPr>
        <w:pStyle w:val="Heading2"/>
      </w:pPr>
      <w:r>
        <w:t xml:space="preserve">Stimme und Diktat</w:t>
      </w:r>
    </w:p>
    <w:p>
      <w:pPr/>
      <w:r>
        <w:t xml:space="preserve">Der Prüfer spricht mit einer vorab erzeugten deutschen Stimme. Das funktioniert in jedem aktuellen Browser, ohne Internet-Dienst. Unter </w:t>
      </w:r>
      <w:r>
        <w:rPr>
          <w:b/>
        </w:rPr>
        <w:t xml:space="preserve">Mehr</w:t>
      </w:r>
      <w:r>
        <w:t xml:space="preserve"> kannst du die Stimme ein- und ausschalten.</w:t>
      </w:r>
    </w:p>
    <w:p>
      <w:pPr/>
      <w:r>
        <w:t xml:space="preserve">In der mündlichen Runde kannst du deine Antwort tippen oder diktieren. Das Diktat nutzt die Spracherkennung des Browsers und hat Bedingungen:</w:t>
      </w:r>
    </w:p>
    <w:p>
      <w:pPr>
        <w:pStyle w:val="ListParagraph"/>
        <w:numPr>
          <w:ilvl w:val="0"/>
          <w:numId w:val="4"/>
        </w:numPr>
      </w:pPr>
      <w:r>
        <w:t xml:space="preserve">Es geht nur in Chrome oder Edge.</w:t>
      </w:r>
    </w:p>
    <w:p>
      <w:pPr>
        <w:pStyle w:val="ListParagraph"/>
        <w:numPr>
          <w:ilvl w:val="0"/>
          <w:numId w:val="4"/>
        </w:numPr>
      </w:pPr>
      <w:r>
        <w:t xml:space="preserve">Du brauchst eine Internetverbindung und musst den Mikrofonzugriff erlauben.</w:t>
      </w:r>
    </w:p>
    <w:p>
      <w:pPr>
        <w:pStyle w:val="ListParagraph"/>
        <w:numPr>
          <w:ilvl w:val="0"/>
          <w:numId w:val="4"/>
        </w:numPr>
      </w:pPr>
      <w:r>
        <w:t xml:space="preserve">Der Browser schickt dein Audio dazu an den Dienst seines Herstellers. Wer das nicht möchte, tippt die Antwort.</w:t>
      </w:r>
    </w:p>
    <w:p>
      <w:pPr>
        <w:pStyle w:val="Heading2"/>
      </w:pPr>
      <w:r>
        <w:t xml:space="preserve">Am Laptop und am Handy nutzen</w:t>
      </w:r>
    </w:p>
    <w:p>
      <w:pPr/>
      <w:r>
        <w:t xml:space="preserve">Die App ist responsiv: Das Layout passt sich dem Bildschirm an, du brauchst nur einen aktuellen Browser. So legst du dir einen schnellen Zugang an:</w:t>
      </w:r>
    </w:p>
    <w:p>
      <w:pPr>
        <w:pStyle w:val="ListParagraph"/>
        <w:numPr>
          <w:ilvl w:val="0"/>
          <w:numId w:val="5"/>
        </w:numPr>
      </w:pPr>
      <w:r>
        <w:rPr>
          <w:b/>
        </w:rPr>
        <w:t xml:space="preserve">Laptop:</w:t>
      </w:r>
      <w:r>
        <w:t xml:space="preserve"> Link in Chrome oder Edge öffnen und mit Strg + D als Lesezeichen speichern.</w:t>
      </w:r>
    </w:p>
    <w:p>
      <w:pPr>
        <w:pStyle w:val="ListParagraph"/>
        <w:numPr>
          <w:ilvl w:val="0"/>
          <w:numId w:val="5"/>
        </w:numPr>
      </w:pPr>
      <w:r>
        <w:rPr>
          <w:b/>
        </w:rPr>
        <w:t xml:space="preserve">Android:</w:t>
      </w:r>
      <w:r>
        <w:t xml:space="preserve"> Link in Chrome öffnen, Menü (drei Punkte) antippen, "Zum Startbildschirm hinzufügen" wählen. Danach startest du die App mit einem Symbol wie jede andere App.</w:t>
      </w:r>
    </w:p>
    <w:p>
      <w:pPr>
        <w:pStyle w:val="ListParagraph"/>
        <w:numPr>
          <w:ilvl w:val="0"/>
          <w:numId w:val="5"/>
        </w:numPr>
      </w:pPr>
      <w:r>
        <w:rPr>
          <w:b/>
        </w:rPr>
        <w:t xml:space="preserve">iPhone:</w:t>
      </w:r>
      <w:r>
        <w:t xml:space="preserve"> Link in Safari öffnen, auf das Teilen-Symbol tippen, "Zum Home-Bildschirm" wählen.</w:t>
      </w:r>
    </w:p>
    <w:p>
      <w:pPr>
        <w:pStyle w:val="ListParagraph"/>
        <w:numPr>
          <w:ilvl w:val="0"/>
          <w:numId w:val="5"/>
        </w:numPr>
      </w:pPr>
      <w:r>
        <w:rPr>
          <w:b/>
        </w:rPr>
        <w:t xml:space="preserve">Am Handy:</w:t>
      </w:r>
      <w:r>
        <w:t xml:space="preserve"> Das Hochformat reicht. Schalte den Ton ein, wenn der Prüfer sprechen soll. Das Diktat ist am Handy nicht getestet; wenn es nicht klappt, tippe die Antwort.</w:t>
      </w:r>
    </w:p>
    <w:p>
      <w:pPr>
        <w:pStyle w:val="ListParagraph"/>
        <w:numPr>
          <w:ilvl w:val="0"/>
          <w:numId w:val="5"/>
        </w:numPr>
      </w:pPr>
      <w:r>
        <w:rPr>
          <w:b/>
        </w:rPr>
        <w:t xml:space="preserve">Getrennter Lernstand:</w:t>
      </w:r>
      <w:r>
        <w:t xml:space="preserve"> Laptop und Handy haben je einen eigenen Stand. Wer auf beiden lernt, überträgt ihn mit Export und Import (siehe oben).</w:t>
      </w:r>
    </w:p>
    <w:p>
      <w:pPr>
        <w:pStyle w:val="ListParagraph"/>
        <w:numPr>
          <w:ilvl w:val="0"/>
          <w:numId w:val="5"/>
        </w:numPr>
      </w:pPr>
      <w:r>
        <w:rPr>
          <w:b/>
        </w:rPr>
        <w:t xml:space="preserve">Gut zu wissen:</w:t>
      </w:r>
      <w:r>
        <w:t xml:space="preserve"> Die App sammelt keine Daten und hat kein Konto. Beim Laden werden Schriftarten von Google Fonts geholt. Sie ist ein inoffizielles Lernwerkzeug, nicht von IREB, und ersetzt die offizielle Prüfung nicht.</w:t>
      </w:r>
    </w:p>
    <w:p>
      <w:pPr>
        <w:pStyle w:val="Heading2"/>
      </w:pPr>
      <w:r>
        <w:t xml:space="preserve">Wenn etwas nicht klappt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Lösung</w:t>
            </w:r>
          </w:p>
        </w:tc>
      </w:tr>
      <w:tr>
        <w:tc>
          <w:tcPr>
            <w:tcW w:w="4680" w:type="dxa"/>
          </w:tcPr>
          <w:p>
            <w:pPr/>
            <w:r>
              <w:t xml:space="preserve">Keine Stimme zu hören</w:t>
            </w:r>
          </w:p>
        </w:tc>
        <w:tc>
          <w:tcPr>
            <w:tcW w:w="4680" w:type="dxa"/>
          </w:tcPr>
          <w:p>
            <w:pPr/>
            <w:r>
              <w:t xml:space="preserve">Ton am Gerät prüfen, Stimme unter Mehr einschalten, Seite neu laden</w:t>
            </w:r>
          </w:p>
        </w:tc>
      </w:tr>
      <w:tr>
        <w:tc>
          <w:tcPr>
            <w:tcW w:w="4680" w:type="dxa"/>
          </w:tcPr>
          <w:p>
            <w:pPr/>
            <w:r>
              <w:t xml:space="preserve">Diktat reagiert nicht</w:t>
            </w:r>
          </w:p>
        </w:tc>
        <w:tc>
          <w:tcPr>
            <w:tcW w:w="4680" w:type="dxa"/>
          </w:tcPr>
          <w:p>
            <w:pPr/>
            <w:r>
              <w:t xml:space="preserve">Chrome oder Edge nutzen, Mikrofon erlauben, Internet prüfen</w:t>
            </w:r>
          </w:p>
        </w:tc>
      </w:tr>
      <w:tr>
        <w:tc>
          <w:tcPr>
            <w:tcW w:w="4680" w:type="dxa"/>
          </w:tcPr>
          <w:p>
            <w:pPr/>
            <w:r>
              <w:t xml:space="preserve">Lernstand weg</w:t>
            </w:r>
          </w:p>
        </w:tc>
        <w:tc>
          <w:tcPr>
            <w:tcW w:w="4680" w:type="dxa"/>
          </w:tcPr>
          <w:p>
            <w:pPr/>
            <w:r>
              <w:t xml:space="preserve">Anderer Browser, anderer Link oder Website-Daten gelöscht; Export einspielen, falls vorhanden</w:t>
            </w:r>
          </w:p>
        </w:tc>
      </w:tr>
      <w:tr>
        <w:tc>
          <w:tcPr>
            <w:tcW w:w="4680" w:type="dxa"/>
          </w:tcPr>
          <w:p>
            <w:pPr/>
            <w:r>
              <w:t xml:space="preserve">Import-Button inaktiv</w:t>
            </w:r>
          </w:p>
        </w:tc>
        <w:tc>
          <w:tcPr>
            <w:tcW w:w="4680" w:type="dxa"/>
          </w:tcPr>
          <w:p>
            <w:pPr/>
            <w:r>
              <w:t xml:space="preserve">Zuerst den Exporttext ins Feld einfügen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CPRE Prüfer Anleitung fürs Team</dc:title>
  <dc:description>Claude Docs node/adcba4f6-3a4e@13 docx-w6</dc:description>
  <cp:revision>13</cp:revision>
</cp:coreProperties>
</file>