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A526D" w14:textId="77777777" w:rsidR="003F0B2E" w:rsidRPr="003039A7" w:rsidRDefault="003039A7">
      <w:pPr>
        <w:pStyle w:val="1"/>
        <w:rPr>
          <w:lang w:val="ru-RU"/>
        </w:rPr>
      </w:pPr>
      <w:r w:rsidRPr="003039A7">
        <w:rPr>
          <w:lang w:val="ru-RU"/>
        </w:rPr>
        <w:t>Требования к проекту</w:t>
      </w:r>
    </w:p>
    <w:p w14:paraId="154A0D59" w14:textId="77777777" w:rsidR="003F0B2E" w:rsidRPr="003039A7" w:rsidRDefault="003039A7">
      <w:pPr>
        <w:pStyle w:val="31"/>
        <w:rPr>
          <w:lang w:val="ru-RU"/>
        </w:rPr>
      </w:pPr>
      <w:r w:rsidRPr="003039A7">
        <w:rPr>
          <w:lang w:val="ru-RU"/>
        </w:rPr>
        <w:t>1. Цель</w:t>
      </w:r>
    </w:p>
    <w:p w14:paraId="54EEDF0E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 xml:space="preserve">Система должна автоматически вычислять объем воды в резервуаре, используя данные о концентрации соли, полученные от датчиков. Это </w:t>
      </w:r>
      <w:r w:rsidRPr="003039A7">
        <w:rPr>
          <w:lang w:val="ru-RU"/>
        </w:rPr>
        <w:t>необходимо для мониторинга и регулирования водного баланса, оценки испарения и добавления воды в системы с контролируемым составом жидкости.</w:t>
      </w:r>
    </w:p>
    <w:p w14:paraId="6AF0001D" w14:textId="77777777" w:rsidR="003F0B2E" w:rsidRPr="003039A7" w:rsidRDefault="003039A7">
      <w:pPr>
        <w:pStyle w:val="31"/>
        <w:rPr>
          <w:lang w:val="ru-RU"/>
        </w:rPr>
      </w:pPr>
      <w:r w:rsidRPr="003039A7">
        <w:rPr>
          <w:lang w:val="ru-RU"/>
        </w:rPr>
        <w:t>2. Входные данные</w:t>
      </w:r>
    </w:p>
    <w:p w14:paraId="1441452F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Электропроводность воды (</w:t>
      </w:r>
      <w:r>
        <w:t>EC</w:t>
      </w:r>
      <w:r w:rsidRPr="003039A7">
        <w:rPr>
          <w:lang w:val="ru-RU"/>
        </w:rPr>
        <w:t xml:space="preserve">, мкСм/см) — измеряется датчиком солёности, подключенным к </w:t>
      </w:r>
      <w:r>
        <w:t>ESP</w:t>
      </w:r>
      <w:r w:rsidRPr="003039A7">
        <w:rPr>
          <w:lang w:val="ru-RU"/>
        </w:rPr>
        <w:t>32/</w:t>
      </w:r>
      <w:r>
        <w:t>ESP</w:t>
      </w:r>
      <w:r w:rsidRPr="003039A7">
        <w:rPr>
          <w:lang w:val="ru-RU"/>
        </w:rPr>
        <w:t>8266.</w:t>
      </w:r>
    </w:p>
    <w:p w14:paraId="2707DE3D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Температура воды (°</w:t>
      </w:r>
      <w:r>
        <w:t>C</w:t>
      </w:r>
      <w:r w:rsidRPr="003039A7">
        <w:rPr>
          <w:lang w:val="ru-RU"/>
        </w:rPr>
        <w:t>) — влияет на электропроводность, используется для калибровки данных.</w:t>
      </w:r>
    </w:p>
    <w:p w14:paraId="73E58C8B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Изначальная масса соли в воде (</w:t>
      </w:r>
      <w:r>
        <w:t>m</w:t>
      </w:r>
      <w:r w:rsidRPr="003039A7">
        <w:rPr>
          <w:lang w:val="ru-RU"/>
        </w:rPr>
        <w:t>_{</w:t>
      </w:r>
      <w:r>
        <w:t>NaCl</w:t>
      </w:r>
      <w:r w:rsidRPr="003039A7">
        <w:rPr>
          <w:lang w:val="ru-RU"/>
        </w:rPr>
        <w:t>,0}, г) — фиксированная величина при запуске системы.</w:t>
      </w:r>
    </w:p>
    <w:p w14:paraId="484DAE27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Уровень воды (</w:t>
      </w:r>
      <w:r>
        <w:t>H</w:t>
      </w:r>
      <w:r w:rsidRPr="003039A7">
        <w:rPr>
          <w:lang w:val="ru-RU"/>
        </w:rPr>
        <w:t>, м) — измеряется ультразвуковым или поплавковы</w:t>
      </w:r>
      <w:r w:rsidRPr="003039A7">
        <w:rPr>
          <w:lang w:val="ru-RU"/>
        </w:rPr>
        <w:t>м датчиком, дополняя расчет.</w:t>
      </w:r>
    </w:p>
    <w:p w14:paraId="671ED92B" w14:textId="77777777" w:rsidR="003F0B2E" w:rsidRPr="003039A7" w:rsidRDefault="003039A7">
      <w:pPr>
        <w:pStyle w:val="31"/>
        <w:rPr>
          <w:lang w:val="ru-RU"/>
        </w:rPr>
      </w:pPr>
      <w:r w:rsidRPr="003039A7">
        <w:rPr>
          <w:lang w:val="ru-RU"/>
        </w:rPr>
        <w:t>3. Выходные данные</w:t>
      </w:r>
    </w:p>
    <w:p w14:paraId="257E4002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Объем воды (</w:t>
      </w:r>
      <w:r>
        <w:t>V</w:t>
      </w:r>
      <w:r w:rsidRPr="003039A7">
        <w:rPr>
          <w:lang w:val="ru-RU"/>
        </w:rPr>
        <w:t>, литры) — рассчитывается на основе измеренных параметров.</w:t>
      </w:r>
    </w:p>
    <w:p w14:paraId="776A4A17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Графики изменения концентрации соли и объема воды во времени.</w:t>
      </w:r>
    </w:p>
    <w:p w14:paraId="43A94B7E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Уведомления о критических изменениях объема.</w:t>
      </w:r>
    </w:p>
    <w:p w14:paraId="50C1F36B" w14:textId="77777777" w:rsidR="003F0B2E" w:rsidRPr="003039A7" w:rsidRDefault="003039A7">
      <w:pPr>
        <w:pStyle w:val="31"/>
        <w:rPr>
          <w:lang w:val="ru-RU"/>
        </w:rPr>
      </w:pPr>
      <w:r w:rsidRPr="003039A7">
        <w:rPr>
          <w:lang w:val="ru-RU"/>
        </w:rPr>
        <w:t>4. Процесс расчета объе</w:t>
      </w:r>
      <w:r w:rsidRPr="003039A7">
        <w:rPr>
          <w:lang w:val="ru-RU"/>
        </w:rPr>
        <w:t>ма воды</w:t>
      </w:r>
    </w:p>
    <w:p w14:paraId="3BA4371F" w14:textId="77777777" w:rsidR="003F0B2E" w:rsidRPr="003039A7" w:rsidRDefault="003039A7">
      <w:pPr>
        <w:pStyle w:val="4"/>
        <w:rPr>
          <w:lang w:val="ru-RU"/>
        </w:rPr>
      </w:pPr>
      <w:r w:rsidRPr="003039A7">
        <w:rPr>
          <w:lang w:val="ru-RU"/>
        </w:rPr>
        <w:t>Шаг 1: Сбор данных с датчиков</w:t>
      </w:r>
    </w:p>
    <w:p w14:paraId="25E385A4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 xml:space="preserve">• Датчик электропроводности передает сигнал в </w:t>
      </w:r>
      <w:r>
        <w:t>ESP</w:t>
      </w:r>
      <w:r w:rsidRPr="003039A7">
        <w:rPr>
          <w:lang w:val="ru-RU"/>
        </w:rPr>
        <w:t>32/</w:t>
      </w:r>
      <w:r>
        <w:t>ESP</w:t>
      </w:r>
      <w:r w:rsidRPr="003039A7">
        <w:rPr>
          <w:lang w:val="ru-RU"/>
        </w:rPr>
        <w:t>8266.</w:t>
      </w:r>
    </w:p>
    <w:p w14:paraId="248AB534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 xml:space="preserve">• Датчик температуры корректирует показания </w:t>
      </w:r>
      <w:r>
        <w:t>EC</w:t>
      </w:r>
      <w:r w:rsidRPr="003039A7">
        <w:rPr>
          <w:lang w:val="ru-RU"/>
        </w:rPr>
        <w:t>.</w:t>
      </w:r>
    </w:p>
    <w:p w14:paraId="78565072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Датчик уровня воды уточняет общий объем.</w:t>
      </w:r>
    </w:p>
    <w:p w14:paraId="22592D56" w14:textId="77777777" w:rsidR="003F0B2E" w:rsidRPr="003039A7" w:rsidRDefault="003039A7">
      <w:pPr>
        <w:pStyle w:val="4"/>
        <w:rPr>
          <w:lang w:val="ru-RU"/>
        </w:rPr>
      </w:pPr>
      <w:r w:rsidRPr="003039A7">
        <w:rPr>
          <w:lang w:val="ru-RU"/>
        </w:rPr>
        <w:t>Шаг 2: Перевод электропроводности в концентрацию соли</w:t>
      </w:r>
    </w:p>
    <w:p w14:paraId="522D02E6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Эмпирическ</w:t>
      </w:r>
      <w:r w:rsidRPr="003039A7">
        <w:rPr>
          <w:lang w:val="ru-RU"/>
        </w:rPr>
        <w:t xml:space="preserve">ая формула: </w:t>
      </w:r>
      <w:r>
        <w:t>C</w:t>
      </w:r>
      <w:r w:rsidRPr="003039A7">
        <w:rPr>
          <w:lang w:val="ru-RU"/>
        </w:rPr>
        <w:t>_{</w:t>
      </w:r>
      <w:r>
        <w:t>NaCl</w:t>
      </w:r>
      <w:r w:rsidRPr="003039A7">
        <w:rPr>
          <w:lang w:val="ru-RU"/>
        </w:rPr>
        <w:t xml:space="preserve">} = </w:t>
      </w:r>
      <w:r>
        <w:t>k</w:t>
      </w:r>
      <w:r w:rsidRPr="003039A7">
        <w:rPr>
          <w:lang w:val="ru-RU"/>
        </w:rPr>
        <w:t xml:space="preserve"> * </w:t>
      </w:r>
      <w:r>
        <w:t>EC</w:t>
      </w:r>
      <w:r w:rsidRPr="003039A7">
        <w:rPr>
          <w:lang w:val="ru-RU"/>
        </w:rPr>
        <w:t xml:space="preserve">, где </w:t>
      </w:r>
      <w:r>
        <w:t>k</w:t>
      </w:r>
      <w:r w:rsidRPr="003039A7">
        <w:rPr>
          <w:lang w:val="ru-RU"/>
        </w:rPr>
        <w:t xml:space="preserve"> — калибровочный коэффициент, зависящий от температуры.</w:t>
      </w:r>
    </w:p>
    <w:p w14:paraId="23D51669" w14:textId="77777777" w:rsidR="003F0B2E" w:rsidRPr="003039A7" w:rsidRDefault="003039A7">
      <w:pPr>
        <w:pStyle w:val="4"/>
        <w:rPr>
          <w:lang w:val="ru-RU"/>
        </w:rPr>
      </w:pPr>
      <w:r w:rsidRPr="003039A7">
        <w:rPr>
          <w:lang w:val="ru-RU"/>
        </w:rPr>
        <w:t>Шаг 3: Определение объема воды</w:t>
      </w:r>
    </w:p>
    <w:p w14:paraId="40C9805A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Если изначальная масса соли известна (</w:t>
      </w:r>
      <w:r>
        <w:t>m</w:t>
      </w:r>
      <w:r w:rsidRPr="003039A7">
        <w:rPr>
          <w:lang w:val="ru-RU"/>
        </w:rPr>
        <w:t>_{</w:t>
      </w:r>
      <w:r>
        <w:t>NaCl</w:t>
      </w:r>
      <w:r w:rsidRPr="003039A7">
        <w:rPr>
          <w:lang w:val="ru-RU"/>
        </w:rPr>
        <w:t xml:space="preserve">,0}), объем вычисляется как: </w:t>
      </w:r>
      <w:r>
        <w:t>V</w:t>
      </w:r>
      <w:r w:rsidRPr="003039A7">
        <w:rPr>
          <w:lang w:val="ru-RU"/>
        </w:rPr>
        <w:t xml:space="preserve"> = </w:t>
      </w:r>
      <w:r>
        <w:t>m</w:t>
      </w:r>
      <w:r w:rsidRPr="003039A7">
        <w:rPr>
          <w:lang w:val="ru-RU"/>
        </w:rPr>
        <w:t>_{</w:t>
      </w:r>
      <w:r>
        <w:t>NaCl</w:t>
      </w:r>
      <w:r w:rsidRPr="003039A7">
        <w:rPr>
          <w:lang w:val="ru-RU"/>
        </w:rPr>
        <w:t xml:space="preserve">,0} / </w:t>
      </w:r>
      <w:r>
        <w:t>C</w:t>
      </w:r>
      <w:r w:rsidRPr="003039A7">
        <w:rPr>
          <w:lang w:val="ru-RU"/>
        </w:rPr>
        <w:t>_{</w:t>
      </w:r>
      <w:r>
        <w:t>NaCl</w:t>
      </w:r>
      <w:r w:rsidRPr="003039A7">
        <w:rPr>
          <w:lang w:val="ru-RU"/>
        </w:rPr>
        <w:t>}.</w:t>
      </w:r>
    </w:p>
    <w:p w14:paraId="0D4DDE1B" w14:textId="77777777" w:rsidR="003F0B2E" w:rsidRPr="003039A7" w:rsidRDefault="003039A7">
      <w:pPr>
        <w:pStyle w:val="4"/>
        <w:rPr>
          <w:lang w:val="ru-RU"/>
        </w:rPr>
      </w:pPr>
      <w:r w:rsidRPr="003039A7">
        <w:rPr>
          <w:lang w:val="ru-RU"/>
        </w:rPr>
        <w:lastRenderedPageBreak/>
        <w:t>Шаг 4: Коррекция по уровню вод</w:t>
      </w:r>
      <w:r w:rsidRPr="003039A7">
        <w:rPr>
          <w:lang w:val="ru-RU"/>
        </w:rPr>
        <w:t>ы</w:t>
      </w:r>
    </w:p>
    <w:p w14:paraId="7F4E6A60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 xml:space="preserve">• Дополнительно учитывается уровень воды: </w:t>
      </w:r>
      <w:r>
        <w:t>V</w:t>
      </w:r>
      <w:r w:rsidRPr="003039A7">
        <w:rPr>
          <w:lang w:val="ru-RU"/>
        </w:rPr>
        <w:t xml:space="preserve">_{корр} = </w:t>
      </w:r>
      <w:r>
        <w:t>H</w:t>
      </w:r>
      <w:r w:rsidRPr="003039A7">
        <w:rPr>
          <w:lang w:val="ru-RU"/>
        </w:rPr>
        <w:t xml:space="preserve"> * </w:t>
      </w:r>
      <w:r>
        <w:t>S</w:t>
      </w:r>
      <w:r w:rsidRPr="003039A7">
        <w:rPr>
          <w:lang w:val="ru-RU"/>
        </w:rPr>
        <w:t xml:space="preserve">, где </w:t>
      </w:r>
      <w:r>
        <w:t>S</w:t>
      </w:r>
      <w:r w:rsidRPr="003039A7">
        <w:rPr>
          <w:lang w:val="ru-RU"/>
        </w:rPr>
        <w:t xml:space="preserve"> — площадь сечения резервуара.</w:t>
      </w:r>
    </w:p>
    <w:p w14:paraId="7E53EA65" w14:textId="77777777" w:rsidR="003F0B2E" w:rsidRPr="003039A7" w:rsidRDefault="003039A7">
      <w:pPr>
        <w:pStyle w:val="4"/>
        <w:rPr>
          <w:lang w:val="ru-RU"/>
        </w:rPr>
      </w:pPr>
      <w:r w:rsidRPr="003039A7">
        <w:rPr>
          <w:lang w:val="ru-RU"/>
        </w:rPr>
        <w:t>Шаг 5: Отправка данных в облако и веб-интерфейс</w:t>
      </w:r>
    </w:p>
    <w:p w14:paraId="745418E7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 xml:space="preserve">• Рассчитанные значения передаются через </w:t>
      </w:r>
      <w:r>
        <w:t>Wi</w:t>
      </w:r>
      <w:r w:rsidRPr="003039A7">
        <w:rPr>
          <w:lang w:val="ru-RU"/>
        </w:rPr>
        <w:t>-</w:t>
      </w:r>
      <w:r>
        <w:t>Fi</w:t>
      </w:r>
      <w:r w:rsidRPr="003039A7">
        <w:rPr>
          <w:lang w:val="ru-RU"/>
        </w:rPr>
        <w:t xml:space="preserve"> в базу данных.</w:t>
      </w:r>
    </w:p>
    <w:p w14:paraId="594C4BA1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Веб-интерфейс визуализирует данные.</w:t>
      </w:r>
    </w:p>
    <w:p w14:paraId="5EFE471D" w14:textId="77777777" w:rsidR="003F0B2E" w:rsidRPr="003039A7" w:rsidRDefault="003039A7">
      <w:pPr>
        <w:rPr>
          <w:lang w:val="ru-RU"/>
        </w:rPr>
      </w:pPr>
      <w:r w:rsidRPr="003039A7">
        <w:rPr>
          <w:lang w:val="ru-RU"/>
        </w:rPr>
        <w:t>• При крит</w:t>
      </w:r>
      <w:r w:rsidRPr="003039A7">
        <w:rPr>
          <w:lang w:val="ru-RU"/>
        </w:rPr>
        <w:t>ическом изменении объема отправляется уведомление.</w:t>
      </w:r>
    </w:p>
    <w:sectPr w:rsidR="003F0B2E" w:rsidRPr="00303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9A7"/>
    <w:rsid w:val="00326F90"/>
    <w:rsid w:val="003F0B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AAFB5"/>
  <w14:defaultImageDpi w14:val="300"/>
  <w15:docId w15:val="{EB24644F-6A2F-4C6E-B7D4-8CF6035E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Петров</cp:lastModifiedBy>
  <cp:revision>2</cp:revision>
  <dcterms:created xsi:type="dcterms:W3CDTF">2013-12-23T23:15:00Z</dcterms:created>
  <dcterms:modified xsi:type="dcterms:W3CDTF">2025-01-30T18:49:00Z</dcterms:modified>
  <cp:category/>
</cp:coreProperties>
</file>