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  <w:lang w:val="ru-RU"/>
        </w:rPr>
      </w:pPr>
      <w:r>
        <w:rPr>
          <w:rFonts w:hint="default" w:ascii="Verdana" w:hAnsi="Verdana" w:cs="Verdana"/>
          <w:sz w:val="24"/>
          <w:szCs w:val="24"/>
          <w:lang w:val="ru-RU"/>
        </w:rPr>
        <w:t>Лабораторная работа №6</w:t>
      </w:r>
      <w:bookmarkStart w:id="0" w:name="_GoBack"/>
      <w:bookmarkEnd w:id="0"/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ru-RU"/>
        </w:rPr>
        <w:t xml:space="preserve">Изучение логического элемента сумматор с использованием программы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Logisim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ru-RU"/>
        </w:rPr>
        <w:t>Цель работы:</w:t>
      </w:r>
      <w:r>
        <w:rPr>
          <w:rFonts w:hint="default" w:ascii="Verdana" w:hAnsi="Verdana" w:cs="Verdana"/>
          <w:sz w:val="24"/>
          <w:szCs w:val="24"/>
          <w:lang w:val="ru-RU"/>
        </w:rPr>
        <w:t xml:space="preserve"> Изучить принцип действия сумматора, построить различные модели сумматоров в программе </w:t>
      </w:r>
      <w:r>
        <w:rPr>
          <w:rFonts w:hint="default" w:ascii="Verdana" w:hAnsi="Verdana" w:cs="Verdana"/>
          <w:sz w:val="24"/>
          <w:szCs w:val="24"/>
          <w:lang w:val="en-US"/>
        </w:rPr>
        <w:t>Logisim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cs="Verdana"/>
          <w:b/>
          <w:bCs/>
          <w:sz w:val="24"/>
          <w:szCs w:val="24"/>
          <w:lang w:val="ru-RU"/>
        </w:rPr>
        <w:t>Теоретическая часть:</w:t>
      </w:r>
    </w:p>
    <w:p>
      <w:pPr>
        <w:rPr>
          <w:sz w:val="24"/>
          <w:szCs w:val="24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C93AB" w:sz="6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default" w:ascii="Verdana" w:hAnsi="Verdana" w:eastAsia="sans-serif" w:cs="Verdana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Verdana" w:hAnsi="Verdana" w:eastAsia="sans-serif" w:cs="Verdana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Полный одноразрядный сумматор.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Связь между двоичной арифметикой и алгеброй логики позволяет реализовать логические схемы основных элементов процессора и памяти компьютера.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eastAsia="sans-serif" w:cs="Verdana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Сумматор - это устройство, предназначенное для сложения двоичных чисел.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Рассмотрим сначала более простое устройство – полусумматор.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Построим таблицу истинности для устройства реализующего арифметическую операцию сложения. Операция «+» бинарная, поэтому полусумматор должен иметь два входа (A и B). В результате сложения двух одноразрядных двоичных чисел может получиться двухразрядное число (с переносом в следующий разряд). Значит, устройство должно иметь два выхода (P - перенос в следующий разряд, S - результат, остающийся в текущем разряде).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eastAsia="sans-serif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tbl>
      <w:tblPr>
        <w:tblW w:w="419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39"/>
        <w:gridCol w:w="787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75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</w:t>
            </w:r>
          </w:p>
        </w:tc>
        <w:tc>
          <w:tcPr>
            <w:tcW w:w="167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5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9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BF9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По данной таблице истинности построим СДНФ (см. </w:t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"http://informatics-lesson.ru/logic/disjunctive-conjunctive-forms.php" \o "алгоритм построения СДНФ" </w:instrText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алгоритм построения СДНФ</w:t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right="0" w:hanging="360"/>
        <w:jc w:val="both"/>
        <w:textAlignment w:val="baseline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Для переноса в старший разряд: P = A ∧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420" w:right="0" w:hanging="360"/>
        <w:jc w:val="both"/>
        <w:textAlignment w:val="baseline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Для текущего разряда: S = ¬ A ∧ B ∨ A ∧ ¬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Преобразуем логическую формулу для S: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(¬ A • B) + (A • ¬ B) = (¬ A • A) + ( ¬ A • B) + (A • ¬ B) + (¬ B • B) =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= ¬ A • (A + B) + ¬ B • (A + B) = (A + B) • ¬ (A • B)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С учетом формулы для переноса имеем: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 = (A + B) • ¬ (A • B) = (A + B) • ¬ 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Таким образом, полусумматор можно построить, используя четыре </w:t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"http://informatics-lesson.ru/logic/logic-elements.php" \o "базовые логические элементы" </w:instrText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простейших логических элемента</w:t>
      </w:r>
      <w:r>
        <w:rPr>
          <w:rFonts w:hint="default" w:ascii="Verdana" w:hAnsi="Verdana" w:eastAsia="sans-serif" w:cs="Verdana"/>
          <w:i w:val="0"/>
          <w:caps w:val="0"/>
          <w:color w:val="0066C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 два конъюнктора, дизъюнктор и инвертор (см. рис.1, слева показано условное обозначение полусумматора):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857750" cy="1895475"/>
            <wp:effectExtent l="0" t="0" r="0" b="952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Итак, получено устройство, реализующее суммирование одноразрядных двоичных чисел без учета переноса из младшего разряда.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Для реализации </w:t>
      </w:r>
      <w:r>
        <w:rPr>
          <w:rStyle w:val="7"/>
          <w:rFonts w:hint="default" w:ascii="Verdana" w:hAnsi="Verdana" w:eastAsia="sans-serif" w:cs="Verdana"/>
          <w:b/>
          <w:i w:val="0"/>
          <w:caps w:val="0"/>
          <w:color w:val="4A4A4A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полного одноразрядного сумматора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необходимо учесть перенос из младшего разряда (P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). Поэтому сумматор должен иметь три входа. Построим таблицу истинности для устройства с учетом третьего входа:</w:t>
      </w:r>
    </w:p>
    <w:tbl>
      <w:tblPr>
        <w:tblW w:w="9638" w:type="dxa"/>
        <w:tblCellSpacing w:w="15" w:type="dxa"/>
        <w:tblInd w:w="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708"/>
        <w:gridCol w:w="2537"/>
        <w:gridCol w:w="1708"/>
        <w:gridCol w:w="1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</w:t>
            </w: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i w:val="0"/>
                <w:caps w:val="0"/>
                <w:color w:val="29292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  <w:tblCellSpacing w:w="15" w:type="dxa"/>
        </w:trPr>
        <w:tc>
          <w:tcPr>
            <w:tcW w:w="1801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507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678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94" w:type="dxa"/>
            <w:tcBorders>
              <w:top w:val="single" w:color="787878" w:sz="6" w:space="0"/>
              <w:left w:val="single" w:color="787878" w:sz="6" w:space="0"/>
              <w:bottom w:val="single" w:color="787878" w:sz="6" w:space="0"/>
              <w:right w:val="single" w:color="787878" w:sz="6" w:space="0"/>
            </w:tcBorders>
            <w:shd w:val="clear" w:color="auto" w:fill="EEF4D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Построим СДНФ для выхода P (перенос в старший разряд):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 =(¬ 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¬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 ∧ ¬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Преобразуем: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1) (A ∧ B ∧ ¬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= (A ∧ B) ∧ (¬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∨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= A ∧ B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Имеем, P = (¬ 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¬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B)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2) (¬ 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B) = B ∧(¬ A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∨ A) = B ∧ (¬ A ∨ A ) ∧ (P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∨ A) =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= B ∧ (P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∨ A) = (B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B)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Имеем, P = (A ∧ ¬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B)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3) (A ∧ B) ∨ (A ∧ ¬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= A ∧ (B ∨ ¬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= A ∧ (B ∨ ¬ B)(B ∨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=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= A ∧ (B ∨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= (A ∧ B) ∨ (A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Таким образом, для переноса в старший разряд получили: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 = A ∧ B ∨ A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∨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Проанализируем таблицу истинности для выхода S. Значение S отлично от нуля в том случае, если единица поступает ровно на один вход (при этом на двух других входах фиксируется ноль), или на все три входа сразу, т. е.: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 = ¬ (A ∧ B ∨ A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∨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∧ (A ∨ B ∨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С учетом формулы для переноса в старший разряд, имеем: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 = ¬ P ∧ (A ∨ B ∨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 ∨ (A ∧ B ∧ P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</w:t>
      </w: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Таким образом, одноразрядный двоичный сумматор можно реализовать с помощью следующей схемы (см. рис. 2, слева показано условное обозначение сумматора), которая соответствует полученным логическим формулам (1) и (2).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191250" cy="3810000"/>
            <wp:effectExtent l="0" t="0" r="0" b="0"/>
            <wp:docPr id="1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Заметим, что логические функции P и S можно выразить с помощью других формул. В таком случае для одноразрядного двоичного сумматора потребуется другая логическая схема.</w:t>
      </w:r>
    </w:p>
    <w:p>
      <w:pPr>
        <w:rPr>
          <w:rFonts w:hint="default" w:ascii="Verdana" w:hAnsi="Verdana" w:cs="Verdana"/>
          <w:sz w:val="24"/>
          <w:szCs w:val="24"/>
          <w:lang w:val="ru-RU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ru-RU"/>
        </w:rPr>
      </w:pPr>
      <w:r>
        <w:rPr>
          <w:rFonts w:hint="default" w:ascii="Verdana" w:hAnsi="Verdana" w:cs="Verdana"/>
          <w:b/>
          <w:bCs/>
          <w:sz w:val="24"/>
          <w:szCs w:val="24"/>
          <w:lang w:val="ru-RU"/>
        </w:rPr>
        <w:t>Выполнение работы:</w:t>
      </w:r>
    </w:p>
    <w:p>
      <w:pPr>
        <w:rPr>
          <w:sz w:val="24"/>
          <w:szCs w:val="24"/>
          <w:lang w:val="ru-RU"/>
        </w:rPr>
      </w:pPr>
    </w:p>
    <w:p>
      <w:pPr>
        <w:numPr>
          <w:numId w:val="0"/>
        </w:numPr>
        <w:rPr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 xml:space="preserve">Начнем моделирование со схемы полусумматора. </w:t>
      </w:r>
    </w:p>
    <w:p>
      <w:pPr>
        <w:numPr>
          <w:numId w:val="0"/>
        </w:numPr>
        <w:rPr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 xml:space="preserve">Построить в 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Logisim </w:t>
      </w:r>
      <w:r>
        <w:rPr>
          <w:rFonts w:hint="default" w:ascii="Verdana" w:hAnsi="Verdana" w:cs="Verdana"/>
          <w:sz w:val="21"/>
          <w:szCs w:val="21"/>
          <w:lang w:val="ru-RU"/>
        </w:rPr>
        <w:t>Схему сравнения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drawing>
          <wp:inline distT="0" distB="0" distL="114300" distR="114300">
            <wp:extent cx="3723640" cy="1276350"/>
            <wp:effectExtent l="0" t="0" r="10160" b="0"/>
            <wp:docPr id="3" name="Изображение 3" descr="Скриншот 2019-11-24 22_20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019-11-24 22_20_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С помощью команды Проект - Анализировать схему получить таблицу истинности Схемы сравнения.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С помощью инструмента «Добавть схему» добавить схему «Полусумматор»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drawing>
          <wp:inline distT="0" distB="0" distL="114300" distR="114300">
            <wp:extent cx="4104640" cy="1447800"/>
            <wp:effectExtent l="0" t="0" r="10160" b="0"/>
            <wp:docPr id="4" name="Изображение 4" descr="Скриншот 2019-11-24 22_24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019-11-24 22_24_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С помощью команды Проект - Анализировать схему получить таблицу истинности Полусумматора.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 xml:space="preserve">Используя «Полусумматор» построить схему «Полного сумматора» 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drawing>
          <wp:inline distT="0" distB="0" distL="114300" distR="114300">
            <wp:extent cx="5269230" cy="1209040"/>
            <wp:effectExtent l="0" t="0" r="7620" b="10160"/>
            <wp:docPr id="5" name="Изображение 5" descr="Скриншот 2019-11-24 22_27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019-11-24 22_27_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С помощью команды Проект - Анализировать схему получить таблицу истинности Сумматора.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Построить схему из 4х сумматоров, которые позволяют складывать 2 четырехразрядных числа</w:t>
      </w:r>
    </w:p>
    <w:p>
      <w:pPr>
        <w:numPr>
          <w:numId w:val="0"/>
        </w:numPr>
        <w:ind w:leftChars="0"/>
        <w:jc w:val="center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drawing>
          <wp:inline distT="0" distB="0" distL="114300" distR="114300">
            <wp:extent cx="4361815" cy="2590165"/>
            <wp:effectExtent l="0" t="0" r="635" b="635"/>
            <wp:docPr id="6" name="Изображение 6" descr="Скриншот 2019-11-24 22_31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019-11-24 22_31_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 xml:space="preserve">Здесь, соответственно 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X1 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и 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Y1 - 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слагаемые первого сумматора,  </w:t>
      </w:r>
      <w:r>
        <w:rPr>
          <w:rFonts w:hint="default" w:ascii="Verdana" w:hAnsi="Verdana" w:cs="Verdana"/>
          <w:sz w:val="21"/>
          <w:szCs w:val="21"/>
          <w:lang w:val="en-US"/>
        </w:rPr>
        <w:t>X</w:t>
      </w:r>
      <w:r>
        <w:rPr>
          <w:rFonts w:hint="default" w:ascii="Verdana" w:hAnsi="Verdana" w:cs="Verdana"/>
          <w:sz w:val="21"/>
          <w:szCs w:val="21"/>
          <w:lang w:val="ru-RU"/>
        </w:rPr>
        <w:t>2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 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и </w:t>
      </w:r>
      <w:r>
        <w:rPr>
          <w:rFonts w:hint="default" w:ascii="Verdana" w:hAnsi="Verdana" w:cs="Verdana"/>
          <w:sz w:val="21"/>
          <w:szCs w:val="21"/>
          <w:lang w:val="en-US"/>
        </w:rPr>
        <w:t>Y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2 - второго и т.д. </w:t>
      </w:r>
      <w:r>
        <w:rPr>
          <w:rFonts w:hint="default" w:ascii="Verdana" w:hAnsi="Verdana" w:cs="Verdana"/>
          <w:sz w:val="21"/>
          <w:szCs w:val="21"/>
          <w:lang w:val="en-US"/>
        </w:rPr>
        <w:t xml:space="preserve">S1-S5 - </w:t>
      </w:r>
      <w:r>
        <w:rPr>
          <w:rFonts w:hint="default" w:ascii="Verdana" w:hAnsi="Verdana" w:cs="Verdana"/>
          <w:sz w:val="21"/>
          <w:szCs w:val="21"/>
          <w:lang w:val="ru-RU"/>
        </w:rPr>
        <w:t>младший разряд суммы, Р1-Р4 - перенос, старший разряд соответствующего сумматора, Р0 всегда равно 0, так как в первом сумматоре всегда складываются двоичные числа и переноса там нет. На изображенном в схеме примере складываются 0001 +0001 = 00010</w:t>
      </w:r>
    </w:p>
    <w:p>
      <w:pPr>
        <w:numPr>
          <w:numId w:val="0"/>
        </w:numPr>
        <w:ind w:leftChars="0"/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numId w:val="0"/>
        </w:numPr>
        <w:ind w:leftChars="0" w:firstLine="420" w:firstLineChars="0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X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4 </w:t>
      </w:r>
      <w:r>
        <w:rPr>
          <w:rFonts w:hint="default" w:ascii="Verdana" w:hAnsi="Verdana" w:cs="Verdana"/>
          <w:sz w:val="21"/>
          <w:szCs w:val="21"/>
          <w:lang w:val="en-US"/>
        </w:rPr>
        <w:t>X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3 </w:t>
      </w:r>
      <w:r>
        <w:rPr>
          <w:rFonts w:hint="default" w:ascii="Verdana" w:hAnsi="Verdana" w:cs="Verdana"/>
          <w:sz w:val="21"/>
          <w:szCs w:val="21"/>
          <w:lang w:val="en-US"/>
        </w:rPr>
        <w:t>X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2 </w:t>
      </w:r>
      <w:r>
        <w:rPr>
          <w:rFonts w:hint="default" w:ascii="Verdana" w:hAnsi="Verdana" w:cs="Verdana"/>
          <w:sz w:val="21"/>
          <w:szCs w:val="21"/>
          <w:lang w:val="en-US"/>
        </w:rPr>
        <w:t>X1</w:t>
      </w:r>
    </w:p>
    <w:p>
      <w:pPr>
        <w:numPr>
          <w:numId w:val="0"/>
        </w:numPr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ru-RU"/>
        </w:rPr>
        <w:t xml:space="preserve">   + </w:t>
      </w:r>
      <w:r>
        <w:rPr>
          <w:rFonts w:hint="default" w:ascii="Verdana" w:hAnsi="Verdana" w:cs="Verdana"/>
          <w:sz w:val="21"/>
          <w:szCs w:val="21"/>
          <w:lang w:val="en-US"/>
        </w:rPr>
        <w:t>Y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4 </w:t>
      </w:r>
      <w:r>
        <w:rPr>
          <w:rFonts w:hint="default" w:ascii="Verdana" w:hAnsi="Verdana" w:cs="Verdana"/>
          <w:sz w:val="21"/>
          <w:szCs w:val="21"/>
          <w:lang w:val="en-US"/>
        </w:rPr>
        <w:t>Y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3 </w:t>
      </w:r>
      <w:r>
        <w:rPr>
          <w:rFonts w:hint="default" w:ascii="Verdana" w:hAnsi="Verdana" w:cs="Verdana"/>
          <w:sz w:val="21"/>
          <w:szCs w:val="21"/>
          <w:lang w:val="en-US"/>
        </w:rPr>
        <w:t>Y</w:t>
      </w:r>
      <w:r>
        <w:rPr>
          <w:rFonts w:hint="default" w:ascii="Verdana" w:hAnsi="Verdana" w:cs="Verdana"/>
          <w:sz w:val="21"/>
          <w:szCs w:val="21"/>
          <w:lang w:val="ru-RU"/>
        </w:rPr>
        <w:t xml:space="preserve">2 </w:t>
      </w:r>
      <w:r>
        <w:rPr>
          <w:rFonts w:hint="default" w:ascii="Verdana" w:hAnsi="Verdana" w:cs="Verdana"/>
          <w:sz w:val="21"/>
          <w:szCs w:val="21"/>
          <w:lang w:val="en-US"/>
        </w:rPr>
        <w:t>Y1</w:t>
      </w:r>
    </w:p>
    <w:p>
      <w:pPr>
        <w:numPr>
          <w:numId w:val="0"/>
        </w:numPr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ru-RU"/>
        </w:rPr>
        <w:t xml:space="preserve">  </w:t>
      </w:r>
      <w:r>
        <w:rPr>
          <w:rFonts w:hint="default" w:ascii="Verdana" w:hAnsi="Verdana" w:cs="Verdana"/>
          <w:sz w:val="21"/>
          <w:szCs w:val="21"/>
          <w:lang w:val="en-US"/>
        </w:rPr>
        <w:t>S5 S4 S3 S2 S1</w:t>
      </w:r>
    </w:p>
    <w:p>
      <w:pPr>
        <w:numPr>
          <w:numId w:val="0"/>
        </w:numPr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Проверить на другом числе.</w:t>
      </w:r>
    </w:p>
    <w:p>
      <w:pPr>
        <w:numPr>
          <w:numId w:val="0"/>
        </w:numPr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Построить схемы полусумматора и полного сумматора из теоретического раздела.</w:t>
      </w:r>
    </w:p>
    <w:p>
      <w:pPr>
        <w:numPr>
          <w:numId w:val="0"/>
        </w:numPr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cs="Verdana"/>
          <w:sz w:val="21"/>
          <w:szCs w:val="21"/>
          <w:lang w:val="ru-RU"/>
        </w:rPr>
      </w:pPr>
      <w:r>
        <w:rPr>
          <w:rFonts w:hint="default" w:ascii="Verdana" w:hAnsi="Verdana" w:cs="Verdana"/>
          <w:sz w:val="21"/>
          <w:szCs w:val="21"/>
          <w:lang w:val="ru-RU"/>
        </w:rPr>
        <w:t>Не обязательное задание - Построить схему сумматора двух восьмиразрядных двоичных чисел</w:t>
      </w:r>
    </w:p>
    <w:p>
      <w:pPr>
        <w:numPr>
          <w:numId w:val="0"/>
        </w:numPr>
        <w:rPr>
          <w:rFonts w:hint="default" w:ascii="Verdana" w:hAnsi="Verdana" w:cs="Verdana"/>
          <w:sz w:val="21"/>
          <w:szCs w:val="21"/>
          <w:lang w:val="ru-RU"/>
        </w:rPr>
      </w:pPr>
    </w:p>
    <w:p>
      <w:pPr>
        <w:numPr>
          <w:numId w:val="0"/>
        </w:numPr>
        <w:rPr>
          <w:rFonts w:hint="default" w:ascii="Verdana" w:hAnsi="Verdana" w:cs="Verdana"/>
          <w:b/>
          <w:bCs/>
          <w:sz w:val="21"/>
          <w:szCs w:val="21"/>
          <w:lang w:val="ru-RU"/>
        </w:rPr>
      </w:pPr>
      <w:r>
        <w:rPr>
          <w:rFonts w:hint="default" w:ascii="Verdana" w:hAnsi="Verdana" w:cs="Verdana"/>
          <w:b/>
          <w:bCs/>
          <w:sz w:val="21"/>
          <w:szCs w:val="21"/>
          <w:lang w:val="ru-RU"/>
        </w:rPr>
        <w:t>В отчет включить:</w:t>
      </w:r>
    </w:p>
    <w:p>
      <w:pPr>
        <w:numPr>
          <w:ilvl w:val="0"/>
          <w:numId w:val="3"/>
        </w:numPr>
        <w:rPr>
          <w:rFonts w:hint="default" w:ascii="Verdana" w:hAnsi="Verdana" w:cs="Verdana"/>
          <w:b/>
          <w:bCs/>
          <w:sz w:val="21"/>
          <w:szCs w:val="21"/>
          <w:lang w:val="ru-RU"/>
        </w:rPr>
      </w:pPr>
      <w:r>
        <w:rPr>
          <w:rFonts w:hint="default" w:ascii="Verdana" w:hAnsi="Verdana" w:cs="Verdana"/>
          <w:b/>
          <w:bCs/>
          <w:sz w:val="21"/>
          <w:szCs w:val="21"/>
          <w:lang w:val="ru-RU"/>
        </w:rPr>
        <w:t xml:space="preserve">Файл </w:t>
      </w:r>
      <w:r>
        <w:rPr>
          <w:rFonts w:hint="default" w:ascii="Verdana" w:hAnsi="Verdana" w:cs="Verdana"/>
          <w:b/>
          <w:bCs/>
          <w:sz w:val="21"/>
          <w:szCs w:val="21"/>
          <w:lang w:val="en-US"/>
        </w:rPr>
        <w:t xml:space="preserve">Logisim </w:t>
      </w:r>
      <w:r>
        <w:rPr>
          <w:rFonts w:hint="default" w:ascii="Verdana" w:hAnsi="Verdana" w:cs="Verdana"/>
          <w:b/>
          <w:bCs/>
          <w:sz w:val="21"/>
          <w:szCs w:val="21"/>
          <w:lang w:val="ru-RU"/>
        </w:rPr>
        <w:t>проекта</w:t>
      </w:r>
    </w:p>
    <w:p>
      <w:pPr>
        <w:numPr>
          <w:ilvl w:val="0"/>
          <w:numId w:val="3"/>
        </w:numPr>
        <w:rPr>
          <w:rFonts w:hint="default" w:ascii="Verdana" w:hAnsi="Verdana" w:cs="Verdana"/>
          <w:b/>
          <w:bCs/>
          <w:sz w:val="21"/>
          <w:szCs w:val="21"/>
          <w:lang w:val="ru-RU"/>
        </w:rPr>
      </w:pPr>
      <w:r>
        <w:rPr>
          <w:rFonts w:hint="default" w:ascii="Verdana" w:hAnsi="Verdana" w:cs="Verdana"/>
          <w:b/>
          <w:bCs/>
          <w:sz w:val="21"/>
          <w:szCs w:val="21"/>
          <w:lang w:val="ru-RU"/>
        </w:rPr>
        <w:t xml:space="preserve">Файл </w:t>
      </w:r>
      <w:r>
        <w:rPr>
          <w:rFonts w:hint="default" w:ascii="Verdana" w:hAnsi="Verdana" w:cs="Verdana"/>
          <w:b/>
          <w:bCs/>
          <w:sz w:val="21"/>
          <w:szCs w:val="21"/>
          <w:lang w:val="en-US"/>
        </w:rPr>
        <w:t xml:space="preserve">Word </w:t>
      </w:r>
      <w:r>
        <w:rPr>
          <w:rFonts w:hint="default" w:ascii="Verdana" w:hAnsi="Verdana" w:cs="Verdana"/>
          <w:b/>
          <w:bCs/>
          <w:sz w:val="21"/>
          <w:szCs w:val="21"/>
          <w:lang w:val="ru-RU"/>
        </w:rPr>
        <w:t>включающий скриншоты всех построенных схем и все полученные таблицы истинности.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AC13"/>
    <w:multiLevelType w:val="singleLevel"/>
    <w:tmpl w:val="5A9DA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8A844D"/>
    <w:multiLevelType w:val="multilevel"/>
    <w:tmpl w:val="6D8A84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6E496C87"/>
    <w:multiLevelType w:val="singleLevel"/>
    <w:tmpl w:val="6E496C8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F408F"/>
    <w:rsid w:val="392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2019-11-24T19:01:00Z</dcterms:created>
  <dc:creator>Kingsoft Corporation</dc:creator>
  <cp:lastModifiedBy>Kingsoft Corporation</cp:lastModifiedBy>
  <dcterms:modified xsi:type="dcterms:W3CDTF">2019-11-24T19:52:02Z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