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УСЛОВИЯ ЛАБОРАТОРНЫХ РАБОТ ЗА ТРЕТИЙ СЕМЕСТР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 курсу Алгоритмы и Структуры Данных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Лаба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3 "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Задача о простых множителях"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На вход дается одно число х, нужно вывести все числа от 1 до х, удовлетворяющие условию: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  <w:vertAlign w:val="subscript"/>
        </w:rPr>
        <w:t xml:space="preserve">i 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FF0000"/>
          <w:spacing w:val="0"/>
          <w:position w:val="0"/>
          <w:sz w:val="22"/>
          <w:shd w:fill="auto" w:val="clear"/>
        </w:rPr>
        <w:t xml:space="preserve">где K, L, M - натуральные числа или могут быть равны 0.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========================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Дан текстовый файл с некоторым текстом на русском или английском языках произвольной длины (организовать чтение). Выбрав некоторую хеш-функцию, создать хеш-таблицу с: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Лаба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13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 наложением”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Лаба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14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со списками”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Таблицу записать в результирующий файл.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========================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качестве входной информации для следующих лабораторных работ  вводится символьная строка (бинарное дерево) с помощью линейно-скобочной записи. Например 8 (3 (1, 6 (4,7)), 10 (, 14(13,)))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Что соответствует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4515" w:dyaOrig="3563">
          <v:rect xmlns:o="urn:schemas-microsoft-com:office:office" xmlns:v="urn:schemas-microsoft-com:vml" id="rectole0000000000" style="width:225.750000pt;height:178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Структура бинарного дерева создается с помощь динамических переменных.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Лаба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15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Рекурсивные обходы (прямой, центральный, концевой)”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200" w:dyaOrig="5304">
          <v:rect xmlns:o="urn:schemas-microsoft-com:office:office" xmlns:v="urn:schemas-microsoft-com:vml" id="rectole0000000001" style="width:410.000000pt;height:265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Лаба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16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 рекурсивный прямой обход” (реализуется с помощью стека).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качестве выходных данных формируется строка обхода. Например: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Бинарное дерево поиска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Лаба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17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Операции над БНП: поиск, добавление, удаление”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Дерево вводится в программу в формате линейно-скобочной записи. Затем появляется меню, в котором доступна операция добавления, удаления и поиска вершины БДП. После выполнения операции программа должна возвращаться снова в меню. При выходе их него до завершения программы на экран должно быть выведено БДН любым способом (в виде линейно-скобочной записи или в графической форме).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