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71B6A" w14:textId="7AD22263" w:rsidR="00A92B54" w:rsidRPr="00A92B54" w:rsidRDefault="00A92B54" w:rsidP="00DB421B">
      <w:pPr>
        <w:spacing w:before="6" w:line="360" w:lineRule="auto"/>
        <w:ind w:left="300"/>
        <w:jc w:val="center"/>
        <w:rPr>
          <w:b/>
          <w:w w:val="125"/>
          <w:sz w:val="52"/>
          <w:szCs w:val="52"/>
        </w:rPr>
      </w:pPr>
      <w:r w:rsidRPr="00A92B54">
        <w:rPr>
          <w:b/>
          <w:w w:val="125"/>
          <w:sz w:val="52"/>
          <w:szCs w:val="52"/>
        </w:rPr>
        <w:t>EBM</w:t>
      </w:r>
    </w:p>
    <w:p w14:paraId="3FEA1286" w14:textId="65E47FC8" w:rsidR="00E4637B" w:rsidRPr="00A92B54" w:rsidRDefault="004D5195" w:rsidP="00DB421B">
      <w:pPr>
        <w:spacing w:before="6" w:line="360" w:lineRule="auto"/>
        <w:ind w:left="300"/>
        <w:jc w:val="center"/>
        <w:rPr>
          <w:b/>
          <w:w w:val="125"/>
          <w:sz w:val="52"/>
          <w:szCs w:val="52"/>
        </w:rPr>
      </w:pPr>
      <w:r w:rsidRPr="00A92B54">
        <w:rPr>
          <w:b/>
          <w:w w:val="125"/>
          <w:sz w:val="52"/>
          <w:szCs w:val="52"/>
        </w:rPr>
        <w:t>Assignment 2</w:t>
      </w:r>
    </w:p>
    <w:p w14:paraId="11D572C1" w14:textId="77777777" w:rsidR="00E4637B" w:rsidRPr="00A92B54" w:rsidRDefault="00E4637B" w:rsidP="00DB421B">
      <w:pPr>
        <w:spacing w:line="60" w:lineRule="exact"/>
        <w:jc w:val="both"/>
        <w:rPr>
          <w:szCs w:val="24"/>
        </w:rPr>
      </w:pPr>
    </w:p>
    <w:p w14:paraId="44A001F2" w14:textId="42A569D9" w:rsidR="00E4637B" w:rsidRPr="00A92B54" w:rsidRDefault="00E4637B" w:rsidP="00DB421B">
      <w:pPr>
        <w:ind w:left="3680"/>
        <w:jc w:val="both"/>
        <w:rPr>
          <w:b/>
          <w:bCs/>
          <w:sz w:val="20"/>
          <w:szCs w:val="20"/>
        </w:rPr>
      </w:pPr>
    </w:p>
    <w:p w14:paraId="497784B8" w14:textId="35B3014F" w:rsidR="00E4637B" w:rsidRPr="00A92B54" w:rsidRDefault="00E4637B" w:rsidP="00DB421B">
      <w:pPr>
        <w:spacing w:line="20" w:lineRule="exact"/>
        <w:jc w:val="both"/>
        <w:rPr>
          <w:szCs w:val="24"/>
        </w:rPr>
      </w:pPr>
    </w:p>
    <w:p w14:paraId="092B5E97" w14:textId="77777777" w:rsidR="00E4637B" w:rsidRPr="00A92B54" w:rsidRDefault="00E4637B" w:rsidP="00DB421B">
      <w:pPr>
        <w:spacing w:line="200" w:lineRule="exact"/>
        <w:jc w:val="both"/>
        <w:rPr>
          <w:szCs w:val="24"/>
        </w:rPr>
      </w:pPr>
    </w:p>
    <w:p w14:paraId="5FD86EDE" w14:textId="77777777" w:rsidR="00E4637B" w:rsidRPr="00A92B54" w:rsidRDefault="00E4637B" w:rsidP="00DB421B">
      <w:pPr>
        <w:spacing w:line="200" w:lineRule="exact"/>
        <w:jc w:val="both"/>
        <w:rPr>
          <w:szCs w:val="24"/>
        </w:rPr>
      </w:pPr>
    </w:p>
    <w:p w14:paraId="0D221457" w14:textId="2F45FEB4" w:rsidR="00E4637B" w:rsidRPr="00A92B54" w:rsidRDefault="00881D75" w:rsidP="00DB421B">
      <w:pPr>
        <w:spacing w:line="200" w:lineRule="exact"/>
        <w:jc w:val="both"/>
        <w:rPr>
          <w:szCs w:val="24"/>
        </w:rPr>
      </w:pPr>
      <w:r w:rsidRPr="00A92B54">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A92B54" w:rsidRDefault="00E4637B" w:rsidP="00DB421B">
      <w:pPr>
        <w:spacing w:line="200" w:lineRule="exact"/>
        <w:jc w:val="both"/>
        <w:rPr>
          <w:szCs w:val="24"/>
        </w:rPr>
      </w:pPr>
    </w:p>
    <w:p w14:paraId="2C6D183D" w14:textId="77777777" w:rsidR="00E4637B" w:rsidRPr="00A92B54" w:rsidRDefault="00E4637B" w:rsidP="00DB421B">
      <w:pPr>
        <w:spacing w:line="200" w:lineRule="exact"/>
        <w:jc w:val="both"/>
        <w:rPr>
          <w:szCs w:val="24"/>
        </w:rPr>
      </w:pPr>
    </w:p>
    <w:p w14:paraId="7047A9B5" w14:textId="77777777" w:rsidR="00E4637B" w:rsidRPr="00A92B54" w:rsidRDefault="00E4637B" w:rsidP="00DB421B">
      <w:pPr>
        <w:spacing w:line="200" w:lineRule="exact"/>
        <w:jc w:val="both"/>
        <w:rPr>
          <w:szCs w:val="24"/>
        </w:rPr>
      </w:pPr>
    </w:p>
    <w:p w14:paraId="084684E3" w14:textId="77777777" w:rsidR="00E4637B" w:rsidRPr="00A92B54" w:rsidRDefault="00E4637B" w:rsidP="00DB421B">
      <w:pPr>
        <w:spacing w:line="200" w:lineRule="exact"/>
        <w:jc w:val="both"/>
        <w:rPr>
          <w:szCs w:val="24"/>
        </w:rPr>
      </w:pPr>
    </w:p>
    <w:p w14:paraId="14649CF5" w14:textId="77777777" w:rsidR="00E4637B" w:rsidRPr="00A92B54" w:rsidRDefault="00E4637B" w:rsidP="00DB421B">
      <w:pPr>
        <w:spacing w:line="200" w:lineRule="exact"/>
        <w:jc w:val="both"/>
        <w:rPr>
          <w:szCs w:val="24"/>
        </w:rPr>
      </w:pPr>
    </w:p>
    <w:p w14:paraId="72E62816" w14:textId="77777777" w:rsidR="00E4637B" w:rsidRPr="00A92B54" w:rsidRDefault="00E4637B" w:rsidP="00DB421B">
      <w:pPr>
        <w:spacing w:line="200" w:lineRule="exact"/>
        <w:jc w:val="both"/>
        <w:rPr>
          <w:szCs w:val="24"/>
        </w:rPr>
      </w:pPr>
    </w:p>
    <w:p w14:paraId="029CBFF8" w14:textId="77777777" w:rsidR="00E4637B" w:rsidRPr="00A92B54" w:rsidRDefault="00E4637B" w:rsidP="00DB421B">
      <w:pPr>
        <w:spacing w:line="200" w:lineRule="exact"/>
        <w:jc w:val="both"/>
        <w:rPr>
          <w:szCs w:val="24"/>
        </w:rPr>
      </w:pPr>
    </w:p>
    <w:p w14:paraId="527D36D4" w14:textId="77777777" w:rsidR="00E4637B" w:rsidRPr="00A92B54" w:rsidRDefault="00E4637B" w:rsidP="00DB421B">
      <w:pPr>
        <w:spacing w:line="200" w:lineRule="exact"/>
        <w:jc w:val="both"/>
        <w:rPr>
          <w:szCs w:val="24"/>
        </w:rPr>
      </w:pPr>
    </w:p>
    <w:p w14:paraId="28AD4387" w14:textId="77777777" w:rsidR="00E4637B" w:rsidRPr="00A92B54" w:rsidRDefault="00E4637B" w:rsidP="00DB421B">
      <w:pPr>
        <w:spacing w:line="200" w:lineRule="exact"/>
        <w:jc w:val="both"/>
        <w:rPr>
          <w:szCs w:val="24"/>
        </w:rPr>
      </w:pPr>
    </w:p>
    <w:p w14:paraId="1A045ABA" w14:textId="77777777" w:rsidR="00E4637B" w:rsidRPr="00A92B54" w:rsidRDefault="00E4637B" w:rsidP="00DB421B">
      <w:pPr>
        <w:spacing w:line="200" w:lineRule="exact"/>
        <w:jc w:val="both"/>
        <w:rPr>
          <w:szCs w:val="24"/>
        </w:rPr>
      </w:pPr>
    </w:p>
    <w:p w14:paraId="34194C64" w14:textId="77777777" w:rsidR="00E4637B" w:rsidRPr="00A92B54" w:rsidRDefault="00E4637B" w:rsidP="00DB421B">
      <w:pPr>
        <w:spacing w:line="200" w:lineRule="exact"/>
        <w:jc w:val="both"/>
        <w:rPr>
          <w:szCs w:val="24"/>
        </w:rPr>
      </w:pPr>
    </w:p>
    <w:p w14:paraId="4994625B" w14:textId="77777777" w:rsidR="00E4637B" w:rsidRPr="00A92B54" w:rsidRDefault="00E4637B" w:rsidP="00DB421B">
      <w:pPr>
        <w:spacing w:line="200" w:lineRule="exact"/>
        <w:jc w:val="both"/>
        <w:rPr>
          <w:szCs w:val="24"/>
        </w:rPr>
      </w:pPr>
    </w:p>
    <w:p w14:paraId="5C8E2894" w14:textId="77777777" w:rsidR="00E4637B" w:rsidRPr="00A92B54" w:rsidRDefault="00E4637B" w:rsidP="00DB421B">
      <w:pPr>
        <w:spacing w:line="200" w:lineRule="exact"/>
        <w:jc w:val="both"/>
        <w:rPr>
          <w:szCs w:val="24"/>
        </w:rPr>
      </w:pPr>
    </w:p>
    <w:p w14:paraId="54B7A8B4" w14:textId="77777777" w:rsidR="00E4637B" w:rsidRPr="00A92B54" w:rsidRDefault="00E4637B" w:rsidP="00DB421B">
      <w:pPr>
        <w:spacing w:line="200" w:lineRule="exact"/>
        <w:jc w:val="both"/>
        <w:rPr>
          <w:szCs w:val="24"/>
        </w:rPr>
      </w:pPr>
    </w:p>
    <w:p w14:paraId="09F88E37" w14:textId="77777777" w:rsidR="00F12D25" w:rsidRPr="00A92B54" w:rsidRDefault="00F12D25" w:rsidP="00DB421B">
      <w:pPr>
        <w:pStyle w:val="BodyText"/>
        <w:spacing w:before="51"/>
        <w:ind w:left="300"/>
        <w:jc w:val="center"/>
        <w:rPr>
          <w:rFonts w:cs="Times New Roman"/>
        </w:rPr>
      </w:pPr>
      <w:r w:rsidRPr="00A92B54">
        <w:rPr>
          <w:rFonts w:cs="Times New Roman"/>
          <w:w w:val="120"/>
        </w:rPr>
        <w:t>Session:</w:t>
      </w:r>
      <w:r w:rsidRPr="00A92B54">
        <w:rPr>
          <w:rFonts w:cs="Times New Roman"/>
          <w:spacing w:val="39"/>
          <w:w w:val="120"/>
        </w:rPr>
        <w:t xml:space="preserve"> </w:t>
      </w:r>
      <w:r w:rsidRPr="00A92B54">
        <w:rPr>
          <w:rFonts w:cs="Times New Roman"/>
          <w:w w:val="120"/>
        </w:rPr>
        <w:t>2021-2025</w:t>
      </w:r>
    </w:p>
    <w:p w14:paraId="1F74862F" w14:textId="77777777" w:rsidR="00F12D25" w:rsidRPr="00A92B54" w:rsidRDefault="00F12D25" w:rsidP="00DB421B">
      <w:pPr>
        <w:pStyle w:val="BodyText"/>
        <w:jc w:val="both"/>
        <w:rPr>
          <w:rFonts w:cs="Times New Roman"/>
        </w:rPr>
      </w:pPr>
    </w:p>
    <w:p w14:paraId="544C8760" w14:textId="77777777" w:rsidR="00F12D25" w:rsidRPr="00A92B54" w:rsidRDefault="00F12D25" w:rsidP="00DB421B">
      <w:pPr>
        <w:pStyle w:val="BodyText"/>
        <w:spacing w:before="11"/>
        <w:jc w:val="both"/>
        <w:rPr>
          <w:rFonts w:cs="Times New Roman"/>
          <w:sz w:val="27"/>
        </w:rPr>
      </w:pPr>
    </w:p>
    <w:p w14:paraId="16F24099" w14:textId="77777777" w:rsidR="00F12D25" w:rsidRPr="00A92B54" w:rsidRDefault="00F12D25" w:rsidP="00DB421B">
      <w:pPr>
        <w:spacing w:line="360" w:lineRule="auto"/>
        <w:jc w:val="center"/>
        <w:rPr>
          <w:b/>
          <w:bCs/>
          <w:spacing w:val="1"/>
          <w:w w:val="110"/>
          <w:sz w:val="46"/>
          <w:szCs w:val="34"/>
        </w:rPr>
      </w:pPr>
      <w:bookmarkStart w:id="0" w:name="_Toc162371949"/>
      <w:bookmarkStart w:id="1" w:name="_Toc162374869"/>
      <w:r w:rsidRPr="00A92B54">
        <w:rPr>
          <w:b/>
          <w:bCs/>
          <w:w w:val="110"/>
          <w:sz w:val="34"/>
          <w:szCs w:val="34"/>
        </w:rPr>
        <w:t>Submitted by:</w:t>
      </w:r>
      <w:bookmarkEnd w:id="0"/>
      <w:bookmarkEnd w:id="1"/>
    </w:p>
    <w:p w14:paraId="6168AAF1" w14:textId="77777777" w:rsidR="00F12D25" w:rsidRPr="00A92B54" w:rsidRDefault="00F12D25" w:rsidP="00DB421B">
      <w:pPr>
        <w:pStyle w:val="BodyText"/>
        <w:jc w:val="center"/>
        <w:rPr>
          <w:rFonts w:cs="Times New Roman"/>
          <w:sz w:val="34"/>
        </w:rPr>
      </w:pPr>
      <w:r w:rsidRPr="00A92B54">
        <w:rPr>
          <w:rFonts w:cs="Times New Roman"/>
          <w:sz w:val="34"/>
        </w:rPr>
        <w:t>Zain Ali</w:t>
      </w:r>
      <w:r w:rsidRPr="00A92B54">
        <w:rPr>
          <w:rFonts w:cs="Times New Roman"/>
          <w:sz w:val="34"/>
        </w:rPr>
        <w:tab/>
      </w:r>
      <w:r w:rsidRPr="00A92B54">
        <w:rPr>
          <w:rFonts w:cs="Times New Roman"/>
          <w:sz w:val="34"/>
        </w:rPr>
        <w:tab/>
      </w:r>
      <w:r w:rsidRPr="00A92B54">
        <w:rPr>
          <w:rFonts w:cs="Times New Roman"/>
          <w:sz w:val="34"/>
        </w:rPr>
        <w:tab/>
        <w:t>2021-SE-23</w:t>
      </w:r>
    </w:p>
    <w:p w14:paraId="5BAB900B" w14:textId="77777777" w:rsidR="00F12D25" w:rsidRPr="00A92B54" w:rsidRDefault="00F12D25" w:rsidP="00DB421B">
      <w:pPr>
        <w:pStyle w:val="BodyText"/>
        <w:jc w:val="both"/>
        <w:rPr>
          <w:rFonts w:cs="Times New Roman"/>
          <w:sz w:val="34"/>
        </w:rPr>
      </w:pPr>
    </w:p>
    <w:p w14:paraId="5FC1E94F" w14:textId="77777777" w:rsidR="00F12D25" w:rsidRPr="00A92B54" w:rsidRDefault="00F12D25" w:rsidP="00DB421B">
      <w:pPr>
        <w:pStyle w:val="BodyText"/>
        <w:jc w:val="both"/>
        <w:rPr>
          <w:rFonts w:cs="Times New Roman"/>
          <w:sz w:val="34"/>
        </w:rPr>
      </w:pPr>
    </w:p>
    <w:p w14:paraId="41B52925" w14:textId="14BE4403" w:rsidR="004D5195" w:rsidRPr="00A92B54" w:rsidRDefault="004D5195" w:rsidP="00DB421B">
      <w:pPr>
        <w:spacing w:line="360" w:lineRule="auto"/>
        <w:jc w:val="center"/>
        <w:rPr>
          <w:b/>
          <w:bCs/>
          <w:spacing w:val="1"/>
          <w:w w:val="110"/>
          <w:sz w:val="46"/>
          <w:szCs w:val="34"/>
        </w:rPr>
      </w:pPr>
      <w:bookmarkStart w:id="2" w:name="_Toc162371950"/>
      <w:bookmarkStart w:id="3" w:name="_Toc162374870"/>
      <w:r w:rsidRPr="00A92B54">
        <w:rPr>
          <w:b/>
          <w:bCs/>
          <w:w w:val="110"/>
          <w:sz w:val="34"/>
          <w:szCs w:val="34"/>
        </w:rPr>
        <w:t>Submitted to:</w:t>
      </w:r>
    </w:p>
    <w:p w14:paraId="4FA05CB9" w14:textId="778B86BA" w:rsidR="00F12D25" w:rsidRPr="00A92B54" w:rsidRDefault="00F12D25" w:rsidP="00DB421B">
      <w:pPr>
        <w:spacing w:before="304"/>
        <w:ind w:left="299"/>
        <w:jc w:val="center"/>
        <w:rPr>
          <w:b/>
          <w:sz w:val="46"/>
          <w:szCs w:val="34"/>
        </w:rPr>
      </w:pPr>
      <w:r w:rsidRPr="00A92B54">
        <w:rPr>
          <w:w w:val="105"/>
          <w:sz w:val="34"/>
          <w:szCs w:val="34"/>
        </w:rPr>
        <w:t xml:space="preserve">Mr. </w:t>
      </w:r>
      <w:bookmarkEnd w:id="2"/>
      <w:bookmarkEnd w:id="3"/>
      <w:r w:rsidR="004D5195" w:rsidRPr="00A92B54">
        <w:rPr>
          <w:w w:val="105"/>
          <w:sz w:val="34"/>
          <w:szCs w:val="34"/>
        </w:rPr>
        <w:t>Usman Mubarik</w:t>
      </w:r>
    </w:p>
    <w:p w14:paraId="5611FFB8" w14:textId="77777777" w:rsidR="00F12D25" w:rsidRPr="00A92B54" w:rsidRDefault="00F12D25" w:rsidP="00DB421B">
      <w:pPr>
        <w:pStyle w:val="BodyText"/>
        <w:jc w:val="both"/>
        <w:rPr>
          <w:rFonts w:cs="Times New Roman"/>
          <w:sz w:val="34"/>
        </w:rPr>
      </w:pPr>
    </w:p>
    <w:p w14:paraId="0B8C1FDF" w14:textId="77777777" w:rsidR="00F12D25" w:rsidRPr="00A92B54" w:rsidRDefault="00F12D25" w:rsidP="00DB421B">
      <w:pPr>
        <w:pStyle w:val="BodyText"/>
        <w:spacing w:before="1"/>
        <w:jc w:val="both"/>
        <w:rPr>
          <w:rFonts w:cs="Times New Roman"/>
          <w:sz w:val="32"/>
        </w:rPr>
      </w:pPr>
    </w:p>
    <w:p w14:paraId="19AF6250" w14:textId="77777777" w:rsidR="00F12D25" w:rsidRPr="00A92B54" w:rsidRDefault="00F12D25" w:rsidP="00DB421B">
      <w:pPr>
        <w:pStyle w:val="BodyText"/>
        <w:spacing w:before="1"/>
        <w:jc w:val="both"/>
        <w:rPr>
          <w:rFonts w:cs="Times New Roman"/>
          <w:sz w:val="32"/>
        </w:rPr>
      </w:pPr>
    </w:p>
    <w:p w14:paraId="785B68A8" w14:textId="77777777" w:rsidR="00F12D25" w:rsidRPr="00A92B54" w:rsidRDefault="00F12D25" w:rsidP="00DB421B">
      <w:pPr>
        <w:pStyle w:val="BodyText"/>
        <w:spacing w:before="1"/>
        <w:jc w:val="both"/>
        <w:rPr>
          <w:rFonts w:cs="Times New Roman"/>
          <w:sz w:val="32"/>
        </w:rPr>
      </w:pPr>
    </w:p>
    <w:p w14:paraId="65CAEDD0" w14:textId="77777777" w:rsidR="00F12D25" w:rsidRPr="00A92B54" w:rsidRDefault="00F12D25" w:rsidP="00DB421B">
      <w:pPr>
        <w:pStyle w:val="BodyText"/>
        <w:spacing w:before="1"/>
        <w:jc w:val="both"/>
        <w:rPr>
          <w:rFonts w:cs="Times New Roman"/>
          <w:sz w:val="32"/>
        </w:rPr>
      </w:pPr>
    </w:p>
    <w:p w14:paraId="35123D46" w14:textId="77777777" w:rsidR="00F12D25" w:rsidRPr="00A92B54" w:rsidRDefault="00F12D25" w:rsidP="00DB421B">
      <w:pPr>
        <w:pStyle w:val="BodyText"/>
        <w:spacing w:before="1"/>
        <w:jc w:val="both"/>
        <w:rPr>
          <w:rFonts w:cs="Times New Roman"/>
          <w:sz w:val="32"/>
        </w:rPr>
      </w:pPr>
    </w:p>
    <w:p w14:paraId="17C571CF" w14:textId="77777777" w:rsidR="00F12D25" w:rsidRPr="00A92B54" w:rsidRDefault="00F12D25" w:rsidP="00DB421B">
      <w:pPr>
        <w:pStyle w:val="BodyText"/>
        <w:spacing w:before="1"/>
        <w:jc w:val="both"/>
        <w:rPr>
          <w:rFonts w:cs="Times New Roman"/>
          <w:sz w:val="32"/>
        </w:rPr>
      </w:pPr>
    </w:p>
    <w:p w14:paraId="3957D448" w14:textId="77777777" w:rsidR="00F12D25" w:rsidRPr="00A92B54" w:rsidRDefault="00F12D25" w:rsidP="00DB421B">
      <w:pPr>
        <w:pStyle w:val="BodyText"/>
        <w:spacing w:before="1"/>
        <w:jc w:val="both"/>
        <w:rPr>
          <w:rFonts w:cs="Times New Roman"/>
          <w:sz w:val="32"/>
        </w:rPr>
      </w:pPr>
    </w:p>
    <w:p w14:paraId="0CABE1B4" w14:textId="77777777" w:rsidR="00F12D25" w:rsidRPr="00A92B54" w:rsidRDefault="00F12D25" w:rsidP="00DB421B">
      <w:pPr>
        <w:spacing w:before="1" w:line="312" w:lineRule="auto"/>
        <w:ind w:left="1082" w:right="780" w:firstLine="1"/>
        <w:jc w:val="center"/>
        <w:rPr>
          <w:b/>
          <w:w w:val="110"/>
          <w:sz w:val="34"/>
        </w:rPr>
      </w:pPr>
      <w:r w:rsidRPr="00A92B54">
        <w:rPr>
          <w:sz w:val="34"/>
        </w:rPr>
        <w:t>Department</w:t>
      </w:r>
      <w:r w:rsidRPr="00A92B54">
        <w:rPr>
          <w:spacing w:val="15"/>
          <w:sz w:val="34"/>
        </w:rPr>
        <w:t xml:space="preserve"> </w:t>
      </w:r>
      <w:r w:rsidRPr="00A92B54">
        <w:rPr>
          <w:sz w:val="34"/>
        </w:rPr>
        <w:t>of</w:t>
      </w:r>
      <w:r w:rsidRPr="00A92B54">
        <w:rPr>
          <w:spacing w:val="16"/>
          <w:sz w:val="34"/>
        </w:rPr>
        <w:t xml:space="preserve"> </w:t>
      </w:r>
      <w:r w:rsidRPr="00A92B54">
        <w:rPr>
          <w:sz w:val="34"/>
        </w:rPr>
        <w:t>Computer</w:t>
      </w:r>
      <w:r w:rsidRPr="00A92B54">
        <w:rPr>
          <w:spacing w:val="15"/>
          <w:sz w:val="34"/>
        </w:rPr>
        <w:t xml:space="preserve"> </w:t>
      </w:r>
      <w:r w:rsidRPr="00A92B54">
        <w:rPr>
          <w:sz w:val="34"/>
        </w:rPr>
        <w:t>Science,</w:t>
      </w:r>
      <w:r w:rsidRPr="00A92B54">
        <w:rPr>
          <w:spacing w:val="16"/>
          <w:sz w:val="34"/>
        </w:rPr>
        <w:t xml:space="preserve"> </w:t>
      </w:r>
      <w:r w:rsidRPr="00A92B54">
        <w:rPr>
          <w:sz w:val="34"/>
        </w:rPr>
        <w:t>New</w:t>
      </w:r>
      <w:r w:rsidRPr="00A92B54">
        <w:rPr>
          <w:spacing w:val="15"/>
          <w:sz w:val="34"/>
        </w:rPr>
        <w:t xml:space="preserve"> </w:t>
      </w:r>
      <w:r w:rsidRPr="00A92B54">
        <w:rPr>
          <w:sz w:val="34"/>
        </w:rPr>
        <w:t>Campus</w:t>
      </w:r>
      <w:r w:rsidRPr="00A92B54">
        <w:rPr>
          <w:spacing w:val="1"/>
          <w:sz w:val="34"/>
        </w:rPr>
        <w:t xml:space="preserve"> </w:t>
      </w:r>
      <w:r w:rsidRPr="00A92B54">
        <w:rPr>
          <w:b/>
          <w:w w:val="110"/>
          <w:sz w:val="34"/>
        </w:rPr>
        <w:t>University</w:t>
      </w:r>
      <w:r w:rsidRPr="00A92B54">
        <w:rPr>
          <w:b/>
          <w:spacing w:val="1"/>
          <w:w w:val="110"/>
          <w:sz w:val="34"/>
        </w:rPr>
        <w:t xml:space="preserve"> </w:t>
      </w:r>
      <w:r w:rsidRPr="00A92B54">
        <w:rPr>
          <w:b/>
          <w:w w:val="110"/>
          <w:sz w:val="34"/>
        </w:rPr>
        <w:t>of</w:t>
      </w:r>
      <w:r w:rsidRPr="00A92B54">
        <w:rPr>
          <w:b/>
          <w:spacing w:val="1"/>
          <w:w w:val="110"/>
          <w:sz w:val="34"/>
        </w:rPr>
        <w:t xml:space="preserve"> </w:t>
      </w:r>
      <w:r w:rsidRPr="00A92B54">
        <w:rPr>
          <w:b/>
          <w:w w:val="110"/>
          <w:sz w:val="34"/>
        </w:rPr>
        <w:t>Engineering</w:t>
      </w:r>
      <w:r w:rsidRPr="00A92B54">
        <w:rPr>
          <w:b/>
          <w:spacing w:val="1"/>
          <w:w w:val="110"/>
          <w:sz w:val="34"/>
        </w:rPr>
        <w:t xml:space="preserve"> </w:t>
      </w:r>
      <w:r w:rsidRPr="00A92B54">
        <w:rPr>
          <w:b/>
          <w:w w:val="110"/>
          <w:sz w:val="34"/>
        </w:rPr>
        <w:t>and</w:t>
      </w:r>
      <w:r w:rsidRPr="00A92B54">
        <w:rPr>
          <w:b/>
          <w:spacing w:val="1"/>
          <w:w w:val="110"/>
          <w:sz w:val="34"/>
        </w:rPr>
        <w:t xml:space="preserve"> </w:t>
      </w:r>
      <w:r w:rsidRPr="00A92B54">
        <w:rPr>
          <w:b/>
          <w:w w:val="110"/>
          <w:sz w:val="34"/>
        </w:rPr>
        <w:t>Technology</w:t>
      </w:r>
      <w:r w:rsidRPr="00A92B54">
        <w:rPr>
          <w:b/>
          <w:spacing w:val="-82"/>
          <w:w w:val="110"/>
          <w:sz w:val="34"/>
        </w:rPr>
        <w:t xml:space="preserve"> </w:t>
      </w:r>
      <w:r w:rsidRPr="00A92B54">
        <w:rPr>
          <w:b/>
          <w:w w:val="110"/>
          <w:sz w:val="34"/>
        </w:rPr>
        <w:t>Lahore,</w:t>
      </w:r>
      <w:r w:rsidRPr="00A92B54">
        <w:rPr>
          <w:b/>
          <w:spacing w:val="51"/>
          <w:w w:val="110"/>
          <w:sz w:val="34"/>
        </w:rPr>
        <w:t xml:space="preserve"> </w:t>
      </w:r>
      <w:r w:rsidRPr="00A92B54">
        <w:rPr>
          <w:b/>
          <w:w w:val="110"/>
          <w:sz w:val="34"/>
        </w:rPr>
        <w:t>Pakistan</w:t>
      </w:r>
    </w:p>
    <w:p w14:paraId="305C2D88" w14:textId="77777777" w:rsidR="00E4637B" w:rsidRPr="00A92B54" w:rsidRDefault="00E4637B" w:rsidP="00A92B54">
      <w:pPr>
        <w:jc w:val="both"/>
        <w:sectPr w:rsidR="00E4637B" w:rsidRPr="00A92B54" w:rsidSect="002A2BD8">
          <w:footerReference w:type="default" r:id="rId9"/>
          <w:pgSz w:w="11920" w:h="16855"/>
          <w:pgMar w:top="1440" w:right="1440" w:bottom="1065"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p>
    <w:p w14:paraId="5B4B77C5" w14:textId="77777777" w:rsidR="00E4637B" w:rsidRPr="00A92B54" w:rsidRDefault="00E4637B" w:rsidP="00A92B54">
      <w:pPr>
        <w:spacing w:line="200" w:lineRule="exact"/>
        <w:jc w:val="both"/>
        <w:rPr>
          <w:sz w:val="20"/>
          <w:szCs w:val="20"/>
        </w:rPr>
      </w:pPr>
      <w:bookmarkStart w:id="4" w:name="page2"/>
      <w:bookmarkEnd w:id="4"/>
    </w:p>
    <w:p w14:paraId="793EB7B3" w14:textId="77777777" w:rsidR="00E4637B" w:rsidRPr="00A92B54" w:rsidRDefault="00E4637B" w:rsidP="00A92B54">
      <w:pPr>
        <w:spacing w:line="200" w:lineRule="exact"/>
        <w:jc w:val="both"/>
        <w:rPr>
          <w:sz w:val="20"/>
          <w:szCs w:val="20"/>
        </w:rPr>
      </w:pPr>
    </w:p>
    <w:p w14:paraId="761A46E2" w14:textId="77777777" w:rsidR="00E4637B" w:rsidRPr="00A92B54" w:rsidRDefault="00E4637B" w:rsidP="00A92B54">
      <w:pPr>
        <w:spacing w:line="200" w:lineRule="exact"/>
        <w:jc w:val="both"/>
        <w:rPr>
          <w:sz w:val="20"/>
          <w:szCs w:val="20"/>
        </w:rPr>
      </w:pPr>
    </w:p>
    <w:p w14:paraId="691E4BDA" w14:textId="77777777" w:rsidR="00E4637B" w:rsidRPr="00A92B54" w:rsidRDefault="00E4637B" w:rsidP="00A92B54">
      <w:pPr>
        <w:spacing w:line="200" w:lineRule="exact"/>
        <w:jc w:val="both"/>
        <w:rPr>
          <w:sz w:val="20"/>
          <w:szCs w:val="20"/>
        </w:rPr>
      </w:pPr>
    </w:p>
    <w:sdt>
      <w:sdtPr>
        <w:rPr>
          <w:rFonts w:eastAsiaTheme="minorEastAsia" w:cs="Times New Roman"/>
          <w:b w:val="0"/>
          <w:color w:val="auto"/>
          <w:sz w:val="24"/>
          <w:szCs w:val="22"/>
          <w:lang w:val="en-AS" w:eastAsia="en-GB"/>
        </w:rPr>
        <w:id w:val="-48532920"/>
        <w:docPartObj>
          <w:docPartGallery w:val="Table of Contents"/>
          <w:docPartUnique/>
        </w:docPartObj>
      </w:sdtPr>
      <w:sdtEndPr>
        <w:rPr>
          <w:bCs/>
          <w:noProof/>
        </w:rPr>
      </w:sdtEndPr>
      <w:sdtContent>
        <w:p w14:paraId="447EFC4F" w14:textId="77777777" w:rsidR="00D565A9" w:rsidRPr="00A92B54" w:rsidRDefault="00D565A9" w:rsidP="00A92B54">
          <w:pPr>
            <w:pStyle w:val="TOCHeading"/>
            <w:jc w:val="both"/>
            <w:rPr>
              <w:rFonts w:cs="Times New Roman"/>
              <w:sz w:val="52"/>
              <w:szCs w:val="44"/>
            </w:rPr>
          </w:pPr>
          <w:r w:rsidRPr="00A92B54">
            <w:rPr>
              <w:rFonts w:cs="Times New Roman"/>
              <w:sz w:val="52"/>
              <w:szCs w:val="44"/>
            </w:rPr>
            <w:t>Contents</w:t>
          </w:r>
        </w:p>
        <w:p w14:paraId="56A22D40" w14:textId="77777777" w:rsidR="00D565A9" w:rsidRPr="00A92B54" w:rsidRDefault="00D565A9" w:rsidP="00A92B54">
          <w:pPr>
            <w:jc w:val="both"/>
            <w:rPr>
              <w:lang w:val="en-US" w:eastAsia="en-US"/>
            </w:rPr>
          </w:pPr>
        </w:p>
        <w:p w14:paraId="26AEE630" w14:textId="77777777" w:rsidR="00D565A9" w:rsidRPr="00A92B54" w:rsidRDefault="00D565A9" w:rsidP="00A92B54">
          <w:pPr>
            <w:jc w:val="both"/>
            <w:rPr>
              <w:lang w:val="en-US" w:eastAsia="en-US"/>
            </w:rPr>
          </w:pPr>
        </w:p>
        <w:p w14:paraId="1EC19588" w14:textId="77777777" w:rsidR="00D565A9" w:rsidRPr="00A92B54" w:rsidRDefault="00D565A9" w:rsidP="00A92B54">
          <w:pPr>
            <w:jc w:val="both"/>
            <w:rPr>
              <w:lang w:val="en-US" w:eastAsia="en-US"/>
            </w:rPr>
          </w:pPr>
        </w:p>
        <w:p w14:paraId="039250EF" w14:textId="77777777" w:rsidR="00D565A9" w:rsidRPr="00A92B54" w:rsidRDefault="00D565A9" w:rsidP="00A92B54">
          <w:pPr>
            <w:jc w:val="both"/>
            <w:rPr>
              <w:lang w:val="en-US" w:eastAsia="en-US"/>
            </w:rPr>
          </w:pPr>
        </w:p>
        <w:p w14:paraId="1F37A217" w14:textId="77777777" w:rsidR="00D565A9" w:rsidRPr="00A92B54" w:rsidRDefault="00D565A9" w:rsidP="00A92B54">
          <w:pPr>
            <w:jc w:val="both"/>
            <w:rPr>
              <w:lang w:val="en-US" w:eastAsia="en-US"/>
            </w:rPr>
          </w:pPr>
        </w:p>
        <w:p w14:paraId="43E853D6" w14:textId="4E2EAA7F" w:rsidR="00833E78" w:rsidRDefault="00D565A9">
          <w:pPr>
            <w:pStyle w:val="TOC1"/>
            <w:tabs>
              <w:tab w:val="right" w:leader="dot" w:pos="9090"/>
            </w:tabs>
            <w:rPr>
              <w:rFonts w:asciiTheme="minorHAnsi" w:hAnsiTheme="minorHAnsi" w:cstheme="minorBidi"/>
              <w:noProof/>
              <w:kern w:val="2"/>
              <w:sz w:val="22"/>
              <w:lang w:eastAsia="en-AS"/>
              <w14:ligatures w14:val="standardContextual"/>
            </w:rPr>
          </w:pPr>
          <w:r w:rsidRPr="00A92B54">
            <w:fldChar w:fldCharType="begin"/>
          </w:r>
          <w:r w:rsidRPr="00A92B54">
            <w:instrText xml:space="preserve"> TOC \o "1-3" \h \z \u </w:instrText>
          </w:r>
          <w:r w:rsidRPr="00A92B54">
            <w:fldChar w:fldCharType="separate"/>
          </w:r>
          <w:hyperlink w:anchor="_Toc184615364" w:history="1">
            <w:r w:rsidR="00833E78" w:rsidRPr="001947F3">
              <w:rPr>
                <w:rStyle w:val="Hyperlink"/>
                <w:noProof/>
              </w:rPr>
              <w:t>Introduction:</w:t>
            </w:r>
            <w:r w:rsidR="00833E78">
              <w:rPr>
                <w:noProof/>
                <w:webHidden/>
              </w:rPr>
              <w:tab/>
            </w:r>
            <w:r w:rsidR="00833E78">
              <w:rPr>
                <w:noProof/>
                <w:webHidden/>
              </w:rPr>
              <w:fldChar w:fldCharType="begin"/>
            </w:r>
            <w:r w:rsidR="00833E78">
              <w:rPr>
                <w:noProof/>
                <w:webHidden/>
              </w:rPr>
              <w:instrText xml:space="preserve"> PAGEREF _Toc184615364 \h </w:instrText>
            </w:r>
            <w:r w:rsidR="00833E78">
              <w:rPr>
                <w:noProof/>
                <w:webHidden/>
              </w:rPr>
            </w:r>
            <w:r w:rsidR="00833E78">
              <w:rPr>
                <w:noProof/>
                <w:webHidden/>
              </w:rPr>
              <w:fldChar w:fldCharType="separate"/>
            </w:r>
            <w:r w:rsidR="00833E78">
              <w:rPr>
                <w:noProof/>
                <w:webHidden/>
              </w:rPr>
              <w:t>4</w:t>
            </w:r>
            <w:r w:rsidR="00833E78">
              <w:rPr>
                <w:noProof/>
                <w:webHidden/>
              </w:rPr>
              <w:fldChar w:fldCharType="end"/>
            </w:r>
          </w:hyperlink>
        </w:p>
        <w:p w14:paraId="42E51E1F" w14:textId="6E44D618"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65" w:history="1">
            <w:r w:rsidRPr="001947F3">
              <w:rPr>
                <w:rStyle w:val="Hyperlink"/>
                <w:noProof/>
              </w:rPr>
              <w:t>Chosen Countries</w:t>
            </w:r>
            <w:r>
              <w:rPr>
                <w:noProof/>
                <w:webHidden/>
              </w:rPr>
              <w:tab/>
            </w:r>
            <w:r>
              <w:rPr>
                <w:noProof/>
                <w:webHidden/>
              </w:rPr>
              <w:fldChar w:fldCharType="begin"/>
            </w:r>
            <w:r>
              <w:rPr>
                <w:noProof/>
                <w:webHidden/>
              </w:rPr>
              <w:instrText xml:space="preserve"> PAGEREF _Toc184615365 \h </w:instrText>
            </w:r>
            <w:r>
              <w:rPr>
                <w:noProof/>
                <w:webHidden/>
              </w:rPr>
            </w:r>
            <w:r>
              <w:rPr>
                <w:noProof/>
                <w:webHidden/>
              </w:rPr>
              <w:fldChar w:fldCharType="separate"/>
            </w:r>
            <w:r>
              <w:rPr>
                <w:noProof/>
                <w:webHidden/>
              </w:rPr>
              <w:t>4</w:t>
            </w:r>
            <w:r>
              <w:rPr>
                <w:noProof/>
                <w:webHidden/>
              </w:rPr>
              <w:fldChar w:fldCharType="end"/>
            </w:r>
          </w:hyperlink>
        </w:p>
        <w:p w14:paraId="6AC15BE2" w14:textId="08F03A3F"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66" w:history="1">
            <w:r w:rsidRPr="001947F3">
              <w:rPr>
                <w:rStyle w:val="Hyperlink"/>
                <w:noProof/>
              </w:rPr>
              <w:t>Per Capita Income and Its Relevance</w:t>
            </w:r>
            <w:r>
              <w:rPr>
                <w:noProof/>
                <w:webHidden/>
              </w:rPr>
              <w:tab/>
            </w:r>
            <w:r>
              <w:rPr>
                <w:noProof/>
                <w:webHidden/>
              </w:rPr>
              <w:fldChar w:fldCharType="begin"/>
            </w:r>
            <w:r>
              <w:rPr>
                <w:noProof/>
                <w:webHidden/>
              </w:rPr>
              <w:instrText xml:space="preserve"> PAGEREF _Toc184615366 \h </w:instrText>
            </w:r>
            <w:r>
              <w:rPr>
                <w:noProof/>
                <w:webHidden/>
              </w:rPr>
            </w:r>
            <w:r>
              <w:rPr>
                <w:noProof/>
                <w:webHidden/>
              </w:rPr>
              <w:fldChar w:fldCharType="separate"/>
            </w:r>
            <w:r>
              <w:rPr>
                <w:noProof/>
                <w:webHidden/>
              </w:rPr>
              <w:t>4</w:t>
            </w:r>
            <w:r>
              <w:rPr>
                <w:noProof/>
                <w:webHidden/>
              </w:rPr>
              <w:fldChar w:fldCharType="end"/>
            </w:r>
          </w:hyperlink>
        </w:p>
        <w:p w14:paraId="16EED807" w14:textId="22DC2607"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67" w:history="1">
            <w:r w:rsidRPr="001947F3">
              <w:rPr>
                <w:rStyle w:val="Hyperlink"/>
                <w:noProof/>
              </w:rPr>
              <w:t>Latest Per Capita Income Data and Trends</w:t>
            </w:r>
            <w:r>
              <w:rPr>
                <w:noProof/>
                <w:webHidden/>
              </w:rPr>
              <w:tab/>
            </w:r>
            <w:r>
              <w:rPr>
                <w:noProof/>
                <w:webHidden/>
              </w:rPr>
              <w:fldChar w:fldCharType="begin"/>
            </w:r>
            <w:r>
              <w:rPr>
                <w:noProof/>
                <w:webHidden/>
              </w:rPr>
              <w:instrText xml:space="preserve"> PAGEREF _Toc184615367 \h </w:instrText>
            </w:r>
            <w:r>
              <w:rPr>
                <w:noProof/>
                <w:webHidden/>
              </w:rPr>
            </w:r>
            <w:r>
              <w:rPr>
                <w:noProof/>
                <w:webHidden/>
              </w:rPr>
              <w:fldChar w:fldCharType="separate"/>
            </w:r>
            <w:r>
              <w:rPr>
                <w:noProof/>
                <w:webHidden/>
              </w:rPr>
              <w:t>5</w:t>
            </w:r>
            <w:r>
              <w:rPr>
                <w:noProof/>
                <w:webHidden/>
              </w:rPr>
              <w:fldChar w:fldCharType="end"/>
            </w:r>
          </w:hyperlink>
        </w:p>
        <w:p w14:paraId="63E23FBC" w14:textId="6D201CF6"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68" w:history="1">
            <w:r w:rsidRPr="001947F3">
              <w:rPr>
                <w:rStyle w:val="Hyperlink"/>
                <w:noProof/>
              </w:rPr>
              <w:t>Detailed Trend Analysis</w:t>
            </w:r>
            <w:r>
              <w:rPr>
                <w:noProof/>
                <w:webHidden/>
              </w:rPr>
              <w:tab/>
            </w:r>
            <w:r>
              <w:rPr>
                <w:noProof/>
                <w:webHidden/>
              </w:rPr>
              <w:fldChar w:fldCharType="begin"/>
            </w:r>
            <w:r>
              <w:rPr>
                <w:noProof/>
                <w:webHidden/>
              </w:rPr>
              <w:instrText xml:space="preserve"> PAGEREF _Toc184615368 \h </w:instrText>
            </w:r>
            <w:r>
              <w:rPr>
                <w:noProof/>
                <w:webHidden/>
              </w:rPr>
            </w:r>
            <w:r>
              <w:rPr>
                <w:noProof/>
                <w:webHidden/>
              </w:rPr>
              <w:fldChar w:fldCharType="separate"/>
            </w:r>
            <w:r>
              <w:rPr>
                <w:noProof/>
                <w:webHidden/>
              </w:rPr>
              <w:t>5</w:t>
            </w:r>
            <w:r>
              <w:rPr>
                <w:noProof/>
                <w:webHidden/>
              </w:rPr>
              <w:fldChar w:fldCharType="end"/>
            </w:r>
          </w:hyperlink>
        </w:p>
        <w:p w14:paraId="79B3FC2A" w14:textId="55521DD7"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69" w:history="1">
            <w:r w:rsidRPr="001947F3">
              <w:rPr>
                <w:rStyle w:val="Hyperlink"/>
                <w:noProof/>
              </w:rPr>
              <w:t>Key Observations and Trends</w:t>
            </w:r>
            <w:r>
              <w:rPr>
                <w:noProof/>
                <w:webHidden/>
              </w:rPr>
              <w:tab/>
            </w:r>
            <w:r>
              <w:rPr>
                <w:noProof/>
                <w:webHidden/>
              </w:rPr>
              <w:fldChar w:fldCharType="begin"/>
            </w:r>
            <w:r>
              <w:rPr>
                <w:noProof/>
                <w:webHidden/>
              </w:rPr>
              <w:instrText xml:space="preserve"> PAGEREF _Toc184615369 \h </w:instrText>
            </w:r>
            <w:r>
              <w:rPr>
                <w:noProof/>
                <w:webHidden/>
              </w:rPr>
            </w:r>
            <w:r>
              <w:rPr>
                <w:noProof/>
                <w:webHidden/>
              </w:rPr>
              <w:fldChar w:fldCharType="separate"/>
            </w:r>
            <w:r>
              <w:rPr>
                <w:noProof/>
                <w:webHidden/>
              </w:rPr>
              <w:t>6</w:t>
            </w:r>
            <w:r>
              <w:rPr>
                <w:noProof/>
                <w:webHidden/>
              </w:rPr>
              <w:fldChar w:fldCharType="end"/>
            </w:r>
          </w:hyperlink>
        </w:p>
        <w:p w14:paraId="08DDD48B" w14:textId="3E0ABBEC"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0" w:history="1">
            <w:r w:rsidRPr="001947F3">
              <w:rPr>
                <w:rStyle w:val="Hyperlink"/>
                <w:noProof/>
              </w:rPr>
              <w:t>Insights for Comparison</w:t>
            </w:r>
            <w:r>
              <w:rPr>
                <w:noProof/>
                <w:webHidden/>
              </w:rPr>
              <w:tab/>
            </w:r>
            <w:r>
              <w:rPr>
                <w:noProof/>
                <w:webHidden/>
              </w:rPr>
              <w:fldChar w:fldCharType="begin"/>
            </w:r>
            <w:r>
              <w:rPr>
                <w:noProof/>
                <w:webHidden/>
              </w:rPr>
              <w:instrText xml:space="preserve"> PAGEREF _Toc184615370 \h </w:instrText>
            </w:r>
            <w:r>
              <w:rPr>
                <w:noProof/>
                <w:webHidden/>
              </w:rPr>
            </w:r>
            <w:r>
              <w:rPr>
                <w:noProof/>
                <w:webHidden/>
              </w:rPr>
              <w:fldChar w:fldCharType="separate"/>
            </w:r>
            <w:r>
              <w:rPr>
                <w:noProof/>
                <w:webHidden/>
              </w:rPr>
              <w:t>6</w:t>
            </w:r>
            <w:r>
              <w:rPr>
                <w:noProof/>
                <w:webHidden/>
              </w:rPr>
              <w:fldChar w:fldCharType="end"/>
            </w:r>
          </w:hyperlink>
        </w:p>
        <w:p w14:paraId="412F8095" w14:textId="337D6B4A"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71" w:history="1">
            <w:r w:rsidRPr="001947F3">
              <w:rPr>
                <w:rStyle w:val="Hyperlink"/>
                <w:noProof/>
              </w:rPr>
              <w:t>Per Capita Income for each country</w:t>
            </w:r>
            <w:r>
              <w:rPr>
                <w:noProof/>
                <w:webHidden/>
              </w:rPr>
              <w:tab/>
            </w:r>
            <w:r>
              <w:rPr>
                <w:noProof/>
                <w:webHidden/>
              </w:rPr>
              <w:fldChar w:fldCharType="begin"/>
            </w:r>
            <w:r>
              <w:rPr>
                <w:noProof/>
                <w:webHidden/>
              </w:rPr>
              <w:instrText xml:space="preserve"> PAGEREF _Toc184615371 \h </w:instrText>
            </w:r>
            <w:r>
              <w:rPr>
                <w:noProof/>
                <w:webHidden/>
              </w:rPr>
            </w:r>
            <w:r>
              <w:rPr>
                <w:noProof/>
                <w:webHidden/>
              </w:rPr>
              <w:fldChar w:fldCharType="separate"/>
            </w:r>
            <w:r>
              <w:rPr>
                <w:noProof/>
                <w:webHidden/>
              </w:rPr>
              <w:t>7</w:t>
            </w:r>
            <w:r>
              <w:rPr>
                <w:noProof/>
                <w:webHidden/>
              </w:rPr>
              <w:fldChar w:fldCharType="end"/>
            </w:r>
          </w:hyperlink>
        </w:p>
        <w:p w14:paraId="5664B4C9" w14:textId="45942B25"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2" w:history="1">
            <w:r w:rsidRPr="001947F3">
              <w:rPr>
                <w:rStyle w:val="Hyperlink"/>
                <w:noProof/>
              </w:rPr>
              <w:t>United States</w:t>
            </w:r>
            <w:r>
              <w:rPr>
                <w:noProof/>
                <w:webHidden/>
              </w:rPr>
              <w:tab/>
            </w:r>
            <w:r>
              <w:rPr>
                <w:noProof/>
                <w:webHidden/>
              </w:rPr>
              <w:fldChar w:fldCharType="begin"/>
            </w:r>
            <w:r>
              <w:rPr>
                <w:noProof/>
                <w:webHidden/>
              </w:rPr>
              <w:instrText xml:space="preserve"> PAGEREF _Toc184615372 \h </w:instrText>
            </w:r>
            <w:r>
              <w:rPr>
                <w:noProof/>
                <w:webHidden/>
              </w:rPr>
            </w:r>
            <w:r>
              <w:rPr>
                <w:noProof/>
                <w:webHidden/>
              </w:rPr>
              <w:fldChar w:fldCharType="separate"/>
            </w:r>
            <w:r>
              <w:rPr>
                <w:noProof/>
                <w:webHidden/>
              </w:rPr>
              <w:t>7</w:t>
            </w:r>
            <w:r>
              <w:rPr>
                <w:noProof/>
                <w:webHidden/>
              </w:rPr>
              <w:fldChar w:fldCharType="end"/>
            </w:r>
          </w:hyperlink>
        </w:p>
        <w:p w14:paraId="707868FF" w14:textId="1D7B78F5"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3" w:history="1">
            <w:r w:rsidRPr="001947F3">
              <w:rPr>
                <w:rStyle w:val="Hyperlink"/>
                <w:noProof/>
              </w:rPr>
              <w:t>Switzerland</w:t>
            </w:r>
            <w:r>
              <w:rPr>
                <w:noProof/>
                <w:webHidden/>
              </w:rPr>
              <w:tab/>
            </w:r>
            <w:r>
              <w:rPr>
                <w:noProof/>
                <w:webHidden/>
              </w:rPr>
              <w:fldChar w:fldCharType="begin"/>
            </w:r>
            <w:r>
              <w:rPr>
                <w:noProof/>
                <w:webHidden/>
              </w:rPr>
              <w:instrText xml:space="preserve"> PAGEREF _Toc184615373 \h </w:instrText>
            </w:r>
            <w:r>
              <w:rPr>
                <w:noProof/>
                <w:webHidden/>
              </w:rPr>
            </w:r>
            <w:r>
              <w:rPr>
                <w:noProof/>
                <w:webHidden/>
              </w:rPr>
              <w:fldChar w:fldCharType="separate"/>
            </w:r>
            <w:r>
              <w:rPr>
                <w:noProof/>
                <w:webHidden/>
              </w:rPr>
              <w:t>7</w:t>
            </w:r>
            <w:r>
              <w:rPr>
                <w:noProof/>
                <w:webHidden/>
              </w:rPr>
              <w:fldChar w:fldCharType="end"/>
            </w:r>
          </w:hyperlink>
        </w:p>
        <w:p w14:paraId="5660E0A4" w14:textId="43AE3724"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4" w:history="1">
            <w:r w:rsidRPr="001947F3">
              <w:rPr>
                <w:rStyle w:val="Hyperlink"/>
                <w:noProof/>
              </w:rPr>
              <w:t>Germany</w:t>
            </w:r>
            <w:r>
              <w:rPr>
                <w:noProof/>
                <w:webHidden/>
              </w:rPr>
              <w:tab/>
            </w:r>
            <w:r>
              <w:rPr>
                <w:noProof/>
                <w:webHidden/>
              </w:rPr>
              <w:fldChar w:fldCharType="begin"/>
            </w:r>
            <w:r>
              <w:rPr>
                <w:noProof/>
                <w:webHidden/>
              </w:rPr>
              <w:instrText xml:space="preserve"> PAGEREF _Toc184615374 \h </w:instrText>
            </w:r>
            <w:r>
              <w:rPr>
                <w:noProof/>
                <w:webHidden/>
              </w:rPr>
            </w:r>
            <w:r>
              <w:rPr>
                <w:noProof/>
                <w:webHidden/>
              </w:rPr>
              <w:fldChar w:fldCharType="separate"/>
            </w:r>
            <w:r>
              <w:rPr>
                <w:noProof/>
                <w:webHidden/>
              </w:rPr>
              <w:t>8</w:t>
            </w:r>
            <w:r>
              <w:rPr>
                <w:noProof/>
                <w:webHidden/>
              </w:rPr>
              <w:fldChar w:fldCharType="end"/>
            </w:r>
          </w:hyperlink>
        </w:p>
        <w:p w14:paraId="5D96E3E5" w14:textId="11632BC8"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5" w:history="1">
            <w:r w:rsidRPr="001947F3">
              <w:rPr>
                <w:rStyle w:val="Hyperlink"/>
                <w:noProof/>
              </w:rPr>
              <w:t>Australia</w:t>
            </w:r>
            <w:r>
              <w:rPr>
                <w:noProof/>
                <w:webHidden/>
              </w:rPr>
              <w:tab/>
            </w:r>
            <w:r>
              <w:rPr>
                <w:noProof/>
                <w:webHidden/>
              </w:rPr>
              <w:fldChar w:fldCharType="begin"/>
            </w:r>
            <w:r>
              <w:rPr>
                <w:noProof/>
                <w:webHidden/>
              </w:rPr>
              <w:instrText xml:space="preserve"> PAGEREF _Toc184615375 \h </w:instrText>
            </w:r>
            <w:r>
              <w:rPr>
                <w:noProof/>
                <w:webHidden/>
              </w:rPr>
            </w:r>
            <w:r>
              <w:rPr>
                <w:noProof/>
                <w:webHidden/>
              </w:rPr>
              <w:fldChar w:fldCharType="separate"/>
            </w:r>
            <w:r>
              <w:rPr>
                <w:noProof/>
                <w:webHidden/>
              </w:rPr>
              <w:t>8</w:t>
            </w:r>
            <w:r>
              <w:rPr>
                <w:noProof/>
                <w:webHidden/>
              </w:rPr>
              <w:fldChar w:fldCharType="end"/>
            </w:r>
          </w:hyperlink>
        </w:p>
        <w:p w14:paraId="00B1ACC0" w14:textId="2F9D9B42"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6" w:history="1">
            <w:r w:rsidRPr="001947F3">
              <w:rPr>
                <w:rStyle w:val="Hyperlink"/>
                <w:noProof/>
              </w:rPr>
              <w:t>Sweden</w:t>
            </w:r>
            <w:r>
              <w:rPr>
                <w:noProof/>
                <w:webHidden/>
              </w:rPr>
              <w:tab/>
            </w:r>
            <w:r>
              <w:rPr>
                <w:noProof/>
                <w:webHidden/>
              </w:rPr>
              <w:fldChar w:fldCharType="begin"/>
            </w:r>
            <w:r>
              <w:rPr>
                <w:noProof/>
                <w:webHidden/>
              </w:rPr>
              <w:instrText xml:space="preserve"> PAGEREF _Toc184615376 \h </w:instrText>
            </w:r>
            <w:r>
              <w:rPr>
                <w:noProof/>
                <w:webHidden/>
              </w:rPr>
            </w:r>
            <w:r>
              <w:rPr>
                <w:noProof/>
                <w:webHidden/>
              </w:rPr>
              <w:fldChar w:fldCharType="separate"/>
            </w:r>
            <w:r>
              <w:rPr>
                <w:noProof/>
                <w:webHidden/>
              </w:rPr>
              <w:t>9</w:t>
            </w:r>
            <w:r>
              <w:rPr>
                <w:noProof/>
                <w:webHidden/>
              </w:rPr>
              <w:fldChar w:fldCharType="end"/>
            </w:r>
          </w:hyperlink>
        </w:p>
        <w:p w14:paraId="3B3CEC16" w14:textId="7CCC9E5B"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7" w:history="1">
            <w:r w:rsidRPr="001947F3">
              <w:rPr>
                <w:rStyle w:val="Hyperlink"/>
                <w:noProof/>
              </w:rPr>
              <w:t>Norway</w:t>
            </w:r>
            <w:r>
              <w:rPr>
                <w:noProof/>
                <w:webHidden/>
              </w:rPr>
              <w:tab/>
            </w:r>
            <w:r>
              <w:rPr>
                <w:noProof/>
                <w:webHidden/>
              </w:rPr>
              <w:fldChar w:fldCharType="begin"/>
            </w:r>
            <w:r>
              <w:rPr>
                <w:noProof/>
                <w:webHidden/>
              </w:rPr>
              <w:instrText xml:space="preserve"> PAGEREF _Toc184615377 \h </w:instrText>
            </w:r>
            <w:r>
              <w:rPr>
                <w:noProof/>
                <w:webHidden/>
              </w:rPr>
            </w:r>
            <w:r>
              <w:rPr>
                <w:noProof/>
                <w:webHidden/>
              </w:rPr>
              <w:fldChar w:fldCharType="separate"/>
            </w:r>
            <w:r>
              <w:rPr>
                <w:noProof/>
                <w:webHidden/>
              </w:rPr>
              <w:t>9</w:t>
            </w:r>
            <w:r>
              <w:rPr>
                <w:noProof/>
                <w:webHidden/>
              </w:rPr>
              <w:fldChar w:fldCharType="end"/>
            </w:r>
          </w:hyperlink>
        </w:p>
        <w:p w14:paraId="2B39D386" w14:textId="17415A4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8" w:history="1">
            <w:r w:rsidRPr="001947F3">
              <w:rPr>
                <w:rStyle w:val="Hyperlink"/>
                <w:noProof/>
              </w:rPr>
              <w:t>United Kingdom</w:t>
            </w:r>
            <w:r>
              <w:rPr>
                <w:noProof/>
                <w:webHidden/>
              </w:rPr>
              <w:tab/>
            </w:r>
            <w:r>
              <w:rPr>
                <w:noProof/>
                <w:webHidden/>
              </w:rPr>
              <w:fldChar w:fldCharType="begin"/>
            </w:r>
            <w:r>
              <w:rPr>
                <w:noProof/>
                <w:webHidden/>
              </w:rPr>
              <w:instrText xml:space="preserve"> PAGEREF _Toc184615378 \h </w:instrText>
            </w:r>
            <w:r>
              <w:rPr>
                <w:noProof/>
                <w:webHidden/>
              </w:rPr>
            </w:r>
            <w:r>
              <w:rPr>
                <w:noProof/>
                <w:webHidden/>
              </w:rPr>
              <w:fldChar w:fldCharType="separate"/>
            </w:r>
            <w:r>
              <w:rPr>
                <w:noProof/>
                <w:webHidden/>
              </w:rPr>
              <w:t>10</w:t>
            </w:r>
            <w:r>
              <w:rPr>
                <w:noProof/>
                <w:webHidden/>
              </w:rPr>
              <w:fldChar w:fldCharType="end"/>
            </w:r>
          </w:hyperlink>
        </w:p>
        <w:p w14:paraId="64747E37" w14:textId="2D4DBC7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79" w:history="1">
            <w:r w:rsidRPr="001947F3">
              <w:rPr>
                <w:rStyle w:val="Hyperlink"/>
                <w:noProof/>
              </w:rPr>
              <w:t>Netherlands</w:t>
            </w:r>
            <w:r>
              <w:rPr>
                <w:noProof/>
                <w:webHidden/>
              </w:rPr>
              <w:tab/>
            </w:r>
            <w:r>
              <w:rPr>
                <w:noProof/>
                <w:webHidden/>
              </w:rPr>
              <w:fldChar w:fldCharType="begin"/>
            </w:r>
            <w:r>
              <w:rPr>
                <w:noProof/>
                <w:webHidden/>
              </w:rPr>
              <w:instrText xml:space="preserve"> PAGEREF _Toc184615379 \h </w:instrText>
            </w:r>
            <w:r>
              <w:rPr>
                <w:noProof/>
                <w:webHidden/>
              </w:rPr>
            </w:r>
            <w:r>
              <w:rPr>
                <w:noProof/>
                <w:webHidden/>
              </w:rPr>
              <w:fldChar w:fldCharType="separate"/>
            </w:r>
            <w:r>
              <w:rPr>
                <w:noProof/>
                <w:webHidden/>
              </w:rPr>
              <w:t>10</w:t>
            </w:r>
            <w:r>
              <w:rPr>
                <w:noProof/>
                <w:webHidden/>
              </w:rPr>
              <w:fldChar w:fldCharType="end"/>
            </w:r>
          </w:hyperlink>
        </w:p>
        <w:p w14:paraId="641AE935" w14:textId="09144A3C"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0" w:history="1">
            <w:r w:rsidRPr="001947F3">
              <w:rPr>
                <w:rStyle w:val="Hyperlink"/>
                <w:noProof/>
              </w:rPr>
              <w:t>Singapore</w:t>
            </w:r>
            <w:r>
              <w:rPr>
                <w:noProof/>
                <w:webHidden/>
              </w:rPr>
              <w:tab/>
            </w:r>
            <w:r>
              <w:rPr>
                <w:noProof/>
                <w:webHidden/>
              </w:rPr>
              <w:fldChar w:fldCharType="begin"/>
            </w:r>
            <w:r>
              <w:rPr>
                <w:noProof/>
                <w:webHidden/>
              </w:rPr>
              <w:instrText xml:space="preserve"> PAGEREF _Toc184615380 \h </w:instrText>
            </w:r>
            <w:r>
              <w:rPr>
                <w:noProof/>
                <w:webHidden/>
              </w:rPr>
            </w:r>
            <w:r>
              <w:rPr>
                <w:noProof/>
                <w:webHidden/>
              </w:rPr>
              <w:fldChar w:fldCharType="separate"/>
            </w:r>
            <w:r>
              <w:rPr>
                <w:noProof/>
                <w:webHidden/>
              </w:rPr>
              <w:t>11</w:t>
            </w:r>
            <w:r>
              <w:rPr>
                <w:noProof/>
                <w:webHidden/>
              </w:rPr>
              <w:fldChar w:fldCharType="end"/>
            </w:r>
          </w:hyperlink>
        </w:p>
        <w:p w14:paraId="77717F4D" w14:textId="209A9383"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1" w:history="1">
            <w:r w:rsidRPr="001947F3">
              <w:rPr>
                <w:rStyle w:val="Hyperlink"/>
                <w:noProof/>
              </w:rPr>
              <w:t>Ireland</w:t>
            </w:r>
            <w:r>
              <w:rPr>
                <w:noProof/>
                <w:webHidden/>
              </w:rPr>
              <w:tab/>
            </w:r>
            <w:r>
              <w:rPr>
                <w:noProof/>
                <w:webHidden/>
              </w:rPr>
              <w:fldChar w:fldCharType="begin"/>
            </w:r>
            <w:r>
              <w:rPr>
                <w:noProof/>
                <w:webHidden/>
              </w:rPr>
              <w:instrText xml:space="preserve"> PAGEREF _Toc184615381 \h </w:instrText>
            </w:r>
            <w:r>
              <w:rPr>
                <w:noProof/>
                <w:webHidden/>
              </w:rPr>
            </w:r>
            <w:r>
              <w:rPr>
                <w:noProof/>
                <w:webHidden/>
              </w:rPr>
              <w:fldChar w:fldCharType="separate"/>
            </w:r>
            <w:r>
              <w:rPr>
                <w:noProof/>
                <w:webHidden/>
              </w:rPr>
              <w:t>11</w:t>
            </w:r>
            <w:r>
              <w:rPr>
                <w:noProof/>
                <w:webHidden/>
              </w:rPr>
              <w:fldChar w:fldCharType="end"/>
            </w:r>
          </w:hyperlink>
        </w:p>
        <w:p w14:paraId="582DA023" w14:textId="6613378A"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82" w:history="1">
            <w:r w:rsidRPr="001947F3">
              <w:rPr>
                <w:rStyle w:val="Hyperlink"/>
                <w:noProof/>
              </w:rPr>
              <w:t>Comparative Analysis</w:t>
            </w:r>
            <w:r>
              <w:rPr>
                <w:noProof/>
                <w:webHidden/>
              </w:rPr>
              <w:tab/>
            </w:r>
            <w:r>
              <w:rPr>
                <w:noProof/>
                <w:webHidden/>
              </w:rPr>
              <w:fldChar w:fldCharType="begin"/>
            </w:r>
            <w:r>
              <w:rPr>
                <w:noProof/>
                <w:webHidden/>
              </w:rPr>
              <w:instrText xml:space="preserve"> PAGEREF _Toc184615382 \h </w:instrText>
            </w:r>
            <w:r>
              <w:rPr>
                <w:noProof/>
                <w:webHidden/>
              </w:rPr>
            </w:r>
            <w:r>
              <w:rPr>
                <w:noProof/>
                <w:webHidden/>
              </w:rPr>
              <w:fldChar w:fldCharType="separate"/>
            </w:r>
            <w:r>
              <w:rPr>
                <w:noProof/>
                <w:webHidden/>
              </w:rPr>
              <w:t>12</w:t>
            </w:r>
            <w:r>
              <w:rPr>
                <w:noProof/>
                <w:webHidden/>
              </w:rPr>
              <w:fldChar w:fldCharType="end"/>
            </w:r>
          </w:hyperlink>
        </w:p>
        <w:p w14:paraId="69653F98" w14:textId="68C097E6"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3" w:history="1">
            <w:r w:rsidRPr="001947F3">
              <w:rPr>
                <w:rStyle w:val="Hyperlink"/>
                <w:noProof/>
              </w:rPr>
              <w:t>Overview of Per Capita Income Trends</w:t>
            </w:r>
            <w:r>
              <w:rPr>
                <w:noProof/>
                <w:webHidden/>
              </w:rPr>
              <w:tab/>
            </w:r>
            <w:r>
              <w:rPr>
                <w:noProof/>
                <w:webHidden/>
              </w:rPr>
              <w:fldChar w:fldCharType="begin"/>
            </w:r>
            <w:r>
              <w:rPr>
                <w:noProof/>
                <w:webHidden/>
              </w:rPr>
              <w:instrText xml:space="preserve"> PAGEREF _Toc184615383 \h </w:instrText>
            </w:r>
            <w:r>
              <w:rPr>
                <w:noProof/>
                <w:webHidden/>
              </w:rPr>
            </w:r>
            <w:r>
              <w:rPr>
                <w:noProof/>
                <w:webHidden/>
              </w:rPr>
              <w:fldChar w:fldCharType="separate"/>
            </w:r>
            <w:r>
              <w:rPr>
                <w:noProof/>
                <w:webHidden/>
              </w:rPr>
              <w:t>12</w:t>
            </w:r>
            <w:r>
              <w:rPr>
                <w:noProof/>
                <w:webHidden/>
              </w:rPr>
              <w:fldChar w:fldCharType="end"/>
            </w:r>
          </w:hyperlink>
        </w:p>
        <w:p w14:paraId="6C45A519" w14:textId="4C22F6B9"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4" w:history="1">
            <w:r w:rsidRPr="001947F3">
              <w:rPr>
                <w:rStyle w:val="Hyperlink"/>
                <w:noProof/>
              </w:rPr>
              <w:t>Key Industries and Contributions</w:t>
            </w:r>
            <w:r>
              <w:rPr>
                <w:noProof/>
                <w:webHidden/>
              </w:rPr>
              <w:tab/>
            </w:r>
            <w:r>
              <w:rPr>
                <w:noProof/>
                <w:webHidden/>
              </w:rPr>
              <w:fldChar w:fldCharType="begin"/>
            </w:r>
            <w:r>
              <w:rPr>
                <w:noProof/>
                <w:webHidden/>
              </w:rPr>
              <w:instrText xml:space="preserve"> PAGEREF _Toc184615384 \h </w:instrText>
            </w:r>
            <w:r>
              <w:rPr>
                <w:noProof/>
                <w:webHidden/>
              </w:rPr>
            </w:r>
            <w:r>
              <w:rPr>
                <w:noProof/>
                <w:webHidden/>
              </w:rPr>
              <w:fldChar w:fldCharType="separate"/>
            </w:r>
            <w:r>
              <w:rPr>
                <w:noProof/>
                <w:webHidden/>
              </w:rPr>
              <w:t>13</w:t>
            </w:r>
            <w:r>
              <w:rPr>
                <w:noProof/>
                <w:webHidden/>
              </w:rPr>
              <w:fldChar w:fldCharType="end"/>
            </w:r>
          </w:hyperlink>
        </w:p>
        <w:p w14:paraId="46DBAC17" w14:textId="3F0361F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5" w:history="1">
            <w:r w:rsidRPr="001947F3">
              <w:rPr>
                <w:rStyle w:val="Hyperlink"/>
                <w:noProof/>
              </w:rPr>
              <w:t>Policy Frameworks</w:t>
            </w:r>
            <w:r>
              <w:rPr>
                <w:noProof/>
                <w:webHidden/>
              </w:rPr>
              <w:tab/>
            </w:r>
            <w:r>
              <w:rPr>
                <w:noProof/>
                <w:webHidden/>
              </w:rPr>
              <w:fldChar w:fldCharType="begin"/>
            </w:r>
            <w:r>
              <w:rPr>
                <w:noProof/>
                <w:webHidden/>
              </w:rPr>
              <w:instrText xml:space="preserve"> PAGEREF _Toc184615385 \h </w:instrText>
            </w:r>
            <w:r>
              <w:rPr>
                <w:noProof/>
                <w:webHidden/>
              </w:rPr>
            </w:r>
            <w:r>
              <w:rPr>
                <w:noProof/>
                <w:webHidden/>
              </w:rPr>
              <w:fldChar w:fldCharType="separate"/>
            </w:r>
            <w:r>
              <w:rPr>
                <w:noProof/>
                <w:webHidden/>
              </w:rPr>
              <w:t>13</w:t>
            </w:r>
            <w:r>
              <w:rPr>
                <w:noProof/>
                <w:webHidden/>
              </w:rPr>
              <w:fldChar w:fldCharType="end"/>
            </w:r>
          </w:hyperlink>
        </w:p>
        <w:p w14:paraId="7465B981" w14:textId="1F4C3F8B"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6" w:history="1">
            <w:r w:rsidRPr="001947F3">
              <w:rPr>
                <w:rStyle w:val="Hyperlink"/>
                <w:noProof/>
              </w:rPr>
              <w:t>Challenges and Risks</w:t>
            </w:r>
            <w:r>
              <w:rPr>
                <w:noProof/>
                <w:webHidden/>
              </w:rPr>
              <w:tab/>
            </w:r>
            <w:r>
              <w:rPr>
                <w:noProof/>
                <w:webHidden/>
              </w:rPr>
              <w:fldChar w:fldCharType="begin"/>
            </w:r>
            <w:r>
              <w:rPr>
                <w:noProof/>
                <w:webHidden/>
              </w:rPr>
              <w:instrText xml:space="preserve"> PAGEREF _Toc184615386 \h </w:instrText>
            </w:r>
            <w:r>
              <w:rPr>
                <w:noProof/>
                <w:webHidden/>
              </w:rPr>
            </w:r>
            <w:r>
              <w:rPr>
                <w:noProof/>
                <w:webHidden/>
              </w:rPr>
              <w:fldChar w:fldCharType="separate"/>
            </w:r>
            <w:r>
              <w:rPr>
                <w:noProof/>
                <w:webHidden/>
              </w:rPr>
              <w:t>14</w:t>
            </w:r>
            <w:r>
              <w:rPr>
                <w:noProof/>
                <w:webHidden/>
              </w:rPr>
              <w:fldChar w:fldCharType="end"/>
            </w:r>
          </w:hyperlink>
        </w:p>
        <w:p w14:paraId="7D8A912E" w14:textId="21762D4F"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87" w:history="1">
            <w:r w:rsidRPr="001947F3">
              <w:rPr>
                <w:rStyle w:val="Hyperlink"/>
                <w:noProof/>
              </w:rPr>
              <w:t>Common Factors Influencing Per Capita Income Trends</w:t>
            </w:r>
            <w:r>
              <w:rPr>
                <w:noProof/>
                <w:webHidden/>
              </w:rPr>
              <w:tab/>
            </w:r>
            <w:r>
              <w:rPr>
                <w:noProof/>
                <w:webHidden/>
              </w:rPr>
              <w:fldChar w:fldCharType="begin"/>
            </w:r>
            <w:r>
              <w:rPr>
                <w:noProof/>
                <w:webHidden/>
              </w:rPr>
              <w:instrText xml:space="preserve"> PAGEREF _Toc184615387 \h </w:instrText>
            </w:r>
            <w:r>
              <w:rPr>
                <w:noProof/>
                <w:webHidden/>
              </w:rPr>
            </w:r>
            <w:r>
              <w:rPr>
                <w:noProof/>
                <w:webHidden/>
              </w:rPr>
              <w:fldChar w:fldCharType="separate"/>
            </w:r>
            <w:r>
              <w:rPr>
                <w:noProof/>
                <w:webHidden/>
              </w:rPr>
              <w:t>15</w:t>
            </w:r>
            <w:r>
              <w:rPr>
                <w:noProof/>
                <w:webHidden/>
              </w:rPr>
              <w:fldChar w:fldCharType="end"/>
            </w:r>
          </w:hyperlink>
        </w:p>
        <w:p w14:paraId="47F093B6" w14:textId="0EDA44C6"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8" w:history="1">
            <w:r w:rsidRPr="001947F3">
              <w:rPr>
                <w:rStyle w:val="Hyperlink"/>
                <w:noProof/>
              </w:rPr>
              <w:t>1. Innovation and Technology</w:t>
            </w:r>
            <w:r>
              <w:rPr>
                <w:noProof/>
                <w:webHidden/>
              </w:rPr>
              <w:tab/>
            </w:r>
            <w:r>
              <w:rPr>
                <w:noProof/>
                <w:webHidden/>
              </w:rPr>
              <w:fldChar w:fldCharType="begin"/>
            </w:r>
            <w:r>
              <w:rPr>
                <w:noProof/>
                <w:webHidden/>
              </w:rPr>
              <w:instrText xml:space="preserve"> PAGEREF _Toc184615388 \h </w:instrText>
            </w:r>
            <w:r>
              <w:rPr>
                <w:noProof/>
                <w:webHidden/>
              </w:rPr>
            </w:r>
            <w:r>
              <w:rPr>
                <w:noProof/>
                <w:webHidden/>
              </w:rPr>
              <w:fldChar w:fldCharType="separate"/>
            </w:r>
            <w:r>
              <w:rPr>
                <w:noProof/>
                <w:webHidden/>
              </w:rPr>
              <w:t>15</w:t>
            </w:r>
            <w:r>
              <w:rPr>
                <w:noProof/>
                <w:webHidden/>
              </w:rPr>
              <w:fldChar w:fldCharType="end"/>
            </w:r>
          </w:hyperlink>
        </w:p>
        <w:p w14:paraId="735F8CA6" w14:textId="3567174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89" w:history="1">
            <w:r w:rsidRPr="001947F3">
              <w:rPr>
                <w:rStyle w:val="Hyperlink"/>
                <w:noProof/>
              </w:rPr>
              <w:t>2. Education and Workforce Development</w:t>
            </w:r>
            <w:r>
              <w:rPr>
                <w:noProof/>
                <w:webHidden/>
              </w:rPr>
              <w:tab/>
            </w:r>
            <w:r>
              <w:rPr>
                <w:noProof/>
                <w:webHidden/>
              </w:rPr>
              <w:fldChar w:fldCharType="begin"/>
            </w:r>
            <w:r>
              <w:rPr>
                <w:noProof/>
                <w:webHidden/>
              </w:rPr>
              <w:instrText xml:space="preserve"> PAGEREF _Toc184615389 \h </w:instrText>
            </w:r>
            <w:r>
              <w:rPr>
                <w:noProof/>
                <w:webHidden/>
              </w:rPr>
            </w:r>
            <w:r>
              <w:rPr>
                <w:noProof/>
                <w:webHidden/>
              </w:rPr>
              <w:fldChar w:fldCharType="separate"/>
            </w:r>
            <w:r>
              <w:rPr>
                <w:noProof/>
                <w:webHidden/>
              </w:rPr>
              <w:t>15</w:t>
            </w:r>
            <w:r>
              <w:rPr>
                <w:noProof/>
                <w:webHidden/>
              </w:rPr>
              <w:fldChar w:fldCharType="end"/>
            </w:r>
          </w:hyperlink>
        </w:p>
        <w:p w14:paraId="33A3ACD9" w14:textId="52CDA5FA" w:rsidR="00833E78" w:rsidRDefault="00833E78">
          <w:pPr>
            <w:pStyle w:val="TOC2"/>
            <w:tabs>
              <w:tab w:val="left" w:pos="660"/>
              <w:tab w:val="right" w:leader="dot" w:pos="9090"/>
            </w:tabs>
            <w:rPr>
              <w:rFonts w:asciiTheme="minorHAnsi" w:hAnsiTheme="minorHAnsi" w:cstheme="minorBidi"/>
              <w:noProof/>
              <w:kern w:val="2"/>
              <w:sz w:val="22"/>
              <w:lang w:eastAsia="en-AS"/>
              <w14:ligatures w14:val="standardContextual"/>
            </w:rPr>
          </w:pPr>
          <w:hyperlink w:anchor="_Toc184615390" w:history="1">
            <w:r w:rsidRPr="001947F3">
              <w:rPr>
                <w:rStyle w:val="Hyperlink"/>
                <w:noProof/>
              </w:rPr>
              <w:t>4.</w:t>
            </w:r>
            <w:r>
              <w:rPr>
                <w:rFonts w:asciiTheme="minorHAnsi" w:hAnsiTheme="minorHAnsi" w:cstheme="minorBidi"/>
                <w:noProof/>
                <w:kern w:val="2"/>
                <w:sz w:val="22"/>
                <w:lang w:eastAsia="en-AS"/>
                <w14:ligatures w14:val="standardContextual"/>
              </w:rPr>
              <w:tab/>
            </w:r>
            <w:r w:rsidRPr="001947F3">
              <w:rPr>
                <w:rStyle w:val="Hyperlink"/>
                <w:noProof/>
              </w:rPr>
              <w:t>Economic Policies and Taxation</w:t>
            </w:r>
            <w:r>
              <w:rPr>
                <w:noProof/>
                <w:webHidden/>
              </w:rPr>
              <w:tab/>
            </w:r>
            <w:r>
              <w:rPr>
                <w:noProof/>
                <w:webHidden/>
              </w:rPr>
              <w:fldChar w:fldCharType="begin"/>
            </w:r>
            <w:r>
              <w:rPr>
                <w:noProof/>
                <w:webHidden/>
              </w:rPr>
              <w:instrText xml:space="preserve"> PAGEREF _Toc184615390 \h </w:instrText>
            </w:r>
            <w:r>
              <w:rPr>
                <w:noProof/>
                <w:webHidden/>
              </w:rPr>
            </w:r>
            <w:r>
              <w:rPr>
                <w:noProof/>
                <w:webHidden/>
              </w:rPr>
              <w:fldChar w:fldCharType="separate"/>
            </w:r>
            <w:r>
              <w:rPr>
                <w:noProof/>
                <w:webHidden/>
              </w:rPr>
              <w:t>15</w:t>
            </w:r>
            <w:r>
              <w:rPr>
                <w:noProof/>
                <w:webHidden/>
              </w:rPr>
              <w:fldChar w:fldCharType="end"/>
            </w:r>
          </w:hyperlink>
        </w:p>
        <w:p w14:paraId="292AD414" w14:textId="676DC96D"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1" w:history="1">
            <w:r w:rsidRPr="001947F3">
              <w:rPr>
                <w:rStyle w:val="Hyperlink"/>
                <w:noProof/>
              </w:rPr>
              <w:t>4. Sustainability and Resource Management</w:t>
            </w:r>
            <w:r>
              <w:rPr>
                <w:noProof/>
                <w:webHidden/>
              </w:rPr>
              <w:tab/>
            </w:r>
            <w:r>
              <w:rPr>
                <w:noProof/>
                <w:webHidden/>
              </w:rPr>
              <w:fldChar w:fldCharType="begin"/>
            </w:r>
            <w:r>
              <w:rPr>
                <w:noProof/>
                <w:webHidden/>
              </w:rPr>
              <w:instrText xml:space="preserve"> PAGEREF _Toc184615391 \h </w:instrText>
            </w:r>
            <w:r>
              <w:rPr>
                <w:noProof/>
                <w:webHidden/>
              </w:rPr>
            </w:r>
            <w:r>
              <w:rPr>
                <w:noProof/>
                <w:webHidden/>
              </w:rPr>
              <w:fldChar w:fldCharType="separate"/>
            </w:r>
            <w:r>
              <w:rPr>
                <w:noProof/>
                <w:webHidden/>
              </w:rPr>
              <w:t>16</w:t>
            </w:r>
            <w:r>
              <w:rPr>
                <w:noProof/>
                <w:webHidden/>
              </w:rPr>
              <w:fldChar w:fldCharType="end"/>
            </w:r>
          </w:hyperlink>
        </w:p>
        <w:p w14:paraId="6B16D589" w14:textId="0386DD3B"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2" w:history="1">
            <w:r w:rsidRPr="001947F3">
              <w:rPr>
                <w:rStyle w:val="Hyperlink"/>
                <w:noProof/>
              </w:rPr>
              <w:t>5. Globalization and Trade Dependencies</w:t>
            </w:r>
            <w:r>
              <w:rPr>
                <w:noProof/>
                <w:webHidden/>
              </w:rPr>
              <w:tab/>
            </w:r>
            <w:r>
              <w:rPr>
                <w:noProof/>
                <w:webHidden/>
              </w:rPr>
              <w:fldChar w:fldCharType="begin"/>
            </w:r>
            <w:r>
              <w:rPr>
                <w:noProof/>
                <w:webHidden/>
              </w:rPr>
              <w:instrText xml:space="preserve"> PAGEREF _Toc184615392 \h </w:instrText>
            </w:r>
            <w:r>
              <w:rPr>
                <w:noProof/>
                <w:webHidden/>
              </w:rPr>
            </w:r>
            <w:r>
              <w:rPr>
                <w:noProof/>
                <w:webHidden/>
              </w:rPr>
              <w:fldChar w:fldCharType="separate"/>
            </w:r>
            <w:r>
              <w:rPr>
                <w:noProof/>
                <w:webHidden/>
              </w:rPr>
              <w:t>16</w:t>
            </w:r>
            <w:r>
              <w:rPr>
                <w:noProof/>
                <w:webHidden/>
              </w:rPr>
              <w:fldChar w:fldCharType="end"/>
            </w:r>
          </w:hyperlink>
        </w:p>
        <w:p w14:paraId="660AD38A" w14:textId="74C0EBAC"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3" w:history="1">
            <w:r w:rsidRPr="001947F3">
              <w:rPr>
                <w:rStyle w:val="Hyperlink"/>
                <w:noProof/>
              </w:rPr>
              <w:t>6. Demographic Trends</w:t>
            </w:r>
            <w:r>
              <w:rPr>
                <w:noProof/>
                <w:webHidden/>
              </w:rPr>
              <w:tab/>
            </w:r>
            <w:r>
              <w:rPr>
                <w:noProof/>
                <w:webHidden/>
              </w:rPr>
              <w:fldChar w:fldCharType="begin"/>
            </w:r>
            <w:r>
              <w:rPr>
                <w:noProof/>
                <w:webHidden/>
              </w:rPr>
              <w:instrText xml:space="preserve"> PAGEREF _Toc184615393 \h </w:instrText>
            </w:r>
            <w:r>
              <w:rPr>
                <w:noProof/>
                <w:webHidden/>
              </w:rPr>
            </w:r>
            <w:r>
              <w:rPr>
                <w:noProof/>
                <w:webHidden/>
              </w:rPr>
              <w:fldChar w:fldCharType="separate"/>
            </w:r>
            <w:r>
              <w:rPr>
                <w:noProof/>
                <w:webHidden/>
              </w:rPr>
              <w:t>16</w:t>
            </w:r>
            <w:r>
              <w:rPr>
                <w:noProof/>
                <w:webHidden/>
              </w:rPr>
              <w:fldChar w:fldCharType="end"/>
            </w:r>
          </w:hyperlink>
        </w:p>
        <w:p w14:paraId="48624F31" w14:textId="43A2AE2C"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394" w:history="1">
            <w:r w:rsidRPr="001947F3">
              <w:rPr>
                <w:rStyle w:val="Hyperlink"/>
                <w:noProof/>
              </w:rPr>
              <w:t>Comparison with Pakistan</w:t>
            </w:r>
            <w:r>
              <w:rPr>
                <w:noProof/>
                <w:webHidden/>
              </w:rPr>
              <w:tab/>
            </w:r>
            <w:r>
              <w:rPr>
                <w:noProof/>
                <w:webHidden/>
              </w:rPr>
              <w:fldChar w:fldCharType="begin"/>
            </w:r>
            <w:r>
              <w:rPr>
                <w:noProof/>
                <w:webHidden/>
              </w:rPr>
              <w:instrText xml:space="preserve"> PAGEREF _Toc184615394 \h </w:instrText>
            </w:r>
            <w:r>
              <w:rPr>
                <w:noProof/>
                <w:webHidden/>
              </w:rPr>
            </w:r>
            <w:r>
              <w:rPr>
                <w:noProof/>
                <w:webHidden/>
              </w:rPr>
              <w:fldChar w:fldCharType="separate"/>
            </w:r>
            <w:r>
              <w:rPr>
                <w:noProof/>
                <w:webHidden/>
              </w:rPr>
              <w:t>17</w:t>
            </w:r>
            <w:r>
              <w:rPr>
                <w:noProof/>
                <w:webHidden/>
              </w:rPr>
              <w:fldChar w:fldCharType="end"/>
            </w:r>
          </w:hyperlink>
        </w:p>
        <w:p w14:paraId="7E84E084" w14:textId="195436C5" w:rsidR="00833E78" w:rsidRDefault="00833E78">
          <w:pPr>
            <w:pStyle w:val="TOC2"/>
            <w:tabs>
              <w:tab w:val="left" w:pos="660"/>
              <w:tab w:val="right" w:leader="dot" w:pos="9090"/>
            </w:tabs>
            <w:rPr>
              <w:rFonts w:asciiTheme="minorHAnsi" w:hAnsiTheme="minorHAnsi" w:cstheme="minorBidi"/>
              <w:noProof/>
              <w:kern w:val="2"/>
              <w:sz w:val="22"/>
              <w:lang w:eastAsia="en-AS"/>
              <w14:ligatures w14:val="standardContextual"/>
            </w:rPr>
          </w:pPr>
          <w:hyperlink w:anchor="_Toc184615395" w:history="1">
            <w:r w:rsidRPr="001947F3">
              <w:rPr>
                <w:rStyle w:val="Hyperlink"/>
                <w:noProof/>
              </w:rPr>
              <w:t>1.</w:t>
            </w:r>
            <w:r>
              <w:rPr>
                <w:rFonts w:asciiTheme="minorHAnsi" w:hAnsiTheme="minorHAnsi" w:cstheme="minorBidi"/>
                <w:noProof/>
                <w:kern w:val="2"/>
                <w:sz w:val="22"/>
                <w:lang w:eastAsia="en-AS"/>
                <w14:ligatures w14:val="standardContextual"/>
              </w:rPr>
              <w:tab/>
            </w:r>
            <w:r w:rsidRPr="001947F3">
              <w:rPr>
                <w:rStyle w:val="Hyperlink"/>
                <w:noProof/>
              </w:rPr>
              <w:t>Per Capita Income and Economic Performance</w:t>
            </w:r>
            <w:r>
              <w:rPr>
                <w:noProof/>
                <w:webHidden/>
              </w:rPr>
              <w:tab/>
            </w:r>
            <w:r>
              <w:rPr>
                <w:noProof/>
                <w:webHidden/>
              </w:rPr>
              <w:fldChar w:fldCharType="begin"/>
            </w:r>
            <w:r>
              <w:rPr>
                <w:noProof/>
                <w:webHidden/>
              </w:rPr>
              <w:instrText xml:space="preserve"> PAGEREF _Toc184615395 \h </w:instrText>
            </w:r>
            <w:r>
              <w:rPr>
                <w:noProof/>
                <w:webHidden/>
              </w:rPr>
            </w:r>
            <w:r>
              <w:rPr>
                <w:noProof/>
                <w:webHidden/>
              </w:rPr>
              <w:fldChar w:fldCharType="separate"/>
            </w:r>
            <w:r>
              <w:rPr>
                <w:noProof/>
                <w:webHidden/>
              </w:rPr>
              <w:t>17</w:t>
            </w:r>
            <w:r>
              <w:rPr>
                <w:noProof/>
                <w:webHidden/>
              </w:rPr>
              <w:fldChar w:fldCharType="end"/>
            </w:r>
          </w:hyperlink>
        </w:p>
        <w:p w14:paraId="4AA6205D" w14:textId="76F5358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6" w:history="1">
            <w:r w:rsidRPr="001947F3">
              <w:rPr>
                <w:rStyle w:val="Hyperlink"/>
                <w:noProof/>
              </w:rPr>
              <w:t>2. Innovation and Technology</w:t>
            </w:r>
            <w:r>
              <w:rPr>
                <w:noProof/>
                <w:webHidden/>
              </w:rPr>
              <w:tab/>
            </w:r>
            <w:r>
              <w:rPr>
                <w:noProof/>
                <w:webHidden/>
              </w:rPr>
              <w:fldChar w:fldCharType="begin"/>
            </w:r>
            <w:r>
              <w:rPr>
                <w:noProof/>
                <w:webHidden/>
              </w:rPr>
              <w:instrText xml:space="preserve"> PAGEREF _Toc184615396 \h </w:instrText>
            </w:r>
            <w:r>
              <w:rPr>
                <w:noProof/>
                <w:webHidden/>
              </w:rPr>
            </w:r>
            <w:r>
              <w:rPr>
                <w:noProof/>
                <w:webHidden/>
              </w:rPr>
              <w:fldChar w:fldCharType="separate"/>
            </w:r>
            <w:r>
              <w:rPr>
                <w:noProof/>
                <w:webHidden/>
              </w:rPr>
              <w:t>18</w:t>
            </w:r>
            <w:r>
              <w:rPr>
                <w:noProof/>
                <w:webHidden/>
              </w:rPr>
              <w:fldChar w:fldCharType="end"/>
            </w:r>
          </w:hyperlink>
        </w:p>
        <w:p w14:paraId="623465BA" w14:textId="12255286"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7" w:history="1">
            <w:r w:rsidRPr="001947F3">
              <w:rPr>
                <w:rStyle w:val="Hyperlink"/>
                <w:noProof/>
              </w:rPr>
              <w:t>3. Education and Workforce Development</w:t>
            </w:r>
            <w:r>
              <w:rPr>
                <w:noProof/>
                <w:webHidden/>
              </w:rPr>
              <w:tab/>
            </w:r>
            <w:r>
              <w:rPr>
                <w:noProof/>
                <w:webHidden/>
              </w:rPr>
              <w:fldChar w:fldCharType="begin"/>
            </w:r>
            <w:r>
              <w:rPr>
                <w:noProof/>
                <w:webHidden/>
              </w:rPr>
              <w:instrText xml:space="preserve"> PAGEREF _Toc184615397 \h </w:instrText>
            </w:r>
            <w:r>
              <w:rPr>
                <w:noProof/>
                <w:webHidden/>
              </w:rPr>
            </w:r>
            <w:r>
              <w:rPr>
                <w:noProof/>
                <w:webHidden/>
              </w:rPr>
              <w:fldChar w:fldCharType="separate"/>
            </w:r>
            <w:r>
              <w:rPr>
                <w:noProof/>
                <w:webHidden/>
              </w:rPr>
              <w:t>18</w:t>
            </w:r>
            <w:r>
              <w:rPr>
                <w:noProof/>
                <w:webHidden/>
              </w:rPr>
              <w:fldChar w:fldCharType="end"/>
            </w:r>
          </w:hyperlink>
        </w:p>
        <w:p w14:paraId="0F2F7786" w14:textId="0261637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8" w:history="1">
            <w:r w:rsidRPr="001947F3">
              <w:rPr>
                <w:rStyle w:val="Hyperlink"/>
                <w:bCs/>
                <w:noProof/>
              </w:rPr>
              <w:t>4. Sustainability and Resource Management</w:t>
            </w:r>
            <w:r>
              <w:rPr>
                <w:noProof/>
                <w:webHidden/>
              </w:rPr>
              <w:tab/>
            </w:r>
            <w:r>
              <w:rPr>
                <w:noProof/>
                <w:webHidden/>
              </w:rPr>
              <w:fldChar w:fldCharType="begin"/>
            </w:r>
            <w:r>
              <w:rPr>
                <w:noProof/>
                <w:webHidden/>
              </w:rPr>
              <w:instrText xml:space="preserve"> PAGEREF _Toc184615398 \h </w:instrText>
            </w:r>
            <w:r>
              <w:rPr>
                <w:noProof/>
                <w:webHidden/>
              </w:rPr>
            </w:r>
            <w:r>
              <w:rPr>
                <w:noProof/>
                <w:webHidden/>
              </w:rPr>
              <w:fldChar w:fldCharType="separate"/>
            </w:r>
            <w:r>
              <w:rPr>
                <w:noProof/>
                <w:webHidden/>
              </w:rPr>
              <w:t>18</w:t>
            </w:r>
            <w:r>
              <w:rPr>
                <w:noProof/>
                <w:webHidden/>
              </w:rPr>
              <w:fldChar w:fldCharType="end"/>
            </w:r>
          </w:hyperlink>
        </w:p>
        <w:p w14:paraId="2B091930" w14:textId="6D2A127B"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399" w:history="1">
            <w:r w:rsidRPr="001947F3">
              <w:rPr>
                <w:rStyle w:val="Hyperlink"/>
                <w:noProof/>
              </w:rPr>
              <w:t>5. Economic Policies and Governance</w:t>
            </w:r>
            <w:r>
              <w:rPr>
                <w:noProof/>
                <w:webHidden/>
              </w:rPr>
              <w:tab/>
            </w:r>
            <w:r>
              <w:rPr>
                <w:noProof/>
                <w:webHidden/>
              </w:rPr>
              <w:fldChar w:fldCharType="begin"/>
            </w:r>
            <w:r>
              <w:rPr>
                <w:noProof/>
                <w:webHidden/>
              </w:rPr>
              <w:instrText xml:space="preserve"> PAGEREF _Toc184615399 \h </w:instrText>
            </w:r>
            <w:r>
              <w:rPr>
                <w:noProof/>
                <w:webHidden/>
              </w:rPr>
            </w:r>
            <w:r>
              <w:rPr>
                <w:noProof/>
                <w:webHidden/>
              </w:rPr>
              <w:fldChar w:fldCharType="separate"/>
            </w:r>
            <w:r>
              <w:rPr>
                <w:noProof/>
                <w:webHidden/>
              </w:rPr>
              <w:t>19</w:t>
            </w:r>
            <w:r>
              <w:rPr>
                <w:noProof/>
                <w:webHidden/>
              </w:rPr>
              <w:fldChar w:fldCharType="end"/>
            </w:r>
          </w:hyperlink>
        </w:p>
        <w:p w14:paraId="1718012F" w14:textId="3D11ED45"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0" w:history="1">
            <w:r w:rsidRPr="001947F3">
              <w:rPr>
                <w:rStyle w:val="Hyperlink"/>
                <w:noProof/>
              </w:rPr>
              <w:t>6. Demographics and Social Factors</w:t>
            </w:r>
            <w:r>
              <w:rPr>
                <w:noProof/>
                <w:webHidden/>
              </w:rPr>
              <w:tab/>
            </w:r>
            <w:r>
              <w:rPr>
                <w:noProof/>
                <w:webHidden/>
              </w:rPr>
              <w:fldChar w:fldCharType="begin"/>
            </w:r>
            <w:r>
              <w:rPr>
                <w:noProof/>
                <w:webHidden/>
              </w:rPr>
              <w:instrText xml:space="preserve"> PAGEREF _Toc184615400 \h </w:instrText>
            </w:r>
            <w:r>
              <w:rPr>
                <w:noProof/>
                <w:webHidden/>
              </w:rPr>
            </w:r>
            <w:r>
              <w:rPr>
                <w:noProof/>
                <w:webHidden/>
              </w:rPr>
              <w:fldChar w:fldCharType="separate"/>
            </w:r>
            <w:r>
              <w:rPr>
                <w:noProof/>
                <w:webHidden/>
              </w:rPr>
              <w:t>19</w:t>
            </w:r>
            <w:r>
              <w:rPr>
                <w:noProof/>
                <w:webHidden/>
              </w:rPr>
              <w:fldChar w:fldCharType="end"/>
            </w:r>
          </w:hyperlink>
        </w:p>
        <w:p w14:paraId="0EF22B23" w14:textId="606B589E"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01" w:history="1">
            <w:r w:rsidRPr="001947F3">
              <w:rPr>
                <w:rStyle w:val="Hyperlink"/>
                <w:noProof/>
              </w:rPr>
              <w:t>Key Takeaways from the Comparison</w:t>
            </w:r>
            <w:r>
              <w:rPr>
                <w:noProof/>
                <w:webHidden/>
              </w:rPr>
              <w:tab/>
            </w:r>
            <w:r>
              <w:rPr>
                <w:noProof/>
                <w:webHidden/>
              </w:rPr>
              <w:fldChar w:fldCharType="begin"/>
            </w:r>
            <w:r>
              <w:rPr>
                <w:noProof/>
                <w:webHidden/>
              </w:rPr>
              <w:instrText xml:space="preserve"> PAGEREF _Toc184615401 \h </w:instrText>
            </w:r>
            <w:r>
              <w:rPr>
                <w:noProof/>
                <w:webHidden/>
              </w:rPr>
            </w:r>
            <w:r>
              <w:rPr>
                <w:noProof/>
                <w:webHidden/>
              </w:rPr>
              <w:fldChar w:fldCharType="separate"/>
            </w:r>
            <w:r>
              <w:rPr>
                <w:noProof/>
                <w:webHidden/>
              </w:rPr>
              <w:t>19</w:t>
            </w:r>
            <w:r>
              <w:rPr>
                <w:noProof/>
                <w:webHidden/>
              </w:rPr>
              <w:fldChar w:fldCharType="end"/>
            </w:r>
          </w:hyperlink>
        </w:p>
        <w:p w14:paraId="7B6DA6FE" w14:textId="49DB0E24"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2" w:history="1">
            <w:r w:rsidRPr="001947F3">
              <w:rPr>
                <w:rStyle w:val="Hyperlink"/>
                <w:noProof/>
              </w:rPr>
              <w:t>1. Economic Indicators:</w:t>
            </w:r>
            <w:r>
              <w:rPr>
                <w:noProof/>
                <w:webHidden/>
              </w:rPr>
              <w:tab/>
            </w:r>
            <w:r>
              <w:rPr>
                <w:noProof/>
                <w:webHidden/>
              </w:rPr>
              <w:fldChar w:fldCharType="begin"/>
            </w:r>
            <w:r>
              <w:rPr>
                <w:noProof/>
                <w:webHidden/>
              </w:rPr>
              <w:instrText xml:space="preserve"> PAGEREF _Toc184615402 \h </w:instrText>
            </w:r>
            <w:r>
              <w:rPr>
                <w:noProof/>
                <w:webHidden/>
              </w:rPr>
            </w:r>
            <w:r>
              <w:rPr>
                <w:noProof/>
                <w:webHidden/>
              </w:rPr>
              <w:fldChar w:fldCharType="separate"/>
            </w:r>
            <w:r>
              <w:rPr>
                <w:noProof/>
                <w:webHidden/>
              </w:rPr>
              <w:t>19</w:t>
            </w:r>
            <w:r>
              <w:rPr>
                <w:noProof/>
                <w:webHidden/>
              </w:rPr>
              <w:fldChar w:fldCharType="end"/>
            </w:r>
          </w:hyperlink>
        </w:p>
        <w:p w14:paraId="38AC50D7" w14:textId="51C11A49"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3" w:history="1">
            <w:r w:rsidRPr="001947F3">
              <w:rPr>
                <w:rStyle w:val="Hyperlink"/>
                <w:noProof/>
              </w:rPr>
              <w:t>2. Policy Effectiveness:</w:t>
            </w:r>
            <w:r>
              <w:rPr>
                <w:noProof/>
                <w:webHidden/>
              </w:rPr>
              <w:tab/>
            </w:r>
            <w:r>
              <w:rPr>
                <w:noProof/>
                <w:webHidden/>
              </w:rPr>
              <w:fldChar w:fldCharType="begin"/>
            </w:r>
            <w:r>
              <w:rPr>
                <w:noProof/>
                <w:webHidden/>
              </w:rPr>
              <w:instrText xml:space="preserve"> PAGEREF _Toc184615403 \h </w:instrText>
            </w:r>
            <w:r>
              <w:rPr>
                <w:noProof/>
                <w:webHidden/>
              </w:rPr>
            </w:r>
            <w:r>
              <w:rPr>
                <w:noProof/>
                <w:webHidden/>
              </w:rPr>
              <w:fldChar w:fldCharType="separate"/>
            </w:r>
            <w:r>
              <w:rPr>
                <w:noProof/>
                <w:webHidden/>
              </w:rPr>
              <w:t>20</w:t>
            </w:r>
            <w:r>
              <w:rPr>
                <w:noProof/>
                <w:webHidden/>
              </w:rPr>
              <w:fldChar w:fldCharType="end"/>
            </w:r>
          </w:hyperlink>
        </w:p>
        <w:p w14:paraId="45A6179B" w14:textId="3A27988B"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4" w:history="1">
            <w:r w:rsidRPr="001947F3">
              <w:rPr>
                <w:rStyle w:val="Hyperlink"/>
                <w:noProof/>
              </w:rPr>
              <w:t>3. Human Capital:</w:t>
            </w:r>
            <w:r>
              <w:rPr>
                <w:noProof/>
                <w:webHidden/>
              </w:rPr>
              <w:tab/>
            </w:r>
            <w:r>
              <w:rPr>
                <w:noProof/>
                <w:webHidden/>
              </w:rPr>
              <w:fldChar w:fldCharType="begin"/>
            </w:r>
            <w:r>
              <w:rPr>
                <w:noProof/>
                <w:webHidden/>
              </w:rPr>
              <w:instrText xml:space="preserve"> PAGEREF _Toc184615404 \h </w:instrText>
            </w:r>
            <w:r>
              <w:rPr>
                <w:noProof/>
                <w:webHidden/>
              </w:rPr>
            </w:r>
            <w:r>
              <w:rPr>
                <w:noProof/>
                <w:webHidden/>
              </w:rPr>
              <w:fldChar w:fldCharType="separate"/>
            </w:r>
            <w:r>
              <w:rPr>
                <w:noProof/>
                <w:webHidden/>
              </w:rPr>
              <w:t>20</w:t>
            </w:r>
            <w:r>
              <w:rPr>
                <w:noProof/>
                <w:webHidden/>
              </w:rPr>
              <w:fldChar w:fldCharType="end"/>
            </w:r>
          </w:hyperlink>
        </w:p>
        <w:p w14:paraId="0FE46470" w14:textId="5C3AE7F6"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5" w:history="1">
            <w:r w:rsidRPr="001947F3">
              <w:rPr>
                <w:rStyle w:val="Hyperlink"/>
                <w:noProof/>
              </w:rPr>
              <w:t>4. Sustainability:</w:t>
            </w:r>
            <w:r>
              <w:rPr>
                <w:noProof/>
                <w:webHidden/>
              </w:rPr>
              <w:tab/>
            </w:r>
            <w:r>
              <w:rPr>
                <w:noProof/>
                <w:webHidden/>
              </w:rPr>
              <w:fldChar w:fldCharType="begin"/>
            </w:r>
            <w:r>
              <w:rPr>
                <w:noProof/>
                <w:webHidden/>
              </w:rPr>
              <w:instrText xml:space="preserve"> PAGEREF _Toc184615405 \h </w:instrText>
            </w:r>
            <w:r>
              <w:rPr>
                <w:noProof/>
                <w:webHidden/>
              </w:rPr>
            </w:r>
            <w:r>
              <w:rPr>
                <w:noProof/>
                <w:webHidden/>
              </w:rPr>
              <w:fldChar w:fldCharType="separate"/>
            </w:r>
            <w:r>
              <w:rPr>
                <w:noProof/>
                <w:webHidden/>
              </w:rPr>
              <w:t>20</w:t>
            </w:r>
            <w:r>
              <w:rPr>
                <w:noProof/>
                <w:webHidden/>
              </w:rPr>
              <w:fldChar w:fldCharType="end"/>
            </w:r>
          </w:hyperlink>
        </w:p>
        <w:p w14:paraId="47EDC8F8" w14:textId="0AC11E59"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06" w:history="1">
            <w:r w:rsidRPr="001947F3">
              <w:rPr>
                <w:rStyle w:val="Hyperlink"/>
                <w:noProof/>
              </w:rPr>
              <w:t>Q2:</w:t>
            </w:r>
            <w:r>
              <w:rPr>
                <w:noProof/>
                <w:webHidden/>
              </w:rPr>
              <w:tab/>
            </w:r>
            <w:r>
              <w:rPr>
                <w:noProof/>
                <w:webHidden/>
              </w:rPr>
              <w:fldChar w:fldCharType="begin"/>
            </w:r>
            <w:r>
              <w:rPr>
                <w:noProof/>
                <w:webHidden/>
              </w:rPr>
              <w:instrText xml:space="preserve"> PAGEREF _Toc184615406 \h </w:instrText>
            </w:r>
            <w:r>
              <w:rPr>
                <w:noProof/>
                <w:webHidden/>
              </w:rPr>
            </w:r>
            <w:r>
              <w:rPr>
                <w:noProof/>
                <w:webHidden/>
              </w:rPr>
              <w:fldChar w:fldCharType="separate"/>
            </w:r>
            <w:r>
              <w:rPr>
                <w:noProof/>
                <w:webHidden/>
              </w:rPr>
              <w:t>21</w:t>
            </w:r>
            <w:r>
              <w:rPr>
                <w:noProof/>
                <w:webHidden/>
              </w:rPr>
              <w:fldChar w:fldCharType="end"/>
            </w:r>
          </w:hyperlink>
        </w:p>
        <w:p w14:paraId="0843B959" w14:textId="27659C94"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07" w:history="1">
            <w:r w:rsidRPr="001947F3">
              <w:rPr>
                <w:rStyle w:val="Hyperlink"/>
                <w:noProof/>
              </w:rPr>
              <w:t>1. Threat of New Entrants</w:t>
            </w:r>
            <w:r>
              <w:rPr>
                <w:noProof/>
                <w:webHidden/>
              </w:rPr>
              <w:tab/>
            </w:r>
            <w:r>
              <w:rPr>
                <w:noProof/>
                <w:webHidden/>
              </w:rPr>
              <w:fldChar w:fldCharType="begin"/>
            </w:r>
            <w:r>
              <w:rPr>
                <w:noProof/>
                <w:webHidden/>
              </w:rPr>
              <w:instrText xml:space="preserve"> PAGEREF _Toc184615407 \h </w:instrText>
            </w:r>
            <w:r>
              <w:rPr>
                <w:noProof/>
                <w:webHidden/>
              </w:rPr>
            </w:r>
            <w:r>
              <w:rPr>
                <w:noProof/>
                <w:webHidden/>
              </w:rPr>
              <w:fldChar w:fldCharType="separate"/>
            </w:r>
            <w:r>
              <w:rPr>
                <w:noProof/>
                <w:webHidden/>
              </w:rPr>
              <w:t>21</w:t>
            </w:r>
            <w:r>
              <w:rPr>
                <w:noProof/>
                <w:webHidden/>
              </w:rPr>
              <w:fldChar w:fldCharType="end"/>
            </w:r>
          </w:hyperlink>
        </w:p>
        <w:p w14:paraId="292A4A59" w14:textId="5824DB6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8" w:history="1">
            <w:r w:rsidRPr="001947F3">
              <w:rPr>
                <w:rStyle w:val="Hyperlink"/>
                <w:noProof/>
              </w:rPr>
              <w:t>Barriers to Entry:</w:t>
            </w:r>
            <w:r>
              <w:rPr>
                <w:noProof/>
                <w:webHidden/>
              </w:rPr>
              <w:tab/>
            </w:r>
            <w:r>
              <w:rPr>
                <w:noProof/>
                <w:webHidden/>
              </w:rPr>
              <w:fldChar w:fldCharType="begin"/>
            </w:r>
            <w:r>
              <w:rPr>
                <w:noProof/>
                <w:webHidden/>
              </w:rPr>
              <w:instrText xml:space="preserve"> PAGEREF _Toc184615408 \h </w:instrText>
            </w:r>
            <w:r>
              <w:rPr>
                <w:noProof/>
                <w:webHidden/>
              </w:rPr>
            </w:r>
            <w:r>
              <w:rPr>
                <w:noProof/>
                <w:webHidden/>
              </w:rPr>
              <w:fldChar w:fldCharType="separate"/>
            </w:r>
            <w:r>
              <w:rPr>
                <w:noProof/>
                <w:webHidden/>
              </w:rPr>
              <w:t>21</w:t>
            </w:r>
            <w:r>
              <w:rPr>
                <w:noProof/>
                <w:webHidden/>
              </w:rPr>
              <w:fldChar w:fldCharType="end"/>
            </w:r>
          </w:hyperlink>
        </w:p>
        <w:p w14:paraId="567308F4" w14:textId="2EC6F07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09" w:history="1">
            <w:r w:rsidRPr="001947F3">
              <w:rPr>
                <w:rStyle w:val="Hyperlink"/>
                <w:noProof/>
              </w:rPr>
              <w:t>Example:</w:t>
            </w:r>
            <w:r>
              <w:rPr>
                <w:noProof/>
                <w:webHidden/>
              </w:rPr>
              <w:tab/>
            </w:r>
            <w:r>
              <w:rPr>
                <w:noProof/>
                <w:webHidden/>
              </w:rPr>
              <w:fldChar w:fldCharType="begin"/>
            </w:r>
            <w:r>
              <w:rPr>
                <w:noProof/>
                <w:webHidden/>
              </w:rPr>
              <w:instrText xml:space="preserve"> PAGEREF _Toc184615409 \h </w:instrText>
            </w:r>
            <w:r>
              <w:rPr>
                <w:noProof/>
                <w:webHidden/>
              </w:rPr>
            </w:r>
            <w:r>
              <w:rPr>
                <w:noProof/>
                <w:webHidden/>
              </w:rPr>
              <w:fldChar w:fldCharType="separate"/>
            </w:r>
            <w:r>
              <w:rPr>
                <w:noProof/>
                <w:webHidden/>
              </w:rPr>
              <w:t>21</w:t>
            </w:r>
            <w:r>
              <w:rPr>
                <w:noProof/>
                <w:webHidden/>
              </w:rPr>
              <w:fldChar w:fldCharType="end"/>
            </w:r>
          </w:hyperlink>
        </w:p>
        <w:p w14:paraId="162B6391" w14:textId="734B8C9E"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10" w:history="1">
            <w:r w:rsidRPr="001947F3">
              <w:rPr>
                <w:rStyle w:val="Hyperlink"/>
                <w:noProof/>
              </w:rPr>
              <w:t>2. Bargaining Power of Suppliers</w:t>
            </w:r>
            <w:r>
              <w:rPr>
                <w:noProof/>
                <w:webHidden/>
              </w:rPr>
              <w:tab/>
            </w:r>
            <w:r>
              <w:rPr>
                <w:noProof/>
                <w:webHidden/>
              </w:rPr>
              <w:fldChar w:fldCharType="begin"/>
            </w:r>
            <w:r>
              <w:rPr>
                <w:noProof/>
                <w:webHidden/>
              </w:rPr>
              <w:instrText xml:space="preserve"> PAGEREF _Toc184615410 \h </w:instrText>
            </w:r>
            <w:r>
              <w:rPr>
                <w:noProof/>
                <w:webHidden/>
              </w:rPr>
            </w:r>
            <w:r>
              <w:rPr>
                <w:noProof/>
                <w:webHidden/>
              </w:rPr>
              <w:fldChar w:fldCharType="separate"/>
            </w:r>
            <w:r>
              <w:rPr>
                <w:noProof/>
                <w:webHidden/>
              </w:rPr>
              <w:t>22</w:t>
            </w:r>
            <w:r>
              <w:rPr>
                <w:noProof/>
                <w:webHidden/>
              </w:rPr>
              <w:fldChar w:fldCharType="end"/>
            </w:r>
          </w:hyperlink>
        </w:p>
        <w:p w14:paraId="19976CDF" w14:textId="42281609"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1" w:history="1">
            <w:r w:rsidRPr="001947F3">
              <w:rPr>
                <w:rStyle w:val="Hyperlink"/>
                <w:noProof/>
              </w:rPr>
              <w:t>Factors Influencing Supplier Power:</w:t>
            </w:r>
            <w:r>
              <w:rPr>
                <w:noProof/>
                <w:webHidden/>
              </w:rPr>
              <w:tab/>
            </w:r>
            <w:r>
              <w:rPr>
                <w:noProof/>
                <w:webHidden/>
              </w:rPr>
              <w:fldChar w:fldCharType="begin"/>
            </w:r>
            <w:r>
              <w:rPr>
                <w:noProof/>
                <w:webHidden/>
              </w:rPr>
              <w:instrText xml:space="preserve"> PAGEREF _Toc184615411 \h </w:instrText>
            </w:r>
            <w:r>
              <w:rPr>
                <w:noProof/>
                <w:webHidden/>
              </w:rPr>
            </w:r>
            <w:r>
              <w:rPr>
                <w:noProof/>
                <w:webHidden/>
              </w:rPr>
              <w:fldChar w:fldCharType="separate"/>
            </w:r>
            <w:r>
              <w:rPr>
                <w:noProof/>
                <w:webHidden/>
              </w:rPr>
              <w:t>22</w:t>
            </w:r>
            <w:r>
              <w:rPr>
                <w:noProof/>
                <w:webHidden/>
              </w:rPr>
              <w:fldChar w:fldCharType="end"/>
            </w:r>
          </w:hyperlink>
        </w:p>
        <w:p w14:paraId="61386D84" w14:textId="36D18DB3"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2" w:history="1">
            <w:r w:rsidRPr="001947F3">
              <w:rPr>
                <w:rStyle w:val="Hyperlink"/>
                <w:noProof/>
              </w:rPr>
              <w:t>Example:</w:t>
            </w:r>
            <w:r>
              <w:rPr>
                <w:noProof/>
                <w:webHidden/>
              </w:rPr>
              <w:tab/>
            </w:r>
            <w:r>
              <w:rPr>
                <w:noProof/>
                <w:webHidden/>
              </w:rPr>
              <w:fldChar w:fldCharType="begin"/>
            </w:r>
            <w:r>
              <w:rPr>
                <w:noProof/>
                <w:webHidden/>
              </w:rPr>
              <w:instrText xml:space="preserve"> PAGEREF _Toc184615412 \h </w:instrText>
            </w:r>
            <w:r>
              <w:rPr>
                <w:noProof/>
                <w:webHidden/>
              </w:rPr>
            </w:r>
            <w:r>
              <w:rPr>
                <w:noProof/>
                <w:webHidden/>
              </w:rPr>
              <w:fldChar w:fldCharType="separate"/>
            </w:r>
            <w:r>
              <w:rPr>
                <w:noProof/>
                <w:webHidden/>
              </w:rPr>
              <w:t>22</w:t>
            </w:r>
            <w:r>
              <w:rPr>
                <w:noProof/>
                <w:webHidden/>
              </w:rPr>
              <w:fldChar w:fldCharType="end"/>
            </w:r>
          </w:hyperlink>
        </w:p>
        <w:p w14:paraId="4CCE5E3C" w14:textId="202EE03D"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3" w:history="1">
            <w:r w:rsidRPr="001947F3">
              <w:rPr>
                <w:rStyle w:val="Hyperlink"/>
                <w:noProof/>
              </w:rPr>
              <w:t>Mitigation Strategies:</w:t>
            </w:r>
            <w:r>
              <w:rPr>
                <w:noProof/>
                <w:webHidden/>
              </w:rPr>
              <w:tab/>
            </w:r>
            <w:r>
              <w:rPr>
                <w:noProof/>
                <w:webHidden/>
              </w:rPr>
              <w:fldChar w:fldCharType="begin"/>
            </w:r>
            <w:r>
              <w:rPr>
                <w:noProof/>
                <w:webHidden/>
              </w:rPr>
              <w:instrText xml:space="preserve"> PAGEREF _Toc184615413 \h </w:instrText>
            </w:r>
            <w:r>
              <w:rPr>
                <w:noProof/>
                <w:webHidden/>
              </w:rPr>
            </w:r>
            <w:r>
              <w:rPr>
                <w:noProof/>
                <w:webHidden/>
              </w:rPr>
              <w:fldChar w:fldCharType="separate"/>
            </w:r>
            <w:r>
              <w:rPr>
                <w:noProof/>
                <w:webHidden/>
              </w:rPr>
              <w:t>22</w:t>
            </w:r>
            <w:r>
              <w:rPr>
                <w:noProof/>
                <w:webHidden/>
              </w:rPr>
              <w:fldChar w:fldCharType="end"/>
            </w:r>
          </w:hyperlink>
        </w:p>
        <w:p w14:paraId="2401F240" w14:textId="5A34C022"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14" w:history="1">
            <w:r w:rsidRPr="001947F3">
              <w:rPr>
                <w:rStyle w:val="Hyperlink"/>
                <w:noProof/>
              </w:rPr>
              <w:t>3. Bargaining Power of Buyers</w:t>
            </w:r>
            <w:r>
              <w:rPr>
                <w:noProof/>
                <w:webHidden/>
              </w:rPr>
              <w:tab/>
            </w:r>
            <w:r>
              <w:rPr>
                <w:noProof/>
                <w:webHidden/>
              </w:rPr>
              <w:fldChar w:fldCharType="begin"/>
            </w:r>
            <w:r>
              <w:rPr>
                <w:noProof/>
                <w:webHidden/>
              </w:rPr>
              <w:instrText xml:space="preserve"> PAGEREF _Toc184615414 \h </w:instrText>
            </w:r>
            <w:r>
              <w:rPr>
                <w:noProof/>
                <w:webHidden/>
              </w:rPr>
            </w:r>
            <w:r>
              <w:rPr>
                <w:noProof/>
                <w:webHidden/>
              </w:rPr>
              <w:fldChar w:fldCharType="separate"/>
            </w:r>
            <w:r>
              <w:rPr>
                <w:noProof/>
                <w:webHidden/>
              </w:rPr>
              <w:t>23</w:t>
            </w:r>
            <w:r>
              <w:rPr>
                <w:noProof/>
                <w:webHidden/>
              </w:rPr>
              <w:fldChar w:fldCharType="end"/>
            </w:r>
          </w:hyperlink>
        </w:p>
        <w:p w14:paraId="79B73B8B" w14:textId="34AF0FA4"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5" w:history="1">
            <w:r w:rsidRPr="001947F3">
              <w:rPr>
                <w:rStyle w:val="Hyperlink"/>
                <w:noProof/>
              </w:rPr>
              <w:t>Factors Influencing Buyer Power:</w:t>
            </w:r>
            <w:r>
              <w:rPr>
                <w:noProof/>
                <w:webHidden/>
              </w:rPr>
              <w:tab/>
            </w:r>
            <w:r>
              <w:rPr>
                <w:noProof/>
                <w:webHidden/>
              </w:rPr>
              <w:fldChar w:fldCharType="begin"/>
            </w:r>
            <w:r>
              <w:rPr>
                <w:noProof/>
                <w:webHidden/>
              </w:rPr>
              <w:instrText xml:space="preserve"> PAGEREF _Toc184615415 \h </w:instrText>
            </w:r>
            <w:r>
              <w:rPr>
                <w:noProof/>
                <w:webHidden/>
              </w:rPr>
            </w:r>
            <w:r>
              <w:rPr>
                <w:noProof/>
                <w:webHidden/>
              </w:rPr>
              <w:fldChar w:fldCharType="separate"/>
            </w:r>
            <w:r>
              <w:rPr>
                <w:noProof/>
                <w:webHidden/>
              </w:rPr>
              <w:t>23</w:t>
            </w:r>
            <w:r>
              <w:rPr>
                <w:noProof/>
                <w:webHidden/>
              </w:rPr>
              <w:fldChar w:fldCharType="end"/>
            </w:r>
          </w:hyperlink>
        </w:p>
        <w:p w14:paraId="0574297A" w14:textId="31B26D40"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6" w:history="1">
            <w:r w:rsidRPr="001947F3">
              <w:rPr>
                <w:rStyle w:val="Hyperlink"/>
                <w:noProof/>
              </w:rPr>
              <w:t>Example:</w:t>
            </w:r>
            <w:r>
              <w:rPr>
                <w:noProof/>
                <w:webHidden/>
              </w:rPr>
              <w:tab/>
            </w:r>
            <w:r>
              <w:rPr>
                <w:noProof/>
                <w:webHidden/>
              </w:rPr>
              <w:fldChar w:fldCharType="begin"/>
            </w:r>
            <w:r>
              <w:rPr>
                <w:noProof/>
                <w:webHidden/>
              </w:rPr>
              <w:instrText xml:space="preserve"> PAGEREF _Toc184615416 \h </w:instrText>
            </w:r>
            <w:r>
              <w:rPr>
                <w:noProof/>
                <w:webHidden/>
              </w:rPr>
            </w:r>
            <w:r>
              <w:rPr>
                <w:noProof/>
                <w:webHidden/>
              </w:rPr>
              <w:fldChar w:fldCharType="separate"/>
            </w:r>
            <w:r>
              <w:rPr>
                <w:noProof/>
                <w:webHidden/>
              </w:rPr>
              <w:t>23</w:t>
            </w:r>
            <w:r>
              <w:rPr>
                <w:noProof/>
                <w:webHidden/>
              </w:rPr>
              <w:fldChar w:fldCharType="end"/>
            </w:r>
          </w:hyperlink>
        </w:p>
        <w:p w14:paraId="5467E90A" w14:textId="08EDF1AD"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7" w:history="1">
            <w:r w:rsidRPr="001947F3">
              <w:rPr>
                <w:rStyle w:val="Hyperlink"/>
                <w:noProof/>
              </w:rPr>
              <w:t>Impact on Competition:</w:t>
            </w:r>
            <w:r>
              <w:rPr>
                <w:noProof/>
                <w:webHidden/>
              </w:rPr>
              <w:tab/>
            </w:r>
            <w:r>
              <w:rPr>
                <w:noProof/>
                <w:webHidden/>
              </w:rPr>
              <w:fldChar w:fldCharType="begin"/>
            </w:r>
            <w:r>
              <w:rPr>
                <w:noProof/>
                <w:webHidden/>
              </w:rPr>
              <w:instrText xml:space="preserve"> PAGEREF _Toc184615417 \h </w:instrText>
            </w:r>
            <w:r>
              <w:rPr>
                <w:noProof/>
                <w:webHidden/>
              </w:rPr>
            </w:r>
            <w:r>
              <w:rPr>
                <w:noProof/>
                <w:webHidden/>
              </w:rPr>
              <w:fldChar w:fldCharType="separate"/>
            </w:r>
            <w:r>
              <w:rPr>
                <w:noProof/>
                <w:webHidden/>
              </w:rPr>
              <w:t>23</w:t>
            </w:r>
            <w:r>
              <w:rPr>
                <w:noProof/>
                <w:webHidden/>
              </w:rPr>
              <w:fldChar w:fldCharType="end"/>
            </w:r>
          </w:hyperlink>
        </w:p>
        <w:p w14:paraId="3163F58E" w14:textId="282719BF"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18" w:history="1">
            <w:r w:rsidRPr="001947F3">
              <w:rPr>
                <w:rStyle w:val="Hyperlink"/>
                <w:noProof/>
              </w:rPr>
              <w:t>4. Threat of Substitute Products or Services</w:t>
            </w:r>
            <w:r>
              <w:rPr>
                <w:noProof/>
                <w:webHidden/>
              </w:rPr>
              <w:tab/>
            </w:r>
            <w:r>
              <w:rPr>
                <w:noProof/>
                <w:webHidden/>
              </w:rPr>
              <w:fldChar w:fldCharType="begin"/>
            </w:r>
            <w:r>
              <w:rPr>
                <w:noProof/>
                <w:webHidden/>
              </w:rPr>
              <w:instrText xml:space="preserve"> PAGEREF _Toc184615418 \h </w:instrText>
            </w:r>
            <w:r>
              <w:rPr>
                <w:noProof/>
                <w:webHidden/>
              </w:rPr>
            </w:r>
            <w:r>
              <w:rPr>
                <w:noProof/>
                <w:webHidden/>
              </w:rPr>
              <w:fldChar w:fldCharType="separate"/>
            </w:r>
            <w:r>
              <w:rPr>
                <w:noProof/>
                <w:webHidden/>
              </w:rPr>
              <w:t>23</w:t>
            </w:r>
            <w:r>
              <w:rPr>
                <w:noProof/>
                <w:webHidden/>
              </w:rPr>
              <w:fldChar w:fldCharType="end"/>
            </w:r>
          </w:hyperlink>
        </w:p>
        <w:p w14:paraId="62D02904" w14:textId="41B55BE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19" w:history="1">
            <w:r w:rsidRPr="001947F3">
              <w:rPr>
                <w:rStyle w:val="Hyperlink"/>
                <w:noProof/>
              </w:rPr>
              <w:t>Factors Influencing Substitute Threat:</w:t>
            </w:r>
            <w:r>
              <w:rPr>
                <w:noProof/>
                <w:webHidden/>
              </w:rPr>
              <w:tab/>
            </w:r>
            <w:r>
              <w:rPr>
                <w:noProof/>
                <w:webHidden/>
              </w:rPr>
              <w:fldChar w:fldCharType="begin"/>
            </w:r>
            <w:r>
              <w:rPr>
                <w:noProof/>
                <w:webHidden/>
              </w:rPr>
              <w:instrText xml:space="preserve"> PAGEREF _Toc184615419 \h </w:instrText>
            </w:r>
            <w:r>
              <w:rPr>
                <w:noProof/>
                <w:webHidden/>
              </w:rPr>
            </w:r>
            <w:r>
              <w:rPr>
                <w:noProof/>
                <w:webHidden/>
              </w:rPr>
              <w:fldChar w:fldCharType="separate"/>
            </w:r>
            <w:r>
              <w:rPr>
                <w:noProof/>
                <w:webHidden/>
              </w:rPr>
              <w:t>23</w:t>
            </w:r>
            <w:r>
              <w:rPr>
                <w:noProof/>
                <w:webHidden/>
              </w:rPr>
              <w:fldChar w:fldCharType="end"/>
            </w:r>
          </w:hyperlink>
        </w:p>
        <w:p w14:paraId="66C275E3" w14:textId="205C276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20" w:history="1">
            <w:r w:rsidRPr="001947F3">
              <w:rPr>
                <w:rStyle w:val="Hyperlink"/>
                <w:noProof/>
              </w:rPr>
              <w:t>Example:</w:t>
            </w:r>
            <w:r>
              <w:rPr>
                <w:noProof/>
                <w:webHidden/>
              </w:rPr>
              <w:tab/>
            </w:r>
            <w:r>
              <w:rPr>
                <w:noProof/>
                <w:webHidden/>
              </w:rPr>
              <w:fldChar w:fldCharType="begin"/>
            </w:r>
            <w:r>
              <w:rPr>
                <w:noProof/>
                <w:webHidden/>
              </w:rPr>
              <w:instrText xml:space="preserve"> PAGEREF _Toc184615420 \h </w:instrText>
            </w:r>
            <w:r>
              <w:rPr>
                <w:noProof/>
                <w:webHidden/>
              </w:rPr>
            </w:r>
            <w:r>
              <w:rPr>
                <w:noProof/>
                <w:webHidden/>
              </w:rPr>
              <w:fldChar w:fldCharType="separate"/>
            </w:r>
            <w:r>
              <w:rPr>
                <w:noProof/>
                <w:webHidden/>
              </w:rPr>
              <w:t>24</w:t>
            </w:r>
            <w:r>
              <w:rPr>
                <w:noProof/>
                <w:webHidden/>
              </w:rPr>
              <w:fldChar w:fldCharType="end"/>
            </w:r>
          </w:hyperlink>
        </w:p>
        <w:p w14:paraId="4D3173D5" w14:textId="0F5D4503"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21" w:history="1">
            <w:r w:rsidRPr="001947F3">
              <w:rPr>
                <w:rStyle w:val="Hyperlink"/>
                <w:noProof/>
              </w:rPr>
              <w:t>5. Industry Rivalry</w:t>
            </w:r>
            <w:r>
              <w:rPr>
                <w:noProof/>
                <w:webHidden/>
              </w:rPr>
              <w:tab/>
            </w:r>
            <w:r>
              <w:rPr>
                <w:noProof/>
                <w:webHidden/>
              </w:rPr>
              <w:fldChar w:fldCharType="begin"/>
            </w:r>
            <w:r>
              <w:rPr>
                <w:noProof/>
                <w:webHidden/>
              </w:rPr>
              <w:instrText xml:space="preserve"> PAGEREF _Toc184615421 \h </w:instrText>
            </w:r>
            <w:r>
              <w:rPr>
                <w:noProof/>
                <w:webHidden/>
              </w:rPr>
            </w:r>
            <w:r>
              <w:rPr>
                <w:noProof/>
                <w:webHidden/>
              </w:rPr>
              <w:fldChar w:fldCharType="separate"/>
            </w:r>
            <w:r>
              <w:rPr>
                <w:noProof/>
                <w:webHidden/>
              </w:rPr>
              <w:t>24</w:t>
            </w:r>
            <w:r>
              <w:rPr>
                <w:noProof/>
                <w:webHidden/>
              </w:rPr>
              <w:fldChar w:fldCharType="end"/>
            </w:r>
          </w:hyperlink>
        </w:p>
        <w:p w14:paraId="7D35A192" w14:textId="7506ADD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22" w:history="1">
            <w:r w:rsidRPr="001947F3">
              <w:rPr>
                <w:rStyle w:val="Hyperlink"/>
                <w:noProof/>
              </w:rPr>
              <w:t>Factors Influencing Rivalry:</w:t>
            </w:r>
            <w:r>
              <w:rPr>
                <w:noProof/>
                <w:webHidden/>
              </w:rPr>
              <w:tab/>
            </w:r>
            <w:r>
              <w:rPr>
                <w:noProof/>
                <w:webHidden/>
              </w:rPr>
              <w:fldChar w:fldCharType="begin"/>
            </w:r>
            <w:r>
              <w:rPr>
                <w:noProof/>
                <w:webHidden/>
              </w:rPr>
              <w:instrText xml:space="preserve"> PAGEREF _Toc184615422 \h </w:instrText>
            </w:r>
            <w:r>
              <w:rPr>
                <w:noProof/>
                <w:webHidden/>
              </w:rPr>
            </w:r>
            <w:r>
              <w:rPr>
                <w:noProof/>
                <w:webHidden/>
              </w:rPr>
              <w:fldChar w:fldCharType="separate"/>
            </w:r>
            <w:r>
              <w:rPr>
                <w:noProof/>
                <w:webHidden/>
              </w:rPr>
              <w:t>24</w:t>
            </w:r>
            <w:r>
              <w:rPr>
                <w:noProof/>
                <w:webHidden/>
              </w:rPr>
              <w:fldChar w:fldCharType="end"/>
            </w:r>
          </w:hyperlink>
        </w:p>
        <w:p w14:paraId="0D844D29" w14:textId="5514618F"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23" w:history="1">
            <w:r w:rsidRPr="001947F3">
              <w:rPr>
                <w:rStyle w:val="Hyperlink"/>
                <w:noProof/>
              </w:rPr>
              <w:t>Example:</w:t>
            </w:r>
            <w:r>
              <w:rPr>
                <w:noProof/>
                <w:webHidden/>
              </w:rPr>
              <w:tab/>
            </w:r>
            <w:r>
              <w:rPr>
                <w:noProof/>
                <w:webHidden/>
              </w:rPr>
              <w:fldChar w:fldCharType="begin"/>
            </w:r>
            <w:r>
              <w:rPr>
                <w:noProof/>
                <w:webHidden/>
              </w:rPr>
              <w:instrText xml:space="preserve"> PAGEREF _Toc184615423 \h </w:instrText>
            </w:r>
            <w:r>
              <w:rPr>
                <w:noProof/>
                <w:webHidden/>
              </w:rPr>
            </w:r>
            <w:r>
              <w:rPr>
                <w:noProof/>
                <w:webHidden/>
              </w:rPr>
              <w:fldChar w:fldCharType="separate"/>
            </w:r>
            <w:r>
              <w:rPr>
                <w:noProof/>
                <w:webHidden/>
              </w:rPr>
              <w:t>24</w:t>
            </w:r>
            <w:r>
              <w:rPr>
                <w:noProof/>
                <w:webHidden/>
              </w:rPr>
              <w:fldChar w:fldCharType="end"/>
            </w:r>
          </w:hyperlink>
        </w:p>
        <w:p w14:paraId="2790DFC2" w14:textId="043E81BC" w:rsidR="00833E78" w:rsidRDefault="00833E78">
          <w:pPr>
            <w:pStyle w:val="TOC1"/>
            <w:tabs>
              <w:tab w:val="right" w:leader="dot" w:pos="9090"/>
            </w:tabs>
            <w:rPr>
              <w:rFonts w:asciiTheme="minorHAnsi" w:hAnsiTheme="minorHAnsi" w:cstheme="minorBidi"/>
              <w:noProof/>
              <w:kern w:val="2"/>
              <w:sz w:val="22"/>
              <w:lang w:eastAsia="en-AS"/>
              <w14:ligatures w14:val="standardContextual"/>
            </w:rPr>
          </w:pPr>
          <w:hyperlink w:anchor="_Toc184615424" w:history="1">
            <w:r w:rsidRPr="001947F3">
              <w:rPr>
                <w:rStyle w:val="Hyperlink"/>
                <w:noProof/>
              </w:rPr>
              <w:t>6. Power of Complements</w:t>
            </w:r>
            <w:r>
              <w:rPr>
                <w:noProof/>
                <w:webHidden/>
              </w:rPr>
              <w:tab/>
            </w:r>
            <w:r>
              <w:rPr>
                <w:noProof/>
                <w:webHidden/>
              </w:rPr>
              <w:fldChar w:fldCharType="begin"/>
            </w:r>
            <w:r>
              <w:rPr>
                <w:noProof/>
                <w:webHidden/>
              </w:rPr>
              <w:instrText xml:space="preserve"> PAGEREF _Toc184615424 \h </w:instrText>
            </w:r>
            <w:r>
              <w:rPr>
                <w:noProof/>
                <w:webHidden/>
              </w:rPr>
            </w:r>
            <w:r>
              <w:rPr>
                <w:noProof/>
                <w:webHidden/>
              </w:rPr>
              <w:fldChar w:fldCharType="separate"/>
            </w:r>
            <w:r>
              <w:rPr>
                <w:noProof/>
                <w:webHidden/>
              </w:rPr>
              <w:t>25</w:t>
            </w:r>
            <w:r>
              <w:rPr>
                <w:noProof/>
                <w:webHidden/>
              </w:rPr>
              <w:fldChar w:fldCharType="end"/>
            </w:r>
          </w:hyperlink>
        </w:p>
        <w:p w14:paraId="7BE4E25A" w14:textId="3A6FDE9E"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25" w:history="1">
            <w:r w:rsidRPr="001947F3">
              <w:rPr>
                <w:rStyle w:val="Hyperlink"/>
                <w:noProof/>
              </w:rPr>
              <w:t>Factors Influencing the Power of Complements</w:t>
            </w:r>
            <w:r>
              <w:rPr>
                <w:noProof/>
                <w:webHidden/>
              </w:rPr>
              <w:tab/>
            </w:r>
            <w:r>
              <w:rPr>
                <w:noProof/>
                <w:webHidden/>
              </w:rPr>
              <w:fldChar w:fldCharType="begin"/>
            </w:r>
            <w:r>
              <w:rPr>
                <w:noProof/>
                <w:webHidden/>
              </w:rPr>
              <w:instrText xml:space="preserve"> PAGEREF _Toc184615425 \h </w:instrText>
            </w:r>
            <w:r>
              <w:rPr>
                <w:noProof/>
                <w:webHidden/>
              </w:rPr>
            </w:r>
            <w:r>
              <w:rPr>
                <w:noProof/>
                <w:webHidden/>
              </w:rPr>
              <w:fldChar w:fldCharType="separate"/>
            </w:r>
            <w:r>
              <w:rPr>
                <w:noProof/>
                <w:webHidden/>
              </w:rPr>
              <w:t>25</w:t>
            </w:r>
            <w:r>
              <w:rPr>
                <w:noProof/>
                <w:webHidden/>
              </w:rPr>
              <w:fldChar w:fldCharType="end"/>
            </w:r>
          </w:hyperlink>
        </w:p>
        <w:p w14:paraId="16CC7E79" w14:textId="1D7F4AA1" w:rsidR="00833E78" w:rsidRDefault="00833E78">
          <w:pPr>
            <w:pStyle w:val="TOC2"/>
            <w:tabs>
              <w:tab w:val="right" w:leader="dot" w:pos="9090"/>
            </w:tabs>
            <w:rPr>
              <w:rFonts w:asciiTheme="minorHAnsi" w:hAnsiTheme="minorHAnsi" w:cstheme="minorBidi"/>
              <w:noProof/>
              <w:kern w:val="2"/>
              <w:sz w:val="22"/>
              <w:lang w:eastAsia="en-AS"/>
              <w14:ligatures w14:val="standardContextual"/>
            </w:rPr>
          </w:pPr>
          <w:hyperlink w:anchor="_Toc184615426" w:history="1">
            <w:r w:rsidRPr="001947F3">
              <w:rPr>
                <w:rStyle w:val="Hyperlink"/>
                <w:noProof/>
              </w:rPr>
              <w:t>Example</w:t>
            </w:r>
            <w:r>
              <w:rPr>
                <w:noProof/>
                <w:webHidden/>
              </w:rPr>
              <w:tab/>
            </w:r>
            <w:r>
              <w:rPr>
                <w:noProof/>
                <w:webHidden/>
              </w:rPr>
              <w:fldChar w:fldCharType="begin"/>
            </w:r>
            <w:r>
              <w:rPr>
                <w:noProof/>
                <w:webHidden/>
              </w:rPr>
              <w:instrText xml:space="preserve"> PAGEREF _Toc184615426 \h </w:instrText>
            </w:r>
            <w:r>
              <w:rPr>
                <w:noProof/>
                <w:webHidden/>
              </w:rPr>
            </w:r>
            <w:r>
              <w:rPr>
                <w:noProof/>
                <w:webHidden/>
              </w:rPr>
              <w:fldChar w:fldCharType="separate"/>
            </w:r>
            <w:r>
              <w:rPr>
                <w:noProof/>
                <w:webHidden/>
              </w:rPr>
              <w:t>25</w:t>
            </w:r>
            <w:r>
              <w:rPr>
                <w:noProof/>
                <w:webHidden/>
              </w:rPr>
              <w:fldChar w:fldCharType="end"/>
            </w:r>
          </w:hyperlink>
        </w:p>
        <w:p w14:paraId="68F976C5" w14:textId="3E1CB176" w:rsidR="00D565A9" w:rsidRPr="00A92B54" w:rsidRDefault="00D565A9" w:rsidP="00A92B54">
          <w:pPr>
            <w:jc w:val="both"/>
          </w:pPr>
          <w:r w:rsidRPr="00A92B54">
            <w:rPr>
              <w:b/>
              <w:bCs/>
              <w:noProof/>
            </w:rPr>
            <w:fldChar w:fldCharType="end"/>
          </w:r>
        </w:p>
      </w:sdtContent>
    </w:sdt>
    <w:p w14:paraId="4A50DEDC" w14:textId="77777777" w:rsidR="00E4637B" w:rsidRPr="00A92B54" w:rsidRDefault="00E4637B" w:rsidP="00A92B54">
      <w:pPr>
        <w:spacing w:line="200" w:lineRule="exact"/>
        <w:jc w:val="both"/>
        <w:rPr>
          <w:sz w:val="20"/>
          <w:szCs w:val="20"/>
        </w:rPr>
      </w:pPr>
    </w:p>
    <w:p w14:paraId="1B8270A5" w14:textId="77777777" w:rsidR="00E4637B" w:rsidRPr="00A92B54" w:rsidRDefault="00E4637B" w:rsidP="00A92B54">
      <w:pPr>
        <w:spacing w:line="200" w:lineRule="exact"/>
        <w:jc w:val="both"/>
        <w:rPr>
          <w:sz w:val="20"/>
          <w:szCs w:val="20"/>
        </w:rPr>
      </w:pPr>
    </w:p>
    <w:p w14:paraId="762831CB" w14:textId="77777777" w:rsidR="00E4637B" w:rsidRPr="00A92B54" w:rsidRDefault="00E4637B" w:rsidP="00A92B54">
      <w:pPr>
        <w:spacing w:line="385" w:lineRule="exact"/>
        <w:jc w:val="both"/>
        <w:rPr>
          <w:sz w:val="20"/>
          <w:szCs w:val="20"/>
        </w:rPr>
      </w:pPr>
    </w:p>
    <w:p w14:paraId="7F0B405D" w14:textId="52DD96D6" w:rsidR="00E4637B" w:rsidRPr="00A92B54" w:rsidRDefault="00E4637B" w:rsidP="00A92B54">
      <w:pPr>
        <w:pStyle w:val="Title"/>
        <w:jc w:val="both"/>
        <w:rPr>
          <w:rFonts w:cs="Times New Roman"/>
          <w:sz w:val="20"/>
          <w:szCs w:val="20"/>
        </w:rPr>
      </w:pPr>
    </w:p>
    <w:p w14:paraId="6DB1274B" w14:textId="77777777" w:rsidR="00E4637B" w:rsidRPr="00A92B54" w:rsidRDefault="00E4637B" w:rsidP="00A92B54">
      <w:pPr>
        <w:spacing w:line="200" w:lineRule="exact"/>
        <w:jc w:val="both"/>
        <w:rPr>
          <w:sz w:val="20"/>
          <w:szCs w:val="20"/>
        </w:rPr>
      </w:pPr>
    </w:p>
    <w:p w14:paraId="1C662696" w14:textId="77777777" w:rsidR="00E4637B" w:rsidRPr="00A92B54" w:rsidRDefault="00E4637B" w:rsidP="00A92B54">
      <w:pPr>
        <w:spacing w:line="200" w:lineRule="exact"/>
        <w:jc w:val="both"/>
        <w:rPr>
          <w:sz w:val="20"/>
          <w:szCs w:val="20"/>
        </w:rPr>
      </w:pPr>
    </w:p>
    <w:p w14:paraId="15E31C0A" w14:textId="77777777" w:rsidR="00E4637B" w:rsidRPr="00A92B54" w:rsidRDefault="00E4637B" w:rsidP="00A92B54">
      <w:pPr>
        <w:spacing w:line="200" w:lineRule="exact"/>
        <w:jc w:val="both"/>
        <w:rPr>
          <w:sz w:val="20"/>
          <w:szCs w:val="20"/>
        </w:rPr>
      </w:pPr>
    </w:p>
    <w:p w14:paraId="44B7736A" w14:textId="77777777" w:rsidR="00E4637B" w:rsidRPr="00A92B54" w:rsidRDefault="00E4637B" w:rsidP="00A92B54">
      <w:pPr>
        <w:spacing w:line="200" w:lineRule="exact"/>
        <w:jc w:val="both"/>
        <w:rPr>
          <w:sz w:val="20"/>
          <w:szCs w:val="20"/>
        </w:rPr>
      </w:pPr>
    </w:p>
    <w:p w14:paraId="4CD383CC" w14:textId="77777777" w:rsidR="00E4637B" w:rsidRPr="00A92B54" w:rsidRDefault="00E4637B" w:rsidP="00A92B54">
      <w:pPr>
        <w:spacing w:line="200" w:lineRule="exact"/>
        <w:jc w:val="both"/>
        <w:rPr>
          <w:sz w:val="20"/>
          <w:szCs w:val="20"/>
        </w:rPr>
      </w:pPr>
    </w:p>
    <w:p w14:paraId="6973FE3A" w14:textId="77777777" w:rsidR="00E4637B" w:rsidRPr="00A92B54" w:rsidRDefault="00E4637B" w:rsidP="00A92B54">
      <w:pPr>
        <w:spacing w:line="200" w:lineRule="exact"/>
        <w:jc w:val="both"/>
        <w:rPr>
          <w:sz w:val="20"/>
          <w:szCs w:val="20"/>
        </w:rPr>
      </w:pPr>
    </w:p>
    <w:p w14:paraId="27D75732" w14:textId="79A070D2" w:rsidR="00CB5BA8" w:rsidRPr="00A92B54" w:rsidRDefault="00CB5BA8" w:rsidP="00A92B54">
      <w:pPr>
        <w:pStyle w:val="Heading1"/>
        <w:jc w:val="both"/>
        <w:rPr>
          <w:rFonts w:cs="Times New Roman"/>
        </w:rPr>
      </w:pPr>
      <w:bookmarkStart w:id="5" w:name="_Toc184615364"/>
      <w:r w:rsidRPr="00A92B54">
        <w:rPr>
          <w:rFonts w:cs="Times New Roman"/>
        </w:rPr>
        <w:t>Introduction:</w:t>
      </w:r>
      <w:bookmarkEnd w:id="5"/>
      <w:r w:rsidRPr="00A92B54">
        <w:rPr>
          <w:rFonts w:cs="Times New Roman"/>
        </w:rPr>
        <w:t xml:space="preserve"> </w:t>
      </w:r>
    </w:p>
    <w:p w14:paraId="7A01055E" w14:textId="77777777" w:rsidR="004835E7" w:rsidRPr="00A92B54" w:rsidRDefault="004835E7" w:rsidP="00A92B54">
      <w:pPr>
        <w:jc w:val="both"/>
      </w:pPr>
    </w:p>
    <w:p w14:paraId="0B38EBBD" w14:textId="4977E343" w:rsidR="00CB5BA8" w:rsidRPr="00A92B54" w:rsidRDefault="00CB5BA8" w:rsidP="00A92B54">
      <w:pPr>
        <w:jc w:val="both"/>
        <w:rPr>
          <w:szCs w:val="24"/>
        </w:rPr>
      </w:pPr>
      <w:r w:rsidRPr="00A92B54">
        <w:rPr>
          <w:szCs w:val="24"/>
        </w:rPr>
        <w:t>Per capita income is an essential economic indicator that reflects the average income earned by individuals within a country. It is calculated using the following formula</w:t>
      </w:r>
    </w:p>
    <w:p w14:paraId="68DA8F86" w14:textId="77777777" w:rsidR="00CB5BA8" w:rsidRPr="00A92B54" w:rsidRDefault="00CB5BA8" w:rsidP="00A92B54">
      <w:pPr>
        <w:jc w:val="both"/>
        <w:rPr>
          <w:szCs w:val="24"/>
        </w:rPr>
      </w:pPr>
    </w:p>
    <w:p w14:paraId="21B86B95" w14:textId="073DD69D" w:rsidR="00CB5BA8" w:rsidRPr="00A92B54" w:rsidRDefault="00CB5BA8" w:rsidP="00A92B54">
      <w:pPr>
        <w:jc w:val="both"/>
        <w:rPr>
          <w:szCs w:val="24"/>
        </w:rPr>
      </w:pPr>
      <w:r w:rsidRPr="00A92B54">
        <w:rPr>
          <w:szCs w:val="24"/>
        </w:rPr>
        <w:t>Per Capita </w:t>
      </w:r>
      <w:proofErr w:type="gramStart"/>
      <w:r w:rsidRPr="00A92B54">
        <w:rPr>
          <w:szCs w:val="24"/>
        </w:rPr>
        <w:t>Income</w:t>
      </w:r>
      <w:r w:rsidR="004835E7" w:rsidRPr="00A92B54">
        <w:rPr>
          <w:szCs w:val="24"/>
        </w:rPr>
        <w:t xml:space="preserve">  </w:t>
      </w:r>
      <w:r w:rsidRPr="00A92B54">
        <w:rPr>
          <w:szCs w:val="24"/>
        </w:rPr>
        <w:t>=</w:t>
      </w:r>
      <w:proofErr w:type="gramEnd"/>
      <w:r w:rsidR="004835E7" w:rsidRPr="00A92B54">
        <w:rPr>
          <w:szCs w:val="24"/>
        </w:rPr>
        <w:t xml:space="preserve"> </w:t>
      </w:r>
      <w:r w:rsidRPr="00A92B54">
        <w:rPr>
          <w:szCs w:val="24"/>
        </w:rPr>
        <w:t>Total </w:t>
      </w:r>
      <w:r w:rsidR="00CB436B" w:rsidRPr="00A92B54">
        <w:rPr>
          <w:szCs w:val="24"/>
        </w:rPr>
        <w:t>Income</w:t>
      </w:r>
      <w:r w:rsidRPr="00A92B54">
        <w:rPr>
          <w:szCs w:val="24"/>
        </w:rPr>
        <w:t xml:space="preserve"> / Population ​</w:t>
      </w:r>
    </w:p>
    <w:p w14:paraId="3E63E5C4" w14:textId="77777777" w:rsidR="00CB5BA8" w:rsidRPr="00A92B54" w:rsidRDefault="00CB5BA8" w:rsidP="00A92B54">
      <w:pPr>
        <w:jc w:val="both"/>
        <w:rPr>
          <w:szCs w:val="24"/>
        </w:rPr>
      </w:pPr>
    </w:p>
    <w:p w14:paraId="3B03F644" w14:textId="77777777" w:rsidR="00CB5BA8" w:rsidRPr="00A92B54" w:rsidRDefault="00CB5BA8" w:rsidP="00A92B54">
      <w:pPr>
        <w:jc w:val="both"/>
      </w:pPr>
      <w:r w:rsidRPr="00A92B54">
        <w:t>This metric serves as a critical tool to assess the economic well-being of a nation's citizens and to compare living standards across countries. A higher per capita income typically signals a prosperous economy with better access to healthcare, education, infrastructure, and other vital services. Conversely, stagnant or decreasing per capita income can indicate underlying economic challenges, such as unemployment or inequitable resource distribution.</w:t>
      </w:r>
    </w:p>
    <w:p w14:paraId="06526803" w14:textId="77777777" w:rsidR="00CB5BA8" w:rsidRPr="00A92B54" w:rsidRDefault="00CB5BA8" w:rsidP="00A92B54">
      <w:pPr>
        <w:jc w:val="both"/>
      </w:pPr>
    </w:p>
    <w:p w14:paraId="220B5EF4" w14:textId="4360A3D3" w:rsidR="00CB5BA8" w:rsidRPr="00A92B54" w:rsidRDefault="00CB5BA8" w:rsidP="00A92B54">
      <w:pPr>
        <w:pStyle w:val="Heading1"/>
        <w:jc w:val="both"/>
        <w:rPr>
          <w:rFonts w:cs="Times New Roman"/>
        </w:rPr>
      </w:pPr>
      <w:bookmarkStart w:id="6" w:name="_Toc184615365"/>
      <w:r w:rsidRPr="00A92B54">
        <w:rPr>
          <w:rFonts w:cs="Times New Roman"/>
        </w:rPr>
        <w:t>Chosen Countries</w:t>
      </w:r>
      <w:bookmarkEnd w:id="6"/>
    </w:p>
    <w:p w14:paraId="13861F00" w14:textId="77777777" w:rsidR="00CB5BA8" w:rsidRPr="00A92B54" w:rsidRDefault="00CB5BA8" w:rsidP="00A92B54">
      <w:pPr>
        <w:jc w:val="both"/>
        <w:rPr>
          <w:szCs w:val="24"/>
        </w:rPr>
      </w:pPr>
    </w:p>
    <w:p w14:paraId="29467EB9" w14:textId="77777777" w:rsidR="00CB5BA8" w:rsidRPr="00A92B54" w:rsidRDefault="00CB5BA8" w:rsidP="00A92B54">
      <w:pPr>
        <w:numPr>
          <w:ilvl w:val="0"/>
          <w:numId w:val="23"/>
        </w:numPr>
        <w:spacing w:after="160" w:line="259" w:lineRule="auto"/>
        <w:jc w:val="both"/>
        <w:rPr>
          <w:szCs w:val="24"/>
        </w:rPr>
      </w:pPr>
      <w:r w:rsidRPr="00A92B54">
        <w:rPr>
          <w:b/>
          <w:bCs/>
          <w:szCs w:val="24"/>
        </w:rPr>
        <w:t>United States</w:t>
      </w:r>
      <w:r w:rsidRPr="00A92B54">
        <w:rPr>
          <w:szCs w:val="24"/>
        </w:rPr>
        <w:t>: A global leader in technology and innovation.</w:t>
      </w:r>
    </w:p>
    <w:p w14:paraId="10784F02" w14:textId="77777777" w:rsidR="00CB5BA8" w:rsidRPr="00A92B54" w:rsidRDefault="00CB5BA8" w:rsidP="00A92B54">
      <w:pPr>
        <w:numPr>
          <w:ilvl w:val="0"/>
          <w:numId w:val="23"/>
        </w:numPr>
        <w:spacing w:after="160" w:line="259" w:lineRule="auto"/>
        <w:jc w:val="both"/>
        <w:rPr>
          <w:szCs w:val="24"/>
        </w:rPr>
      </w:pPr>
      <w:r w:rsidRPr="00A92B54">
        <w:rPr>
          <w:b/>
          <w:bCs/>
          <w:szCs w:val="24"/>
        </w:rPr>
        <w:t>Switzerland</w:t>
      </w:r>
      <w:r w:rsidRPr="00A92B54">
        <w:rPr>
          <w:szCs w:val="24"/>
        </w:rPr>
        <w:t>: Known for its financial stability and banking sector.</w:t>
      </w:r>
    </w:p>
    <w:p w14:paraId="727BC45C" w14:textId="77777777" w:rsidR="00CB5BA8" w:rsidRPr="00A92B54" w:rsidRDefault="00CB5BA8" w:rsidP="00A92B54">
      <w:pPr>
        <w:numPr>
          <w:ilvl w:val="0"/>
          <w:numId w:val="23"/>
        </w:numPr>
        <w:spacing w:after="160" w:line="259" w:lineRule="auto"/>
        <w:jc w:val="both"/>
        <w:rPr>
          <w:szCs w:val="24"/>
        </w:rPr>
      </w:pPr>
      <w:r w:rsidRPr="00A92B54">
        <w:rPr>
          <w:b/>
          <w:bCs/>
          <w:szCs w:val="24"/>
        </w:rPr>
        <w:t>Germany</w:t>
      </w:r>
      <w:r w:rsidRPr="00A92B54">
        <w:rPr>
          <w:szCs w:val="24"/>
        </w:rPr>
        <w:t>: Europe’s industrial powerhouse.</w:t>
      </w:r>
    </w:p>
    <w:p w14:paraId="1128E5F3" w14:textId="77777777" w:rsidR="00CB5BA8" w:rsidRPr="00A92B54" w:rsidRDefault="00CB5BA8" w:rsidP="00A92B54">
      <w:pPr>
        <w:numPr>
          <w:ilvl w:val="0"/>
          <w:numId w:val="23"/>
        </w:numPr>
        <w:spacing w:after="160" w:line="259" w:lineRule="auto"/>
        <w:jc w:val="both"/>
        <w:rPr>
          <w:szCs w:val="24"/>
        </w:rPr>
      </w:pPr>
      <w:r w:rsidRPr="00A92B54">
        <w:rPr>
          <w:b/>
          <w:bCs/>
          <w:szCs w:val="24"/>
        </w:rPr>
        <w:t>Australia</w:t>
      </w:r>
      <w:r w:rsidRPr="00A92B54">
        <w:rPr>
          <w:szCs w:val="24"/>
        </w:rPr>
        <w:t>: Renowned for its resource-driven economy and quality of life.</w:t>
      </w:r>
    </w:p>
    <w:p w14:paraId="690A5DBD" w14:textId="77777777" w:rsidR="00CB5BA8" w:rsidRPr="00A92B54" w:rsidRDefault="00CB5BA8" w:rsidP="00A92B54">
      <w:pPr>
        <w:numPr>
          <w:ilvl w:val="0"/>
          <w:numId w:val="23"/>
        </w:numPr>
        <w:spacing w:after="160" w:line="259" w:lineRule="auto"/>
        <w:jc w:val="both"/>
        <w:rPr>
          <w:szCs w:val="24"/>
        </w:rPr>
      </w:pPr>
      <w:r w:rsidRPr="00A92B54">
        <w:rPr>
          <w:b/>
          <w:bCs/>
          <w:szCs w:val="24"/>
        </w:rPr>
        <w:t>Sweden</w:t>
      </w:r>
      <w:r w:rsidRPr="00A92B54">
        <w:rPr>
          <w:szCs w:val="24"/>
        </w:rPr>
        <w:t>: A hub of innovation and sustainability.</w:t>
      </w:r>
    </w:p>
    <w:p w14:paraId="4DBAF9EB" w14:textId="77777777" w:rsidR="00CB5BA8" w:rsidRPr="00A92B54" w:rsidRDefault="00CB5BA8" w:rsidP="00A92B54">
      <w:pPr>
        <w:numPr>
          <w:ilvl w:val="0"/>
          <w:numId w:val="23"/>
        </w:numPr>
        <w:spacing w:after="160" w:line="259" w:lineRule="auto"/>
        <w:jc w:val="both"/>
        <w:rPr>
          <w:szCs w:val="24"/>
        </w:rPr>
      </w:pPr>
      <w:r w:rsidRPr="00A92B54">
        <w:rPr>
          <w:b/>
          <w:bCs/>
          <w:szCs w:val="24"/>
        </w:rPr>
        <w:t>Norway</w:t>
      </w:r>
      <w:r w:rsidRPr="00A92B54">
        <w:rPr>
          <w:szCs w:val="24"/>
        </w:rPr>
        <w:t>: An economy leveraging oil wealth and renewable energy.</w:t>
      </w:r>
    </w:p>
    <w:p w14:paraId="1912998B" w14:textId="77777777" w:rsidR="00CB5BA8" w:rsidRPr="00A92B54" w:rsidRDefault="00CB5BA8" w:rsidP="00A92B54">
      <w:pPr>
        <w:numPr>
          <w:ilvl w:val="0"/>
          <w:numId w:val="23"/>
        </w:numPr>
        <w:spacing w:after="160" w:line="259" w:lineRule="auto"/>
        <w:jc w:val="both"/>
        <w:rPr>
          <w:szCs w:val="24"/>
        </w:rPr>
      </w:pPr>
      <w:r w:rsidRPr="00A92B54">
        <w:rPr>
          <w:b/>
          <w:bCs/>
          <w:szCs w:val="24"/>
        </w:rPr>
        <w:t>Ireland</w:t>
      </w:r>
      <w:r w:rsidRPr="00A92B54">
        <w:rPr>
          <w:szCs w:val="24"/>
        </w:rPr>
        <w:t>: Attractive to multinational corporations for its low taxes.</w:t>
      </w:r>
    </w:p>
    <w:p w14:paraId="799935EB" w14:textId="77777777" w:rsidR="00CB5BA8" w:rsidRPr="00A92B54" w:rsidRDefault="00CB5BA8" w:rsidP="00A92B54">
      <w:pPr>
        <w:numPr>
          <w:ilvl w:val="0"/>
          <w:numId w:val="23"/>
        </w:numPr>
        <w:spacing w:after="160" w:line="259" w:lineRule="auto"/>
        <w:jc w:val="both"/>
        <w:rPr>
          <w:szCs w:val="24"/>
        </w:rPr>
      </w:pPr>
      <w:r w:rsidRPr="00A92B54">
        <w:rPr>
          <w:b/>
          <w:bCs/>
          <w:szCs w:val="24"/>
        </w:rPr>
        <w:t>United Kingdom</w:t>
      </w:r>
      <w:r w:rsidRPr="00A92B54">
        <w:rPr>
          <w:szCs w:val="24"/>
        </w:rPr>
        <w:t>: Known for its historical influence and diverse industries.</w:t>
      </w:r>
    </w:p>
    <w:p w14:paraId="05B68311" w14:textId="77777777" w:rsidR="00CB5BA8" w:rsidRPr="00A92B54" w:rsidRDefault="00CB5BA8" w:rsidP="00A92B54">
      <w:pPr>
        <w:numPr>
          <w:ilvl w:val="0"/>
          <w:numId w:val="23"/>
        </w:numPr>
        <w:spacing w:after="160" w:line="259" w:lineRule="auto"/>
        <w:jc w:val="both"/>
        <w:rPr>
          <w:szCs w:val="24"/>
        </w:rPr>
      </w:pPr>
      <w:r w:rsidRPr="00A92B54">
        <w:rPr>
          <w:b/>
          <w:bCs/>
          <w:szCs w:val="24"/>
        </w:rPr>
        <w:t>Netherlands</w:t>
      </w:r>
      <w:r w:rsidRPr="00A92B54">
        <w:rPr>
          <w:szCs w:val="24"/>
        </w:rPr>
        <w:t xml:space="preserve">: A </w:t>
      </w:r>
      <w:proofErr w:type="spellStart"/>
      <w:r w:rsidRPr="00A92B54">
        <w:rPr>
          <w:szCs w:val="24"/>
        </w:rPr>
        <w:t>center</w:t>
      </w:r>
      <w:proofErr w:type="spellEnd"/>
      <w:r w:rsidRPr="00A92B54">
        <w:rPr>
          <w:szCs w:val="24"/>
        </w:rPr>
        <w:t xml:space="preserve"> for trade and logistics.</w:t>
      </w:r>
    </w:p>
    <w:p w14:paraId="45CEDF0B" w14:textId="77777777" w:rsidR="00CB5BA8" w:rsidRPr="00A92B54" w:rsidRDefault="00CB5BA8" w:rsidP="00A92B54">
      <w:pPr>
        <w:numPr>
          <w:ilvl w:val="0"/>
          <w:numId w:val="23"/>
        </w:numPr>
        <w:spacing w:after="160" w:line="259" w:lineRule="auto"/>
        <w:jc w:val="both"/>
        <w:rPr>
          <w:szCs w:val="24"/>
        </w:rPr>
      </w:pPr>
      <w:r w:rsidRPr="00A92B54">
        <w:rPr>
          <w:b/>
          <w:bCs/>
          <w:szCs w:val="24"/>
        </w:rPr>
        <w:t>Singapore</w:t>
      </w:r>
      <w:r w:rsidRPr="00A92B54">
        <w:rPr>
          <w:szCs w:val="24"/>
        </w:rPr>
        <w:t>: A technological and financial hub in Asia.</w:t>
      </w:r>
    </w:p>
    <w:p w14:paraId="2C4F87DB" w14:textId="77777777" w:rsidR="00CB5BA8" w:rsidRPr="00A92B54" w:rsidRDefault="00CB5BA8" w:rsidP="00A92B54">
      <w:pPr>
        <w:jc w:val="both"/>
        <w:rPr>
          <w:szCs w:val="24"/>
        </w:rPr>
      </w:pPr>
      <w:r w:rsidRPr="00A92B54">
        <w:rPr>
          <w:szCs w:val="24"/>
        </w:rPr>
        <w:t>This analysis will delve into the per capita income trends of these nations, identify factors driving increases or decreases, and draw comparisons to uncover common economic themes. The aim is to provide a comprehensive understanding of how these nations sustain their economic prosperity and address their challenges.</w:t>
      </w:r>
    </w:p>
    <w:p w14:paraId="021BB4C1" w14:textId="77777777" w:rsidR="00CB5BA8" w:rsidRPr="00A92B54" w:rsidRDefault="00CB5BA8" w:rsidP="00A92B54">
      <w:pPr>
        <w:jc w:val="both"/>
      </w:pPr>
    </w:p>
    <w:p w14:paraId="7BF1FB92" w14:textId="77777777" w:rsidR="00CB5BA8" w:rsidRPr="00A92B54" w:rsidRDefault="00CB5BA8" w:rsidP="00A92B54">
      <w:pPr>
        <w:jc w:val="both"/>
      </w:pPr>
    </w:p>
    <w:p w14:paraId="0D4CF75F" w14:textId="77777777" w:rsidR="00CB5BA8" w:rsidRPr="00A92B54" w:rsidRDefault="00CB5BA8" w:rsidP="00A92B54">
      <w:pPr>
        <w:jc w:val="both"/>
      </w:pPr>
    </w:p>
    <w:p w14:paraId="5CBAAE22" w14:textId="77777777" w:rsidR="00CB5BA8" w:rsidRPr="00A92B54" w:rsidRDefault="00CB5BA8" w:rsidP="00A92B54">
      <w:pPr>
        <w:jc w:val="both"/>
      </w:pPr>
    </w:p>
    <w:p w14:paraId="00B73828" w14:textId="77777777" w:rsidR="00CB5BA8" w:rsidRPr="00A92B54" w:rsidRDefault="00CB5BA8" w:rsidP="00A92B54">
      <w:pPr>
        <w:jc w:val="both"/>
      </w:pPr>
    </w:p>
    <w:p w14:paraId="59CA7834" w14:textId="5451D71A" w:rsidR="00CB436B" w:rsidRPr="00A92B54" w:rsidRDefault="00CB436B" w:rsidP="00A92B54">
      <w:pPr>
        <w:pStyle w:val="Heading1"/>
        <w:jc w:val="both"/>
        <w:rPr>
          <w:rFonts w:cs="Times New Roman"/>
        </w:rPr>
      </w:pPr>
      <w:bookmarkStart w:id="7" w:name="_Toc184615366"/>
      <w:r w:rsidRPr="00A92B54">
        <w:rPr>
          <w:rFonts w:cs="Times New Roman"/>
        </w:rPr>
        <w:t>Per Capita Income and Its Relevance</w:t>
      </w:r>
      <w:bookmarkEnd w:id="7"/>
    </w:p>
    <w:p w14:paraId="692C1AB7" w14:textId="77777777" w:rsidR="00CB436B" w:rsidRPr="00A92B54" w:rsidRDefault="00CB436B" w:rsidP="00A92B54">
      <w:pPr>
        <w:jc w:val="both"/>
      </w:pPr>
    </w:p>
    <w:p w14:paraId="47723C6E" w14:textId="77777777" w:rsidR="00CB436B" w:rsidRPr="00A92B54" w:rsidRDefault="00CB436B" w:rsidP="00A92B54">
      <w:pPr>
        <w:jc w:val="both"/>
      </w:pPr>
      <w:r w:rsidRPr="00A92B54">
        <w:rPr>
          <w:b/>
          <w:bCs/>
        </w:rPr>
        <w:t>Per capita income</w:t>
      </w:r>
      <w:r w:rsidRPr="00A92B54">
        <w:t xml:space="preserve"> is a critical measure reflecting the average income earned by individuals within a country. Unlike GDP per capita, which divides a nation's GDP by its population, per capita income focuses on personal income levels and is often used to evaluate </w:t>
      </w:r>
      <w:r w:rsidRPr="00A92B54">
        <w:rPr>
          <w:b/>
          <w:bCs/>
        </w:rPr>
        <w:t>living standards</w:t>
      </w:r>
      <w:r w:rsidRPr="00A92B54">
        <w:t xml:space="preserve">, </w:t>
      </w:r>
      <w:r w:rsidRPr="00A92B54">
        <w:rPr>
          <w:b/>
          <w:bCs/>
        </w:rPr>
        <w:lastRenderedPageBreak/>
        <w:t>income distribution</w:t>
      </w:r>
      <w:r w:rsidRPr="00A92B54">
        <w:t xml:space="preserve">, and </w:t>
      </w:r>
      <w:r w:rsidRPr="00A92B54">
        <w:rPr>
          <w:b/>
          <w:bCs/>
        </w:rPr>
        <w:t>economic prosperity</w:t>
      </w:r>
      <w:r w:rsidRPr="00A92B54">
        <w:t xml:space="preserve"> at the individual level. It provides insight into the purchasing power and quality of life of a country’s citizens.</w:t>
      </w:r>
    </w:p>
    <w:p w14:paraId="7D2D4481" w14:textId="77777777" w:rsidR="004835E7" w:rsidRPr="00A92B54" w:rsidRDefault="004835E7" w:rsidP="00A92B54">
      <w:pPr>
        <w:jc w:val="both"/>
      </w:pPr>
    </w:p>
    <w:p w14:paraId="04853283" w14:textId="77777777" w:rsidR="00CB436B" w:rsidRPr="00A92B54" w:rsidRDefault="00CB436B" w:rsidP="00A92B54">
      <w:pPr>
        <w:pStyle w:val="Heading2"/>
        <w:jc w:val="both"/>
        <w:rPr>
          <w:rFonts w:cs="Times New Roman"/>
        </w:rPr>
      </w:pPr>
      <w:bookmarkStart w:id="8" w:name="_Toc184615367"/>
      <w:r w:rsidRPr="00A92B54">
        <w:rPr>
          <w:rFonts w:cs="Times New Roman"/>
        </w:rPr>
        <w:t>Latest Per Capita Income Data and Trends</w:t>
      </w:r>
      <w:bookmarkEnd w:id="8"/>
    </w:p>
    <w:p w14:paraId="04EF8A4F" w14:textId="77777777" w:rsidR="00CB436B" w:rsidRPr="00A92B54" w:rsidRDefault="00CB436B" w:rsidP="00A92B54">
      <w:pPr>
        <w:ind w:left="720"/>
        <w:jc w:val="both"/>
      </w:pPr>
      <w:r w:rsidRPr="00A92B54">
        <w:t>Below is the updated per capita income data for the selected countries, based on the latest available statistics:</w:t>
      </w:r>
    </w:p>
    <w:p w14:paraId="22CC8F1C" w14:textId="77777777" w:rsidR="00CB436B" w:rsidRPr="00A92B54" w:rsidRDefault="00CB436B" w:rsidP="00A92B54">
      <w:pPr>
        <w:jc w:val="both"/>
      </w:pPr>
    </w:p>
    <w:tbl>
      <w:tblPr>
        <w:tblStyle w:val="GridTable4-Accent5"/>
        <w:tblpPr w:leftFromText="180" w:rightFromText="180" w:vertAnchor="text" w:horzAnchor="margin" w:tblpXSpec="right" w:tblpY="73"/>
        <w:tblW w:w="0" w:type="auto"/>
        <w:tblLook w:val="04A0" w:firstRow="1" w:lastRow="0" w:firstColumn="1" w:lastColumn="0" w:noHBand="0" w:noVBand="1"/>
      </w:tblPr>
      <w:tblGrid>
        <w:gridCol w:w="1930"/>
        <w:gridCol w:w="2034"/>
        <w:gridCol w:w="2031"/>
        <w:gridCol w:w="2723"/>
      </w:tblGrid>
      <w:tr w:rsidR="004835E7" w:rsidRPr="00A92B54" w14:paraId="625EDDE5" w14:textId="77777777" w:rsidTr="0048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A9344" w14:textId="77777777" w:rsidR="004835E7" w:rsidRPr="00A92B54" w:rsidRDefault="004835E7" w:rsidP="00A92B54">
            <w:pPr>
              <w:jc w:val="both"/>
              <w:rPr>
                <w:b w:val="0"/>
                <w:bCs w:val="0"/>
              </w:rPr>
            </w:pPr>
            <w:r w:rsidRPr="00A92B54">
              <w:t>Country</w:t>
            </w:r>
          </w:p>
        </w:tc>
        <w:tc>
          <w:tcPr>
            <w:tcW w:w="2034" w:type="dxa"/>
            <w:hideMark/>
          </w:tcPr>
          <w:p w14:paraId="18F060C3" w14:textId="77777777" w:rsidR="004835E7" w:rsidRPr="00A92B54" w:rsidRDefault="004835E7"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Per Capita Income (USD)</w:t>
            </w:r>
          </w:p>
        </w:tc>
        <w:tc>
          <w:tcPr>
            <w:tcW w:w="2031" w:type="dxa"/>
            <w:hideMark/>
          </w:tcPr>
          <w:p w14:paraId="58BCD023" w14:textId="77777777" w:rsidR="004835E7" w:rsidRPr="00A92B54" w:rsidRDefault="004835E7"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Trend</w:t>
            </w:r>
          </w:p>
        </w:tc>
        <w:tc>
          <w:tcPr>
            <w:tcW w:w="0" w:type="auto"/>
            <w:hideMark/>
          </w:tcPr>
          <w:p w14:paraId="5E89AA80" w14:textId="77777777" w:rsidR="004835E7" w:rsidRPr="00A92B54" w:rsidRDefault="004835E7"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Source</w:t>
            </w:r>
          </w:p>
        </w:tc>
      </w:tr>
      <w:tr w:rsidR="004835E7" w:rsidRPr="00A92B54" w14:paraId="56A635E9"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37B85" w14:textId="77777777" w:rsidR="004835E7" w:rsidRPr="00A92B54" w:rsidRDefault="004835E7" w:rsidP="00A92B54">
            <w:pPr>
              <w:jc w:val="both"/>
            </w:pPr>
            <w:r w:rsidRPr="00A92B54">
              <w:t>United States</w:t>
            </w:r>
          </w:p>
        </w:tc>
        <w:tc>
          <w:tcPr>
            <w:tcW w:w="2034" w:type="dxa"/>
            <w:hideMark/>
          </w:tcPr>
          <w:p w14:paraId="25569BA6"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80,300</w:t>
            </w:r>
          </w:p>
        </w:tc>
        <w:tc>
          <w:tcPr>
            <w:tcW w:w="2031" w:type="dxa"/>
            <w:hideMark/>
          </w:tcPr>
          <w:p w14:paraId="069DEC60"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7381D3C6"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World Bank</w:t>
            </w:r>
          </w:p>
        </w:tc>
      </w:tr>
      <w:tr w:rsidR="004835E7" w:rsidRPr="00A92B54" w14:paraId="1856CD7E"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416F0389" w14:textId="77777777" w:rsidR="004835E7" w:rsidRPr="00A92B54" w:rsidRDefault="004835E7" w:rsidP="00A92B54">
            <w:pPr>
              <w:jc w:val="both"/>
            </w:pPr>
            <w:r w:rsidRPr="00A92B54">
              <w:t>Switzerland</w:t>
            </w:r>
          </w:p>
        </w:tc>
        <w:tc>
          <w:tcPr>
            <w:tcW w:w="2034" w:type="dxa"/>
            <w:hideMark/>
          </w:tcPr>
          <w:p w14:paraId="5AE77B14"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95,160</w:t>
            </w:r>
          </w:p>
        </w:tc>
        <w:tc>
          <w:tcPr>
            <w:tcW w:w="2031" w:type="dxa"/>
            <w:hideMark/>
          </w:tcPr>
          <w:p w14:paraId="7D69A613"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591511C0"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World Bank</w:t>
            </w:r>
          </w:p>
        </w:tc>
      </w:tr>
      <w:tr w:rsidR="004835E7" w:rsidRPr="00A92B54" w14:paraId="6E6363BF"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60CF9" w14:textId="77777777" w:rsidR="004835E7" w:rsidRPr="00A92B54" w:rsidRDefault="004835E7" w:rsidP="00A92B54">
            <w:pPr>
              <w:jc w:val="both"/>
            </w:pPr>
            <w:r w:rsidRPr="00A92B54">
              <w:t>Germany</w:t>
            </w:r>
          </w:p>
        </w:tc>
        <w:tc>
          <w:tcPr>
            <w:tcW w:w="2034" w:type="dxa"/>
            <w:hideMark/>
          </w:tcPr>
          <w:p w14:paraId="49FCA11F"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48,901</w:t>
            </w:r>
          </w:p>
        </w:tc>
        <w:tc>
          <w:tcPr>
            <w:tcW w:w="2031" w:type="dxa"/>
            <w:hideMark/>
          </w:tcPr>
          <w:p w14:paraId="7BBDF4FB"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Stable</w:t>
            </w:r>
          </w:p>
        </w:tc>
        <w:tc>
          <w:tcPr>
            <w:tcW w:w="0" w:type="auto"/>
            <w:hideMark/>
          </w:tcPr>
          <w:p w14:paraId="416C2F67"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World Population Review</w:t>
            </w:r>
          </w:p>
        </w:tc>
      </w:tr>
      <w:tr w:rsidR="004835E7" w:rsidRPr="00A92B54" w14:paraId="3AC6030C"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75F694B6" w14:textId="77777777" w:rsidR="004835E7" w:rsidRPr="00A92B54" w:rsidRDefault="004835E7" w:rsidP="00A92B54">
            <w:pPr>
              <w:jc w:val="both"/>
            </w:pPr>
            <w:r w:rsidRPr="00A92B54">
              <w:t>Australia</w:t>
            </w:r>
          </w:p>
        </w:tc>
        <w:tc>
          <w:tcPr>
            <w:tcW w:w="2034" w:type="dxa"/>
            <w:hideMark/>
          </w:tcPr>
          <w:p w14:paraId="0FB413EA"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67,866</w:t>
            </w:r>
          </w:p>
        </w:tc>
        <w:tc>
          <w:tcPr>
            <w:tcW w:w="2031" w:type="dxa"/>
            <w:hideMark/>
          </w:tcPr>
          <w:p w14:paraId="0A6CACFC"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06350323"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World Population Review</w:t>
            </w:r>
          </w:p>
        </w:tc>
      </w:tr>
      <w:tr w:rsidR="004835E7" w:rsidRPr="00A92B54" w14:paraId="34FF050A"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FB913" w14:textId="77777777" w:rsidR="004835E7" w:rsidRPr="00A92B54" w:rsidRDefault="004835E7" w:rsidP="00A92B54">
            <w:pPr>
              <w:jc w:val="both"/>
            </w:pPr>
            <w:r w:rsidRPr="00A92B54">
              <w:t>Sweden</w:t>
            </w:r>
          </w:p>
        </w:tc>
        <w:tc>
          <w:tcPr>
            <w:tcW w:w="2034" w:type="dxa"/>
            <w:hideMark/>
          </w:tcPr>
          <w:p w14:paraId="2E1C0650"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56,305</w:t>
            </w:r>
          </w:p>
        </w:tc>
        <w:tc>
          <w:tcPr>
            <w:tcW w:w="2031" w:type="dxa"/>
            <w:hideMark/>
          </w:tcPr>
          <w:p w14:paraId="042B00EF"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00CF8A73"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World Bank</w:t>
            </w:r>
          </w:p>
        </w:tc>
      </w:tr>
      <w:tr w:rsidR="004835E7" w:rsidRPr="00A92B54" w14:paraId="635AF29C"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3671315E" w14:textId="77777777" w:rsidR="004835E7" w:rsidRPr="00A92B54" w:rsidRDefault="004835E7" w:rsidP="00A92B54">
            <w:pPr>
              <w:jc w:val="both"/>
            </w:pPr>
            <w:r w:rsidRPr="00A92B54">
              <w:t>Norway</w:t>
            </w:r>
          </w:p>
        </w:tc>
        <w:tc>
          <w:tcPr>
            <w:tcW w:w="2034" w:type="dxa"/>
            <w:hideMark/>
          </w:tcPr>
          <w:p w14:paraId="2F7FB53C"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102,460</w:t>
            </w:r>
          </w:p>
        </w:tc>
        <w:tc>
          <w:tcPr>
            <w:tcW w:w="2031" w:type="dxa"/>
            <w:hideMark/>
          </w:tcPr>
          <w:p w14:paraId="515884EE"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Stable</w:t>
            </w:r>
          </w:p>
        </w:tc>
        <w:tc>
          <w:tcPr>
            <w:tcW w:w="0" w:type="auto"/>
            <w:hideMark/>
          </w:tcPr>
          <w:p w14:paraId="4BF078E6"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World Bank</w:t>
            </w:r>
          </w:p>
        </w:tc>
      </w:tr>
      <w:tr w:rsidR="004835E7" w:rsidRPr="00A92B54" w14:paraId="2CB45927"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A2975" w14:textId="77777777" w:rsidR="004835E7" w:rsidRPr="00A92B54" w:rsidRDefault="004835E7" w:rsidP="00A92B54">
            <w:pPr>
              <w:jc w:val="both"/>
            </w:pPr>
            <w:r w:rsidRPr="00A92B54">
              <w:t>Ireland</w:t>
            </w:r>
          </w:p>
        </w:tc>
        <w:tc>
          <w:tcPr>
            <w:tcW w:w="2034" w:type="dxa"/>
            <w:hideMark/>
          </w:tcPr>
          <w:p w14:paraId="0DB53EBB"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105,993</w:t>
            </w:r>
          </w:p>
        </w:tc>
        <w:tc>
          <w:tcPr>
            <w:tcW w:w="2031" w:type="dxa"/>
            <w:hideMark/>
          </w:tcPr>
          <w:p w14:paraId="7D343B82"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57DBF78A"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World Population Review</w:t>
            </w:r>
          </w:p>
        </w:tc>
      </w:tr>
      <w:tr w:rsidR="004835E7" w:rsidRPr="00A92B54" w14:paraId="15E82DD5"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1DCCF5DA" w14:textId="77777777" w:rsidR="004835E7" w:rsidRPr="00A92B54" w:rsidRDefault="004835E7" w:rsidP="00A92B54">
            <w:pPr>
              <w:jc w:val="both"/>
            </w:pPr>
            <w:r w:rsidRPr="00A92B54">
              <w:t>United Kingdom</w:t>
            </w:r>
          </w:p>
        </w:tc>
        <w:tc>
          <w:tcPr>
            <w:tcW w:w="2034" w:type="dxa"/>
            <w:hideMark/>
          </w:tcPr>
          <w:p w14:paraId="5B006703"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45,757</w:t>
            </w:r>
          </w:p>
        </w:tc>
        <w:tc>
          <w:tcPr>
            <w:tcW w:w="2031" w:type="dxa"/>
            <w:hideMark/>
          </w:tcPr>
          <w:p w14:paraId="397CCE7C"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Stable</w:t>
            </w:r>
          </w:p>
        </w:tc>
        <w:tc>
          <w:tcPr>
            <w:tcW w:w="0" w:type="auto"/>
            <w:hideMark/>
          </w:tcPr>
          <w:p w14:paraId="040A3036"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World Population Review</w:t>
            </w:r>
          </w:p>
        </w:tc>
      </w:tr>
      <w:tr w:rsidR="004835E7" w:rsidRPr="00A92B54" w14:paraId="645C07C8"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31049" w14:textId="77777777" w:rsidR="004835E7" w:rsidRPr="00A92B54" w:rsidRDefault="004835E7" w:rsidP="00A92B54">
            <w:pPr>
              <w:jc w:val="both"/>
            </w:pPr>
            <w:r w:rsidRPr="00A92B54">
              <w:t>Netherlands</w:t>
            </w:r>
          </w:p>
        </w:tc>
        <w:tc>
          <w:tcPr>
            <w:tcW w:w="2034" w:type="dxa"/>
            <w:hideMark/>
          </w:tcPr>
          <w:p w14:paraId="4D047412"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57,391</w:t>
            </w:r>
          </w:p>
        </w:tc>
        <w:tc>
          <w:tcPr>
            <w:tcW w:w="2031" w:type="dxa"/>
            <w:hideMark/>
          </w:tcPr>
          <w:p w14:paraId="3EE5AF2E"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0C7E4CFC" w14:textId="77777777" w:rsidR="004835E7" w:rsidRPr="00A92B54" w:rsidRDefault="004835E7" w:rsidP="00A92B54">
            <w:pPr>
              <w:jc w:val="both"/>
              <w:cnfStyle w:val="000000100000" w:firstRow="0" w:lastRow="0" w:firstColumn="0" w:lastColumn="0" w:oddVBand="0" w:evenVBand="0" w:oddHBand="1" w:evenHBand="0" w:firstRowFirstColumn="0" w:firstRowLastColumn="0" w:lastRowFirstColumn="0" w:lastRowLastColumn="0"/>
            </w:pPr>
            <w:r w:rsidRPr="00A92B54">
              <w:t>World Population Review</w:t>
            </w:r>
          </w:p>
        </w:tc>
      </w:tr>
      <w:tr w:rsidR="004835E7" w:rsidRPr="00A92B54" w14:paraId="6CBAC597"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39A37240" w14:textId="77777777" w:rsidR="004835E7" w:rsidRPr="00A92B54" w:rsidRDefault="004835E7" w:rsidP="00A92B54">
            <w:pPr>
              <w:jc w:val="both"/>
            </w:pPr>
            <w:r w:rsidRPr="00A92B54">
              <w:t>Singapore</w:t>
            </w:r>
          </w:p>
        </w:tc>
        <w:tc>
          <w:tcPr>
            <w:tcW w:w="2034" w:type="dxa"/>
            <w:hideMark/>
          </w:tcPr>
          <w:p w14:paraId="4E62DEFC"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78,114</w:t>
            </w:r>
          </w:p>
        </w:tc>
        <w:tc>
          <w:tcPr>
            <w:tcW w:w="2031" w:type="dxa"/>
            <w:hideMark/>
          </w:tcPr>
          <w:p w14:paraId="42114C4D"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2CA90F40" w14:textId="77777777" w:rsidR="004835E7" w:rsidRPr="00A92B54" w:rsidRDefault="004835E7" w:rsidP="00A92B54">
            <w:pPr>
              <w:jc w:val="both"/>
              <w:cnfStyle w:val="000000000000" w:firstRow="0" w:lastRow="0" w:firstColumn="0" w:lastColumn="0" w:oddVBand="0" w:evenVBand="0" w:oddHBand="0" w:evenHBand="0" w:firstRowFirstColumn="0" w:firstRowLastColumn="0" w:lastRowFirstColumn="0" w:lastRowLastColumn="0"/>
            </w:pPr>
            <w:r w:rsidRPr="00A92B54">
              <w:t>World Population Review</w:t>
            </w:r>
          </w:p>
        </w:tc>
      </w:tr>
    </w:tbl>
    <w:p w14:paraId="50ABBE86" w14:textId="0CE2A52A" w:rsidR="00516DE2" w:rsidRPr="00A92B54" w:rsidRDefault="00516DE2" w:rsidP="00A92B54">
      <w:pPr>
        <w:jc w:val="both"/>
      </w:pPr>
    </w:p>
    <w:p w14:paraId="3DC207A4" w14:textId="6A0AD307" w:rsidR="00CB436B" w:rsidRPr="00A92B54" w:rsidRDefault="00CB436B" w:rsidP="00A92B54">
      <w:pPr>
        <w:jc w:val="both"/>
      </w:pPr>
    </w:p>
    <w:p w14:paraId="57ABEAEE" w14:textId="77777777" w:rsidR="00CB436B" w:rsidRPr="00A92B54" w:rsidRDefault="00CB436B" w:rsidP="00A92B54">
      <w:pPr>
        <w:pStyle w:val="Heading2"/>
        <w:jc w:val="both"/>
        <w:rPr>
          <w:rFonts w:cs="Times New Roman"/>
        </w:rPr>
      </w:pPr>
      <w:bookmarkStart w:id="9" w:name="_Toc184615368"/>
      <w:r w:rsidRPr="00A92B54">
        <w:rPr>
          <w:rFonts w:cs="Times New Roman"/>
        </w:rPr>
        <w:t>Detailed Trend Analysis</w:t>
      </w:r>
      <w:bookmarkEnd w:id="9"/>
    </w:p>
    <w:p w14:paraId="2F363BE2" w14:textId="77777777" w:rsidR="00CB436B" w:rsidRPr="00A92B54" w:rsidRDefault="00CB436B" w:rsidP="00A92B54">
      <w:pPr>
        <w:jc w:val="both"/>
        <w:rPr>
          <w:b/>
          <w:bCs/>
        </w:rPr>
      </w:pPr>
    </w:p>
    <w:p w14:paraId="796089D2" w14:textId="77777777" w:rsidR="00CB436B" w:rsidRPr="00A92B54" w:rsidRDefault="00CB436B" w:rsidP="00A92B54">
      <w:pPr>
        <w:ind w:left="720"/>
        <w:jc w:val="both"/>
        <w:rPr>
          <w:b/>
          <w:bCs/>
        </w:rPr>
      </w:pPr>
      <w:r w:rsidRPr="00A92B54">
        <w:rPr>
          <w:b/>
          <w:bCs/>
        </w:rPr>
        <w:t>1. Ireland:</w:t>
      </w:r>
    </w:p>
    <w:p w14:paraId="07942392" w14:textId="0293CC7B" w:rsidR="00CB436B" w:rsidRPr="00A92B54" w:rsidRDefault="00CB436B" w:rsidP="00A92B54">
      <w:pPr>
        <w:numPr>
          <w:ilvl w:val="0"/>
          <w:numId w:val="111"/>
        </w:numPr>
        <w:tabs>
          <w:tab w:val="clear" w:pos="720"/>
          <w:tab w:val="num" w:pos="1440"/>
        </w:tabs>
        <w:ind w:left="1440"/>
        <w:jc w:val="both"/>
      </w:pPr>
      <w:r w:rsidRPr="00A92B54">
        <w:t xml:space="preserve">Ireland leads in per capita income at </w:t>
      </w:r>
      <w:r w:rsidRPr="00A92B54">
        <w:rPr>
          <w:b/>
          <w:bCs/>
        </w:rPr>
        <w:t>$</w:t>
      </w:r>
      <w:r w:rsidR="00513AA2" w:rsidRPr="00A92B54">
        <w:rPr>
          <w:b/>
          <w:bCs/>
        </w:rPr>
        <w:t>105,993</w:t>
      </w:r>
      <w:r w:rsidRPr="00A92B54">
        <w:t>, driven by the presence of global companies like Google and Pfizer.</w:t>
      </w:r>
    </w:p>
    <w:p w14:paraId="59254944" w14:textId="77777777" w:rsidR="00CB436B" w:rsidRPr="00A92B54" w:rsidRDefault="00CB436B" w:rsidP="00A92B54">
      <w:pPr>
        <w:numPr>
          <w:ilvl w:val="0"/>
          <w:numId w:val="111"/>
        </w:numPr>
        <w:tabs>
          <w:tab w:val="clear" w:pos="720"/>
          <w:tab w:val="num" w:pos="1440"/>
        </w:tabs>
        <w:ind w:left="1440"/>
        <w:jc w:val="both"/>
      </w:pPr>
      <w:proofErr w:type="spellStart"/>
      <w:r w:rsidRPr="00A92B54">
        <w:t>Favorable</w:t>
      </w:r>
      <w:proofErr w:type="spellEnd"/>
      <w:r w:rsidRPr="00A92B54">
        <w:t xml:space="preserve"> policies, such as low tax rates and seamless access to EU markets, make it a hotspot for foreign investment.</w:t>
      </w:r>
    </w:p>
    <w:p w14:paraId="06789C82" w14:textId="77777777" w:rsidR="00CB436B" w:rsidRPr="00A92B54" w:rsidRDefault="00CB436B" w:rsidP="00A92B54">
      <w:pPr>
        <w:ind w:left="720"/>
        <w:jc w:val="both"/>
        <w:rPr>
          <w:b/>
          <w:bCs/>
        </w:rPr>
      </w:pPr>
      <w:r w:rsidRPr="00A92B54">
        <w:rPr>
          <w:b/>
          <w:bCs/>
        </w:rPr>
        <w:t>2. Switzerland:</w:t>
      </w:r>
    </w:p>
    <w:p w14:paraId="5C18E2CB" w14:textId="0047D58F" w:rsidR="00CB436B" w:rsidRPr="00A92B54" w:rsidRDefault="00CB436B" w:rsidP="00A92B54">
      <w:pPr>
        <w:numPr>
          <w:ilvl w:val="0"/>
          <w:numId w:val="112"/>
        </w:numPr>
        <w:tabs>
          <w:tab w:val="clear" w:pos="720"/>
          <w:tab w:val="num" w:pos="1440"/>
        </w:tabs>
        <w:ind w:left="1440"/>
        <w:jc w:val="both"/>
      </w:pPr>
      <w:r w:rsidRPr="00A92B54">
        <w:t xml:space="preserve">The second-highest per capita income at </w:t>
      </w:r>
      <w:r w:rsidRPr="00A92B54">
        <w:rPr>
          <w:b/>
          <w:bCs/>
        </w:rPr>
        <w:t>$</w:t>
      </w:r>
      <w:r w:rsidR="00513AA2" w:rsidRPr="00A92B54">
        <w:rPr>
          <w:b/>
          <w:bCs/>
        </w:rPr>
        <w:t>95,160</w:t>
      </w:r>
      <w:r w:rsidRPr="00A92B54">
        <w:t xml:space="preserve">, supported by </w:t>
      </w:r>
      <w:r w:rsidRPr="00A92B54">
        <w:rPr>
          <w:b/>
          <w:bCs/>
        </w:rPr>
        <w:t>high-value sectors</w:t>
      </w:r>
      <w:r w:rsidRPr="00A92B54">
        <w:t xml:space="preserve"> such as banking, pharmaceuticals, and watchmaking.</w:t>
      </w:r>
    </w:p>
    <w:p w14:paraId="41C16F18" w14:textId="77777777" w:rsidR="00CB436B" w:rsidRPr="00A92B54" w:rsidRDefault="00CB436B" w:rsidP="00A92B54">
      <w:pPr>
        <w:numPr>
          <w:ilvl w:val="0"/>
          <w:numId w:val="112"/>
        </w:numPr>
        <w:tabs>
          <w:tab w:val="clear" w:pos="720"/>
          <w:tab w:val="num" w:pos="1440"/>
        </w:tabs>
        <w:ind w:left="1440"/>
        <w:jc w:val="both"/>
      </w:pPr>
      <w:r w:rsidRPr="00A92B54">
        <w:t>Stable governance and political neutrality further enhance income levels.</w:t>
      </w:r>
    </w:p>
    <w:p w14:paraId="34CFD465" w14:textId="77777777" w:rsidR="00CB436B" w:rsidRPr="00A92B54" w:rsidRDefault="00CB436B" w:rsidP="00A92B54">
      <w:pPr>
        <w:ind w:left="720"/>
        <w:jc w:val="both"/>
        <w:rPr>
          <w:b/>
          <w:bCs/>
        </w:rPr>
      </w:pPr>
      <w:r w:rsidRPr="00A92B54">
        <w:rPr>
          <w:b/>
          <w:bCs/>
        </w:rPr>
        <w:t>3. United States:</w:t>
      </w:r>
    </w:p>
    <w:p w14:paraId="2413F704" w14:textId="0BFD0744" w:rsidR="00CB436B" w:rsidRPr="00A92B54" w:rsidRDefault="00CB436B" w:rsidP="00A92B54">
      <w:pPr>
        <w:numPr>
          <w:ilvl w:val="0"/>
          <w:numId w:val="113"/>
        </w:numPr>
        <w:tabs>
          <w:tab w:val="clear" w:pos="720"/>
          <w:tab w:val="num" w:pos="1440"/>
        </w:tabs>
        <w:ind w:left="1440"/>
        <w:jc w:val="both"/>
      </w:pPr>
      <w:r w:rsidRPr="00A92B54">
        <w:t xml:space="preserve">Per capita income is </w:t>
      </w:r>
      <w:r w:rsidRPr="00A92B54">
        <w:rPr>
          <w:b/>
          <w:bCs/>
        </w:rPr>
        <w:t>$</w:t>
      </w:r>
      <w:r w:rsidR="00513AA2" w:rsidRPr="00A92B54">
        <w:rPr>
          <w:b/>
          <w:bCs/>
        </w:rPr>
        <w:t>80,300</w:t>
      </w:r>
      <w:r w:rsidRPr="00A92B54">
        <w:t>, reflecting robust earnings in technology, healthcare, and finance.</w:t>
      </w:r>
    </w:p>
    <w:p w14:paraId="2CF82381" w14:textId="77777777" w:rsidR="00CB436B" w:rsidRPr="00A92B54" w:rsidRDefault="00CB436B" w:rsidP="00A92B54">
      <w:pPr>
        <w:numPr>
          <w:ilvl w:val="0"/>
          <w:numId w:val="113"/>
        </w:numPr>
        <w:tabs>
          <w:tab w:val="clear" w:pos="720"/>
          <w:tab w:val="num" w:pos="1440"/>
        </w:tabs>
        <w:ind w:left="1440"/>
        <w:jc w:val="both"/>
      </w:pPr>
      <w:r w:rsidRPr="00A92B54">
        <w:t>The diverse economy and high R&amp;D spending contribute to sustained income growth.</w:t>
      </w:r>
    </w:p>
    <w:p w14:paraId="4676D78A" w14:textId="77777777" w:rsidR="00CB436B" w:rsidRPr="00A92B54" w:rsidRDefault="00CB436B" w:rsidP="00A92B54">
      <w:pPr>
        <w:ind w:left="720"/>
        <w:jc w:val="both"/>
        <w:rPr>
          <w:b/>
          <w:bCs/>
        </w:rPr>
      </w:pPr>
      <w:r w:rsidRPr="00A92B54">
        <w:rPr>
          <w:b/>
          <w:bCs/>
        </w:rPr>
        <w:t>4. Norway:</w:t>
      </w:r>
    </w:p>
    <w:p w14:paraId="5837B481" w14:textId="6F006ADC" w:rsidR="00CB436B" w:rsidRPr="00A92B54" w:rsidRDefault="00CB436B" w:rsidP="00A92B54">
      <w:pPr>
        <w:numPr>
          <w:ilvl w:val="0"/>
          <w:numId w:val="114"/>
        </w:numPr>
        <w:tabs>
          <w:tab w:val="clear" w:pos="720"/>
          <w:tab w:val="num" w:pos="1440"/>
        </w:tabs>
        <w:ind w:left="1440"/>
        <w:jc w:val="both"/>
      </w:pPr>
      <w:r w:rsidRPr="00A92B54">
        <w:t xml:space="preserve">With per capita income at </w:t>
      </w:r>
      <w:r w:rsidRPr="00A92B54">
        <w:rPr>
          <w:b/>
          <w:bCs/>
        </w:rPr>
        <w:t>$</w:t>
      </w:r>
      <w:r w:rsidR="00513AA2" w:rsidRPr="00A92B54">
        <w:rPr>
          <w:b/>
          <w:bCs/>
        </w:rPr>
        <w:t>102,460</w:t>
      </w:r>
      <w:r w:rsidRPr="00A92B54">
        <w:t xml:space="preserve">, Norway leverages oil revenues and a </w:t>
      </w:r>
      <w:r w:rsidRPr="00A92B54">
        <w:rPr>
          <w:b/>
          <w:bCs/>
        </w:rPr>
        <w:t>$1.4 trillion sovereign wealth fund</w:t>
      </w:r>
      <w:r w:rsidRPr="00A92B54">
        <w:t xml:space="preserve"> to maintain individual prosperity.</w:t>
      </w:r>
    </w:p>
    <w:p w14:paraId="6C149DDD" w14:textId="77777777" w:rsidR="00CB436B" w:rsidRPr="00A92B54" w:rsidRDefault="00CB436B" w:rsidP="00A92B54">
      <w:pPr>
        <w:numPr>
          <w:ilvl w:val="0"/>
          <w:numId w:val="114"/>
        </w:numPr>
        <w:tabs>
          <w:tab w:val="clear" w:pos="720"/>
          <w:tab w:val="num" w:pos="1440"/>
        </w:tabs>
        <w:ind w:left="1440"/>
        <w:jc w:val="both"/>
      </w:pPr>
      <w:r w:rsidRPr="00A92B54">
        <w:t>Investments in renewable energy ensure steady growth despite global oil market fluctuations.</w:t>
      </w:r>
    </w:p>
    <w:p w14:paraId="6DF921CA" w14:textId="77777777" w:rsidR="00CB436B" w:rsidRPr="00A92B54" w:rsidRDefault="00CB436B" w:rsidP="00A92B54">
      <w:pPr>
        <w:ind w:left="720"/>
        <w:jc w:val="both"/>
        <w:rPr>
          <w:b/>
          <w:bCs/>
        </w:rPr>
      </w:pPr>
      <w:r w:rsidRPr="00A92B54">
        <w:rPr>
          <w:b/>
          <w:bCs/>
        </w:rPr>
        <w:t>5. Singapore:</w:t>
      </w:r>
    </w:p>
    <w:p w14:paraId="099241FD" w14:textId="15FD6CD3" w:rsidR="00CB436B" w:rsidRPr="00A92B54" w:rsidRDefault="00CB436B" w:rsidP="00A92B54">
      <w:pPr>
        <w:numPr>
          <w:ilvl w:val="0"/>
          <w:numId w:val="115"/>
        </w:numPr>
        <w:tabs>
          <w:tab w:val="clear" w:pos="720"/>
          <w:tab w:val="num" w:pos="1440"/>
        </w:tabs>
        <w:ind w:left="1440"/>
        <w:jc w:val="both"/>
      </w:pPr>
      <w:r w:rsidRPr="00A92B54">
        <w:t xml:space="preserve">Per capita income of </w:t>
      </w:r>
      <w:r w:rsidRPr="00A92B54">
        <w:rPr>
          <w:b/>
          <w:bCs/>
        </w:rPr>
        <w:t>$</w:t>
      </w:r>
      <w:r w:rsidR="00513AA2" w:rsidRPr="00A92B54">
        <w:rPr>
          <w:b/>
          <w:bCs/>
        </w:rPr>
        <w:t>78,114</w:t>
      </w:r>
      <w:r w:rsidRPr="00A92B54">
        <w:t xml:space="preserve"> highlights its success as a </w:t>
      </w:r>
      <w:r w:rsidRPr="00A92B54">
        <w:rPr>
          <w:b/>
          <w:bCs/>
        </w:rPr>
        <w:t>global financial and trade hub</w:t>
      </w:r>
      <w:r w:rsidRPr="00A92B54">
        <w:t>.</w:t>
      </w:r>
    </w:p>
    <w:p w14:paraId="4AFA4746" w14:textId="77777777" w:rsidR="00CB436B" w:rsidRPr="00A92B54" w:rsidRDefault="00CB436B" w:rsidP="00A92B54">
      <w:pPr>
        <w:numPr>
          <w:ilvl w:val="0"/>
          <w:numId w:val="115"/>
        </w:numPr>
        <w:tabs>
          <w:tab w:val="clear" w:pos="720"/>
          <w:tab w:val="num" w:pos="1440"/>
        </w:tabs>
        <w:ind w:left="1440"/>
        <w:jc w:val="both"/>
      </w:pPr>
      <w:r w:rsidRPr="00A92B54">
        <w:t>The strategic location and advanced infrastructure attract investments, boosting individual earnings.</w:t>
      </w:r>
    </w:p>
    <w:p w14:paraId="7E8D2364" w14:textId="77777777" w:rsidR="00CB436B" w:rsidRPr="00A92B54" w:rsidRDefault="00CB436B" w:rsidP="00A92B54">
      <w:pPr>
        <w:ind w:left="720"/>
        <w:jc w:val="both"/>
        <w:rPr>
          <w:b/>
          <w:bCs/>
        </w:rPr>
      </w:pPr>
      <w:r w:rsidRPr="00A92B54">
        <w:rPr>
          <w:b/>
          <w:bCs/>
        </w:rPr>
        <w:t>6. Australia:</w:t>
      </w:r>
    </w:p>
    <w:p w14:paraId="0793A0CD" w14:textId="647F2E2D" w:rsidR="00CB436B" w:rsidRPr="00A92B54" w:rsidRDefault="00CB436B" w:rsidP="00A92B54">
      <w:pPr>
        <w:numPr>
          <w:ilvl w:val="0"/>
          <w:numId w:val="116"/>
        </w:numPr>
        <w:tabs>
          <w:tab w:val="clear" w:pos="720"/>
          <w:tab w:val="num" w:pos="1440"/>
        </w:tabs>
        <w:ind w:left="1440"/>
        <w:jc w:val="both"/>
      </w:pPr>
      <w:r w:rsidRPr="00A92B54">
        <w:t xml:space="preserve">Income levels at </w:t>
      </w:r>
      <w:r w:rsidRPr="00A92B54">
        <w:rPr>
          <w:b/>
          <w:bCs/>
        </w:rPr>
        <w:t>$</w:t>
      </w:r>
      <w:r w:rsidR="00513AA2" w:rsidRPr="00A92B54">
        <w:rPr>
          <w:b/>
          <w:bCs/>
        </w:rPr>
        <w:t>67,866</w:t>
      </w:r>
      <w:r w:rsidRPr="00A92B54">
        <w:t xml:space="preserve"> are supported by commodity exports and a thriving </w:t>
      </w:r>
      <w:r w:rsidRPr="00A92B54">
        <w:rPr>
          <w:b/>
          <w:bCs/>
        </w:rPr>
        <w:t>education and tourism sector</w:t>
      </w:r>
      <w:r w:rsidRPr="00A92B54">
        <w:t>.</w:t>
      </w:r>
    </w:p>
    <w:p w14:paraId="458C9A7C" w14:textId="77777777" w:rsidR="00CB436B" w:rsidRPr="00A92B54" w:rsidRDefault="00CB436B" w:rsidP="00A92B54">
      <w:pPr>
        <w:numPr>
          <w:ilvl w:val="0"/>
          <w:numId w:val="116"/>
        </w:numPr>
        <w:tabs>
          <w:tab w:val="clear" w:pos="720"/>
          <w:tab w:val="num" w:pos="1440"/>
        </w:tabs>
        <w:ind w:left="1440"/>
        <w:jc w:val="both"/>
      </w:pPr>
      <w:r w:rsidRPr="00A92B54">
        <w:lastRenderedPageBreak/>
        <w:t xml:space="preserve">High minimum wages and </w:t>
      </w:r>
      <w:proofErr w:type="spellStart"/>
      <w:r w:rsidRPr="00A92B54">
        <w:t>labor</w:t>
      </w:r>
      <w:proofErr w:type="spellEnd"/>
      <w:r w:rsidRPr="00A92B54">
        <w:t xml:space="preserve"> protections also contribute to better income distribution.</w:t>
      </w:r>
    </w:p>
    <w:p w14:paraId="3E0F61DC" w14:textId="77777777" w:rsidR="00CB436B" w:rsidRPr="00A92B54" w:rsidRDefault="00CB436B" w:rsidP="00A92B54">
      <w:pPr>
        <w:ind w:left="720"/>
        <w:jc w:val="both"/>
        <w:rPr>
          <w:b/>
          <w:bCs/>
        </w:rPr>
      </w:pPr>
      <w:r w:rsidRPr="00A92B54">
        <w:rPr>
          <w:b/>
          <w:bCs/>
        </w:rPr>
        <w:t>7. Sweden:</w:t>
      </w:r>
    </w:p>
    <w:p w14:paraId="6F2A1474" w14:textId="705E50E1" w:rsidR="00CB436B" w:rsidRPr="00A92B54" w:rsidRDefault="00CB436B" w:rsidP="00A92B54">
      <w:pPr>
        <w:numPr>
          <w:ilvl w:val="0"/>
          <w:numId w:val="117"/>
        </w:numPr>
        <w:tabs>
          <w:tab w:val="clear" w:pos="720"/>
          <w:tab w:val="num" w:pos="1440"/>
        </w:tabs>
        <w:ind w:left="1440"/>
        <w:jc w:val="both"/>
      </w:pPr>
      <w:r w:rsidRPr="00A92B54">
        <w:t xml:space="preserve">At </w:t>
      </w:r>
      <w:r w:rsidRPr="00A92B54">
        <w:rPr>
          <w:b/>
          <w:bCs/>
        </w:rPr>
        <w:t>$</w:t>
      </w:r>
      <w:r w:rsidR="00513AA2" w:rsidRPr="00A92B54">
        <w:rPr>
          <w:b/>
          <w:bCs/>
        </w:rPr>
        <w:t>56,305</w:t>
      </w:r>
      <w:r w:rsidRPr="00A92B54">
        <w:t xml:space="preserve"> per capita, Sweden benefits from generous welfare systems and a focus on innovation in renewable energy and technology.</w:t>
      </w:r>
    </w:p>
    <w:p w14:paraId="3C5F96AF" w14:textId="77777777" w:rsidR="00CB436B" w:rsidRPr="00A92B54" w:rsidRDefault="00CB436B" w:rsidP="00A92B54">
      <w:pPr>
        <w:numPr>
          <w:ilvl w:val="0"/>
          <w:numId w:val="117"/>
        </w:numPr>
        <w:tabs>
          <w:tab w:val="clear" w:pos="720"/>
          <w:tab w:val="num" w:pos="1440"/>
        </w:tabs>
        <w:ind w:left="1440"/>
        <w:jc w:val="both"/>
      </w:pPr>
      <w:r w:rsidRPr="00A92B54">
        <w:t>Policies promoting gender equality and free education further enhance living standards.</w:t>
      </w:r>
    </w:p>
    <w:p w14:paraId="3A248AD2" w14:textId="77777777" w:rsidR="00CB436B" w:rsidRPr="00A92B54" w:rsidRDefault="00CB436B" w:rsidP="00A92B54">
      <w:pPr>
        <w:ind w:left="720"/>
        <w:jc w:val="both"/>
        <w:rPr>
          <w:b/>
          <w:bCs/>
        </w:rPr>
      </w:pPr>
      <w:r w:rsidRPr="00A92B54">
        <w:rPr>
          <w:b/>
          <w:bCs/>
        </w:rPr>
        <w:t>8. Germany:</w:t>
      </w:r>
    </w:p>
    <w:p w14:paraId="26EE6C90" w14:textId="3A3B7D78" w:rsidR="00CB436B" w:rsidRPr="00A92B54" w:rsidRDefault="00CB436B" w:rsidP="00A92B54">
      <w:pPr>
        <w:numPr>
          <w:ilvl w:val="0"/>
          <w:numId w:val="118"/>
        </w:numPr>
        <w:tabs>
          <w:tab w:val="clear" w:pos="720"/>
          <w:tab w:val="num" w:pos="1440"/>
        </w:tabs>
        <w:ind w:left="1440"/>
        <w:jc w:val="both"/>
      </w:pPr>
      <w:r w:rsidRPr="00A92B54">
        <w:t xml:space="preserve">With </w:t>
      </w:r>
      <w:r w:rsidRPr="00A92B54">
        <w:rPr>
          <w:b/>
          <w:bCs/>
        </w:rPr>
        <w:t>$</w:t>
      </w:r>
      <w:r w:rsidR="00513AA2" w:rsidRPr="00A92B54">
        <w:rPr>
          <w:b/>
          <w:bCs/>
        </w:rPr>
        <w:t>48,901</w:t>
      </w:r>
      <w:r w:rsidRPr="00A92B54">
        <w:t xml:space="preserve"> per capita income, Germany’s strong manufacturing base provides stability.</w:t>
      </w:r>
    </w:p>
    <w:p w14:paraId="23C794B9" w14:textId="77777777" w:rsidR="00CB436B" w:rsidRPr="00A92B54" w:rsidRDefault="00CB436B" w:rsidP="00A92B54">
      <w:pPr>
        <w:numPr>
          <w:ilvl w:val="0"/>
          <w:numId w:val="118"/>
        </w:numPr>
        <w:tabs>
          <w:tab w:val="clear" w:pos="720"/>
          <w:tab w:val="num" w:pos="1440"/>
        </w:tabs>
        <w:ind w:left="1440"/>
        <w:jc w:val="both"/>
      </w:pPr>
      <w:r w:rsidRPr="00A92B54">
        <w:t>However, an aging population and rising energy costs pose challenges to future growth.</w:t>
      </w:r>
    </w:p>
    <w:p w14:paraId="3AA150D4" w14:textId="77777777" w:rsidR="00CB436B" w:rsidRPr="00A92B54" w:rsidRDefault="00CB436B" w:rsidP="00A92B54">
      <w:pPr>
        <w:ind w:left="720"/>
        <w:jc w:val="both"/>
        <w:rPr>
          <w:b/>
          <w:bCs/>
        </w:rPr>
      </w:pPr>
      <w:r w:rsidRPr="00A92B54">
        <w:rPr>
          <w:b/>
          <w:bCs/>
        </w:rPr>
        <w:t>9. Netherlands:</w:t>
      </w:r>
    </w:p>
    <w:p w14:paraId="59A6A3C4" w14:textId="71F64832" w:rsidR="00CB436B" w:rsidRPr="00A92B54" w:rsidRDefault="00CB436B" w:rsidP="00A92B54">
      <w:pPr>
        <w:numPr>
          <w:ilvl w:val="0"/>
          <w:numId w:val="119"/>
        </w:numPr>
        <w:tabs>
          <w:tab w:val="clear" w:pos="720"/>
          <w:tab w:val="num" w:pos="1440"/>
        </w:tabs>
        <w:ind w:left="1440"/>
        <w:jc w:val="both"/>
      </w:pPr>
      <w:r w:rsidRPr="00A92B54">
        <w:t xml:space="preserve">Per capita income is </w:t>
      </w:r>
      <w:r w:rsidRPr="00A92B54">
        <w:rPr>
          <w:b/>
          <w:bCs/>
        </w:rPr>
        <w:t>$</w:t>
      </w:r>
      <w:r w:rsidR="00513AA2" w:rsidRPr="00A92B54">
        <w:rPr>
          <w:b/>
          <w:bCs/>
        </w:rPr>
        <w:t>57,391</w:t>
      </w:r>
      <w:r w:rsidRPr="00A92B54">
        <w:t>, bolstered by agricultural exports ($100 billion annually) and the logistics hub at Rotterdam.</w:t>
      </w:r>
    </w:p>
    <w:p w14:paraId="68E56C5E" w14:textId="77777777" w:rsidR="00CB436B" w:rsidRPr="00A92B54" w:rsidRDefault="00CB436B" w:rsidP="00A92B54">
      <w:pPr>
        <w:numPr>
          <w:ilvl w:val="0"/>
          <w:numId w:val="119"/>
        </w:numPr>
        <w:tabs>
          <w:tab w:val="clear" w:pos="720"/>
          <w:tab w:val="num" w:pos="1440"/>
        </w:tabs>
        <w:ind w:left="1440"/>
        <w:jc w:val="both"/>
      </w:pPr>
      <w:r w:rsidRPr="00A92B54">
        <w:t xml:space="preserve">Investments in </w:t>
      </w:r>
      <w:r w:rsidRPr="00A92B54">
        <w:rPr>
          <w:b/>
          <w:bCs/>
        </w:rPr>
        <w:t>green energy and innovation</w:t>
      </w:r>
      <w:r w:rsidRPr="00A92B54">
        <w:t xml:space="preserve"> ensure resilience.</w:t>
      </w:r>
    </w:p>
    <w:p w14:paraId="447B4E01" w14:textId="77777777" w:rsidR="00CB436B" w:rsidRPr="00A92B54" w:rsidRDefault="00CB436B" w:rsidP="00A92B54">
      <w:pPr>
        <w:ind w:left="720"/>
        <w:jc w:val="both"/>
        <w:rPr>
          <w:b/>
          <w:bCs/>
        </w:rPr>
      </w:pPr>
      <w:r w:rsidRPr="00A92B54">
        <w:rPr>
          <w:b/>
          <w:bCs/>
        </w:rPr>
        <w:t>10. United Kingdom:</w:t>
      </w:r>
    </w:p>
    <w:p w14:paraId="496C5FDE" w14:textId="12CBF0E5" w:rsidR="00CB436B" w:rsidRPr="00A92B54" w:rsidRDefault="00CB436B" w:rsidP="00A92B54">
      <w:pPr>
        <w:numPr>
          <w:ilvl w:val="0"/>
          <w:numId w:val="120"/>
        </w:numPr>
        <w:tabs>
          <w:tab w:val="clear" w:pos="720"/>
          <w:tab w:val="num" w:pos="1440"/>
        </w:tabs>
        <w:ind w:left="1440"/>
        <w:jc w:val="both"/>
      </w:pPr>
      <w:r w:rsidRPr="00A92B54">
        <w:t xml:space="preserve">Income levels at </w:t>
      </w:r>
      <w:r w:rsidRPr="00A92B54">
        <w:rPr>
          <w:b/>
          <w:bCs/>
        </w:rPr>
        <w:t>$</w:t>
      </w:r>
      <w:r w:rsidR="00513AA2" w:rsidRPr="00A92B54">
        <w:rPr>
          <w:b/>
          <w:bCs/>
        </w:rPr>
        <w:t>45,757</w:t>
      </w:r>
      <w:r w:rsidRPr="00A92B54">
        <w:t xml:space="preserve"> reflect reliance on </w:t>
      </w:r>
      <w:r w:rsidRPr="00A92B54">
        <w:rPr>
          <w:b/>
          <w:bCs/>
        </w:rPr>
        <w:t>financial services</w:t>
      </w:r>
      <w:r w:rsidRPr="00A92B54">
        <w:t xml:space="preserve"> and creative industries.</w:t>
      </w:r>
    </w:p>
    <w:p w14:paraId="5DA6A9E1" w14:textId="77777777" w:rsidR="00CB436B" w:rsidRPr="00A92B54" w:rsidRDefault="00CB436B" w:rsidP="00A92B54">
      <w:pPr>
        <w:numPr>
          <w:ilvl w:val="0"/>
          <w:numId w:val="120"/>
        </w:numPr>
        <w:tabs>
          <w:tab w:val="clear" w:pos="720"/>
          <w:tab w:val="num" w:pos="1440"/>
        </w:tabs>
        <w:ind w:left="1440"/>
        <w:jc w:val="both"/>
      </w:pPr>
      <w:r w:rsidRPr="00A92B54">
        <w:t>Brexit-related adjustments limit growth potential, though reforms aim to enhance trade outside the EU.</w:t>
      </w:r>
    </w:p>
    <w:p w14:paraId="5DCFFB99" w14:textId="615D7C03" w:rsidR="00CB436B" w:rsidRPr="00A92B54" w:rsidRDefault="00CB436B" w:rsidP="00A92B54">
      <w:pPr>
        <w:jc w:val="both"/>
      </w:pPr>
    </w:p>
    <w:p w14:paraId="0EF3F4C7" w14:textId="77777777" w:rsidR="00CB436B" w:rsidRPr="00A92B54" w:rsidRDefault="00CB436B" w:rsidP="00A92B54">
      <w:pPr>
        <w:pStyle w:val="Heading2"/>
        <w:jc w:val="both"/>
        <w:rPr>
          <w:rFonts w:cs="Times New Roman"/>
        </w:rPr>
      </w:pPr>
      <w:bookmarkStart w:id="10" w:name="_Toc184615369"/>
      <w:r w:rsidRPr="00A92B54">
        <w:rPr>
          <w:rFonts w:cs="Times New Roman"/>
        </w:rPr>
        <w:t>Key Observations and Trends</w:t>
      </w:r>
      <w:bookmarkEnd w:id="10"/>
    </w:p>
    <w:p w14:paraId="400221C0" w14:textId="77777777" w:rsidR="00CB436B" w:rsidRPr="00A92B54" w:rsidRDefault="00CB436B" w:rsidP="00A92B54">
      <w:pPr>
        <w:ind w:left="720"/>
        <w:jc w:val="both"/>
        <w:rPr>
          <w:b/>
          <w:bCs/>
        </w:rPr>
      </w:pPr>
      <w:r w:rsidRPr="00A92B54">
        <w:rPr>
          <w:b/>
          <w:bCs/>
        </w:rPr>
        <w:t>1. Ireland's Leadership:</w:t>
      </w:r>
    </w:p>
    <w:p w14:paraId="2CD5AA14" w14:textId="77777777" w:rsidR="00CB436B" w:rsidRPr="00A92B54" w:rsidRDefault="00CB436B" w:rsidP="00A92B54">
      <w:pPr>
        <w:numPr>
          <w:ilvl w:val="0"/>
          <w:numId w:val="121"/>
        </w:numPr>
        <w:tabs>
          <w:tab w:val="clear" w:pos="720"/>
          <w:tab w:val="num" w:pos="1440"/>
        </w:tabs>
        <w:ind w:left="1440"/>
        <w:jc w:val="both"/>
      </w:pPr>
      <w:r w:rsidRPr="00A92B54">
        <w:t xml:space="preserve">Ireland showcases how </w:t>
      </w:r>
      <w:r w:rsidRPr="00A92B54">
        <w:rPr>
          <w:b/>
          <w:bCs/>
        </w:rPr>
        <w:t>policy frameworks</w:t>
      </w:r>
      <w:r w:rsidRPr="00A92B54">
        <w:t>—such as low corporate taxes—can attract high-paying jobs and elevate per capita income.</w:t>
      </w:r>
    </w:p>
    <w:p w14:paraId="1BEA8740" w14:textId="77777777" w:rsidR="00CB436B" w:rsidRPr="00A92B54" w:rsidRDefault="00CB436B" w:rsidP="00A92B54">
      <w:pPr>
        <w:ind w:left="720"/>
        <w:jc w:val="both"/>
        <w:rPr>
          <w:b/>
          <w:bCs/>
        </w:rPr>
      </w:pPr>
      <w:r w:rsidRPr="00A92B54">
        <w:rPr>
          <w:b/>
          <w:bCs/>
        </w:rPr>
        <w:t>2. Switzerland and Norway:</w:t>
      </w:r>
    </w:p>
    <w:p w14:paraId="0F536EC1" w14:textId="77777777" w:rsidR="00CB436B" w:rsidRPr="00A92B54" w:rsidRDefault="00CB436B" w:rsidP="00A92B54">
      <w:pPr>
        <w:numPr>
          <w:ilvl w:val="0"/>
          <w:numId w:val="122"/>
        </w:numPr>
        <w:tabs>
          <w:tab w:val="clear" w:pos="720"/>
          <w:tab w:val="num" w:pos="1440"/>
        </w:tabs>
        <w:ind w:left="1440"/>
        <w:jc w:val="both"/>
      </w:pPr>
      <w:r w:rsidRPr="00A92B54">
        <w:t xml:space="preserve">These countries rank high due to </w:t>
      </w:r>
      <w:r w:rsidRPr="00A92B54">
        <w:rPr>
          <w:b/>
          <w:bCs/>
        </w:rPr>
        <w:t>specialized industries</w:t>
      </w:r>
      <w:r w:rsidRPr="00A92B54">
        <w:t xml:space="preserve"> like banking, pharmaceuticals, and oil.</w:t>
      </w:r>
    </w:p>
    <w:p w14:paraId="0ECCA70D" w14:textId="77777777" w:rsidR="00CB436B" w:rsidRPr="00A92B54" w:rsidRDefault="00CB436B" w:rsidP="00A92B54">
      <w:pPr>
        <w:numPr>
          <w:ilvl w:val="0"/>
          <w:numId w:val="122"/>
        </w:numPr>
        <w:tabs>
          <w:tab w:val="clear" w:pos="720"/>
          <w:tab w:val="num" w:pos="1440"/>
        </w:tabs>
        <w:ind w:left="1440"/>
        <w:jc w:val="both"/>
      </w:pPr>
      <w:r w:rsidRPr="00A92B54">
        <w:t>However, they are vulnerable to global market fluctuations and dependency on specific sectors.</w:t>
      </w:r>
    </w:p>
    <w:p w14:paraId="5C315565" w14:textId="77777777" w:rsidR="00CB436B" w:rsidRPr="00A92B54" w:rsidRDefault="00CB436B" w:rsidP="00A92B54">
      <w:pPr>
        <w:ind w:left="720"/>
        <w:jc w:val="both"/>
        <w:rPr>
          <w:b/>
          <w:bCs/>
        </w:rPr>
      </w:pPr>
      <w:r w:rsidRPr="00A92B54">
        <w:rPr>
          <w:b/>
          <w:bCs/>
        </w:rPr>
        <w:t>3. Rising Economies:</w:t>
      </w:r>
    </w:p>
    <w:p w14:paraId="6BA5DBF4" w14:textId="77777777" w:rsidR="00CB436B" w:rsidRPr="00A92B54" w:rsidRDefault="00CB436B" w:rsidP="00A92B54">
      <w:pPr>
        <w:numPr>
          <w:ilvl w:val="0"/>
          <w:numId w:val="123"/>
        </w:numPr>
        <w:tabs>
          <w:tab w:val="clear" w:pos="720"/>
          <w:tab w:val="num" w:pos="1440"/>
        </w:tabs>
        <w:ind w:left="1440"/>
        <w:jc w:val="both"/>
      </w:pPr>
      <w:r w:rsidRPr="00A92B54">
        <w:t xml:space="preserve">Singapore, Australia, and Sweden demonstrate the potential of </w:t>
      </w:r>
      <w:r w:rsidRPr="00A92B54">
        <w:rPr>
          <w:b/>
          <w:bCs/>
        </w:rPr>
        <w:t>diversified economies</w:t>
      </w:r>
      <w:r w:rsidRPr="00A92B54">
        <w:t xml:space="preserve"> driven by innovation, exports, and sustainability.</w:t>
      </w:r>
    </w:p>
    <w:p w14:paraId="54F41ECB" w14:textId="77777777" w:rsidR="00CB436B" w:rsidRPr="00A92B54" w:rsidRDefault="00CB436B" w:rsidP="00A92B54">
      <w:pPr>
        <w:ind w:left="720"/>
        <w:jc w:val="both"/>
        <w:rPr>
          <w:b/>
          <w:bCs/>
        </w:rPr>
      </w:pPr>
      <w:r w:rsidRPr="00A92B54">
        <w:rPr>
          <w:b/>
          <w:bCs/>
        </w:rPr>
        <w:t>4. Economic Challenges:</w:t>
      </w:r>
    </w:p>
    <w:p w14:paraId="344E3507" w14:textId="77777777" w:rsidR="00CB436B" w:rsidRPr="00A92B54" w:rsidRDefault="00CB436B" w:rsidP="00A92B54">
      <w:pPr>
        <w:numPr>
          <w:ilvl w:val="0"/>
          <w:numId w:val="124"/>
        </w:numPr>
        <w:tabs>
          <w:tab w:val="clear" w:pos="720"/>
          <w:tab w:val="num" w:pos="1440"/>
        </w:tabs>
        <w:ind w:left="1440"/>
        <w:jc w:val="both"/>
      </w:pPr>
      <w:r w:rsidRPr="00A92B54">
        <w:t xml:space="preserve">Countries like Germany and the UK face </w:t>
      </w:r>
      <w:r w:rsidRPr="00A92B54">
        <w:rPr>
          <w:b/>
          <w:bCs/>
        </w:rPr>
        <w:t>stagnation</w:t>
      </w:r>
      <w:r w:rsidRPr="00A92B54">
        <w:t xml:space="preserve"> due to demographic challenges, rising costs, and geopolitical disruptions.</w:t>
      </w:r>
    </w:p>
    <w:p w14:paraId="37551ADF" w14:textId="77777777" w:rsidR="00CB436B" w:rsidRPr="00A92B54" w:rsidRDefault="00CB436B" w:rsidP="00A92B54">
      <w:pPr>
        <w:ind w:left="720"/>
        <w:jc w:val="both"/>
        <w:rPr>
          <w:b/>
          <w:bCs/>
        </w:rPr>
      </w:pPr>
      <w:r w:rsidRPr="00A92B54">
        <w:rPr>
          <w:b/>
          <w:bCs/>
        </w:rPr>
        <w:t>5. Innovation and Education:</w:t>
      </w:r>
    </w:p>
    <w:p w14:paraId="56F4A1DF" w14:textId="77777777" w:rsidR="00CB436B" w:rsidRPr="00A92B54" w:rsidRDefault="00CB436B" w:rsidP="00A92B54">
      <w:pPr>
        <w:numPr>
          <w:ilvl w:val="0"/>
          <w:numId w:val="125"/>
        </w:numPr>
        <w:tabs>
          <w:tab w:val="clear" w:pos="720"/>
          <w:tab w:val="num" w:pos="1440"/>
        </w:tabs>
        <w:ind w:left="1440"/>
        <w:jc w:val="both"/>
      </w:pPr>
      <w:r w:rsidRPr="00A92B54">
        <w:t xml:space="preserve">Nations investing heavily in </w:t>
      </w:r>
      <w:r w:rsidRPr="00A92B54">
        <w:rPr>
          <w:b/>
          <w:bCs/>
        </w:rPr>
        <w:t>education and technology</w:t>
      </w:r>
      <w:r w:rsidRPr="00A92B54">
        <w:t xml:space="preserve"> consistently exhibit higher per capita income levels:</w:t>
      </w:r>
    </w:p>
    <w:p w14:paraId="01F2BF15" w14:textId="77777777" w:rsidR="00CB436B" w:rsidRPr="00A92B54" w:rsidRDefault="00CB436B" w:rsidP="00A92B54">
      <w:pPr>
        <w:numPr>
          <w:ilvl w:val="1"/>
          <w:numId w:val="125"/>
        </w:numPr>
        <w:tabs>
          <w:tab w:val="clear" w:pos="1440"/>
          <w:tab w:val="num" w:pos="2160"/>
        </w:tabs>
        <w:ind w:left="2160"/>
        <w:jc w:val="both"/>
      </w:pPr>
      <w:r w:rsidRPr="00A92B54">
        <w:t>The US, Singapore, and Sweden exemplify how skilled workforces and innovation-driven economies sustain individual prosperity.</w:t>
      </w:r>
    </w:p>
    <w:p w14:paraId="58993EA7" w14:textId="37C939E1" w:rsidR="00CB436B" w:rsidRPr="00A92B54" w:rsidRDefault="00CB436B" w:rsidP="00A92B54">
      <w:pPr>
        <w:jc w:val="both"/>
      </w:pPr>
    </w:p>
    <w:p w14:paraId="0A056517" w14:textId="77777777" w:rsidR="00CB436B" w:rsidRPr="00A92B54" w:rsidRDefault="00CB436B" w:rsidP="00A92B54">
      <w:pPr>
        <w:pStyle w:val="Heading2"/>
        <w:jc w:val="both"/>
        <w:rPr>
          <w:rFonts w:cs="Times New Roman"/>
        </w:rPr>
      </w:pPr>
      <w:bookmarkStart w:id="11" w:name="_Toc184615370"/>
      <w:r w:rsidRPr="00A92B54">
        <w:rPr>
          <w:rFonts w:cs="Times New Roman"/>
        </w:rPr>
        <w:t>Insights for Comparison</w:t>
      </w:r>
      <w:bookmarkEnd w:id="11"/>
    </w:p>
    <w:p w14:paraId="5512CFC6" w14:textId="77777777" w:rsidR="00990D57" w:rsidRPr="00A92B54" w:rsidRDefault="00990D57" w:rsidP="00A92B54">
      <w:pPr>
        <w:jc w:val="both"/>
      </w:pPr>
    </w:p>
    <w:p w14:paraId="0C03D45D" w14:textId="77777777" w:rsidR="00CB436B" w:rsidRPr="00A92B54" w:rsidRDefault="00CB436B" w:rsidP="00A92B54">
      <w:pPr>
        <w:numPr>
          <w:ilvl w:val="0"/>
          <w:numId w:val="126"/>
        </w:numPr>
        <w:jc w:val="both"/>
      </w:pPr>
      <w:r w:rsidRPr="00A92B54">
        <w:t xml:space="preserve">High per capita income correlates with </w:t>
      </w:r>
      <w:r w:rsidRPr="00A92B54">
        <w:rPr>
          <w:b/>
          <w:bCs/>
        </w:rPr>
        <w:t>strong policies</w:t>
      </w:r>
      <w:r w:rsidRPr="00A92B54">
        <w:t xml:space="preserve">, </w:t>
      </w:r>
      <w:r w:rsidRPr="00A92B54">
        <w:rPr>
          <w:b/>
          <w:bCs/>
        </w:rPr>
        <w:t>stable governance</w:t>
      </w:r>
      <w:r w:rsidRPr="00A92B54">
        <w:t xml:space="preserve">, and </w:t>
      </w:r>
      <w:r w:rsidRPr="00A92B54">
        <w:rPr>
          <w:b/>
          <w:bCs/>
        </w:rPr>
        <w:t>industry diversification</w:t>
      </w:r>
      <w:r w:rsidRPr="00A92B54">
        <w:t>.</w:t>
      </w:r>
    </w:p>
    <w:p w14:paraId="09F69F52" w14:textId="77777777" w:rsidR="00CB436B" w:rsidRPr="00A92B54" w:rsidRDefault="00CB436B" w:rsidP="00A92B54">
      <w:pPr>
        <w:numPr>
          <w:ilvl w:val="0"/>
          <w:numId w:val="126"/>
        </w:numPr>
        <w:jc w:val="both"/>
      </w:pPr>
      <w:r w:rsidRPr="00A92B54">
        <w:t>Countries with innovation-driven strategies (e.g., the US, Sweden) outpace resource-reliant nations (e.g., Norway, Australia) in long-term income growth.</w:t>
      </w:r>
    </w:p>
    <w:p w14:paraId="5273B254" w14:textId="765891E0" w:rsidR="00CB5BA8" w:rsidRPr="00A92B54" w:rsidRDefault="00CB436B" w:rsidP="00A92B54">
      <w:pPr>
        <w:numPr>
          <w:ilvl w:val="0"/>
          <w:numId w:val="126"/>
        </w:numPr>
        <w:jc w:val="both"/>
      </w:pPr>
      <w:r w:rsidRPr="00A92B54">
        <w:t xml:space="preserve">Emerging global risks, such as climate change and demographic shifts, highlight the importance of </w:t>
      </w:r>
      <w:r w:rsidRPr="00A92B54">
        <w:rPr>
          <w:b/>
          <w:bCs/>
        </w:rPr>
        <w:t>adaptability</w:t>
      </w:r>
      <w:r w:rsidRPr="00A92B54">
        <w:t xml:space="preserve"> in maintaining per capita income levels</w:t>
      </w:r>
    </w:p>
    <w:p w14:paraId="3174ECFF" w14:textId="606A29CF" w:rsidR="00CB5BA8" w:rsidRPr="00A92B54" w:rsidRDefault="00CB5BA8" w:rsidP="00A92B54">
      <w:pPr>
        <w:pStyle w:val="Heading1"/>
        <w:jc w:val="both"/>
        <w:rPr>
          <w:rFonts w:cs="Times New Roman"/>
        </w:rPr>
      </w:pPr>
      <w:bookmarkStart w:id="12" w:name="_Toc184615371"/>
      <w:r w:rsidRPr="00A92B54">
        <w:rPr>
          <w:rFonts w:cs="Times New Roman"/>
        </w:rPr>
        <w:lastRenderedPageBreak/>
        <w:t xml:space="preserve">Per Capita </w:t>
      </w:r>
      <w:r w:rsidR="00990D57" w:rsidRPr="00A92B54">
        <w:rPr>
          <w:rFonts w:cs="Times New Roman"/>
        </w:rPr>
        <w:t xml:space="preserve">Income </w:t>
      </w:r>
      <w:r w:rsidRPr="00A92B54">
        <w:rPr>
          <w:rFonts w:cs="Times New Roman"/>
        </w:rPr>
        <w:t>for each country</w:t>
      </w:r>
      <w:bookmarkEnd w:id="12"/>
    </w:p>
    <w:p w14:paraId="6DB4BD90" w14:textId="77777777" w:rsidR="00CB5BA8" w:rsidRPr="00A92B54" w:rsidRDefault="00CB5BA8" w:rsidP="00A92B54">
      <w:pPr>
        <w:jc w:val="both"/>
      </w:pPr>
    </w:p>
    <w:p w14:paraId="72615657" w14:textId="77777777" w:rsidR="00990D57" w:rsidRPr="00A92B54" w:rsidRDefault="00990D57" w:rsidP="00A92B54">
      <w:pPr>
        <w:pStyle w:val="Heading2"/>
        <w:jc w:val="both"/>
        <w:rPr>
          <w:rFonts w:cs="Times New Roman"/>
        </w:rPr>
      </w:pPr>
      <w:bookmarkStart w:id="13" w:name="_Toc184615372"/>
      <w:r w:rsidRPr="00A92B54">
        <w:rPr>
          <w:rFonts w:cs="Times New Roman"/>
        </w:rPr>
        <w:t>United States</w:t>
      </w:r>
      <w:bookmarkEnd w:id="13"/>
    </w:p>
    <w:p w14:paraId="772B036C" w14:textId="77777777" w:rsidR="004835E7" w:rsidRPr="00A92B54" w:rsidRDefault="004835E7" w:rsidP="00A92B54">
      <w:pPr>
        <w:jc w:val="both"/>
      </w:pPr>
    </w:p>
    <w:p w14:paraId="1B3A2BF0" w14:textId="4C032780" w:rsidR="00990D57" w:rsidRPr="00A92B54" w:rsidRDefault="00990D57" w:rsidP="00A92B54">
      <w:pPr>
        <w:ind w:left="720"/>
        <w:jc w:val="both"/>
      </w:pPr>
      <w:r w:rsidRPr="00A92B54">
        <w:rPr>
          <w:b/>
          <w:bCs/>
        </w:rPr>
        <w:t>Per Capita Income (2023)</w:t>
      </w:r>
      <w:r w:rsidRPr="00A92B54">
        <w:t>: $</w:t>
      </w:r>
      <w:r w:rsidR="00513AA2" w:rsidRPr="00A92B54">
        <w:t>80,300</w:t>
      </w:r>
      <w:r w:rsidRPr="00A92B54">
        <w:br/>
      </w:r>
      <w:r w:rsidRPr="00A92B54">
        <w:rPr>
          <w:b/>
          <w:bCs/>
        </w:rPr>
        <w:t>Trend</w:t>
      </w:r>
      <w:r w:rsidRPr="00A92B54">
        <w:t>: Increasing</w:t>
      </w:r>
    </w:p>
    <w:p w14:paraId="21B4520F" w14:textId="77777777" w:rsidR="00990D57" w:rsidRPr="00A92B54" w:rsidRDefault="00990D57" w:rsidP="00A92B54">
      <w:pPr>
        <w:ind w:left="720"/>
        <w:jc w:val="both"/>
        <w:rPr>
          <w:b/>
          <w:bCs/>
        </w:rPr>
      </w:pPr>
      <w:r w:rsidRPr="00A92B54">
        <w:rPr>
          <w:b/>
          <w:bCs/>
        </w:rPr>
        <w:t>Key Industries Driving Growth:</w:t>
      </w:r>
    </w:p>
    <w:p w14:paraId="1DBCC1F3" w14:textId="71206BF5" w:rsidR="00990D57" w:rsidRPr="00A92B54" w:rsidRDefault="00990D57" w:rsidP="00A92B54">
      <w:pPr>
        <w:numPr>
          <w:ilvl w:val="0"/>
          <w:numId w:val="127"/>
        </w:numPr>
        <w:tabs>
          <w:tab w:val="clear" w:pos="720"/>
          <w:tab w:val="num" w:pos="1440"/>
        </w:tabs>
        <w:ind w:left="1440"/>
        <w:jc w:val="both"/>
      </w:pPr>
      <w:r w:rsidRPr="00A92B54">
        <w:rPr>
          <w:b/>
          <w:bCs/>
        </w:rPr>
        <w:t>Technology</w:t>
      </w:r>
      <w:r w:rsidRPr="00A92B54">
        <w:t>: Tech contributes significantly to per capita income, with employees in leading firms like Apple, Google, and Microsoft earning average annual salaries exceeding $1</w:t>
      </w:r>
      <w:r w:rsidR="00513AA2" w:rsidRPr="00A92B54">
        <w:t>56,305</w:t>
      </w:r>
      <w:r w:rsidRPr="00A92B54">
        <w:t>. Tech-related exports generate $200 billion annually.</w:t>
      </w:r>
    </w:p>
    <w:p w14:paraId="6D69391A" w14:textId="77777777" w:rsidR="00990D57" w:rsidRPr="00A92B54" w:rsidRDefault="00990D57" w:rsidP="00A92B54">
      <w:pPr>
        <w:numPr>
          <w:ilvl w:val="0"/>
          <w:numId w:val="127"/>
        </w:numPr>
        <w:tabs>
          <w:tab w:val="clear" w:pos="720"/>
          <w:tab w:val="num" w:pos="1440"/>
        </w:tabs>
        <w:ind w:left="1440"/>
        <w:jc w:val="both"/>
      </w:pPr>
      <w:r w:rsidRPr="00A92B54">
        <w:rPr>
          <w:b/>
          <w:bCs/>
        </w:rPr>
        <w:t>Healthcare</w:t>
      </w:r>
      <w:r w:rsidRPr="00A92B54">
        <w:t>: High-paying jobs in healthcare, which employs over 22 million people, boost individual incomes. The sector’s wages average $100,000 per year.</w:t>
      </w:r>
    </w:p>
    <w:p w14:paraId="78C092A1" w14:textId="77777777" w:rsidR="00990D57" w:rsidRPr="00A92B54" w:rsidRDefault="00990D57" w:rsidP="00A92B54">
      <w:pPr>
        <w:numPr>
          <w:ilvl w:val="0"/>
          <w:numId w:val="127"/>
        </w:numPr>
        <w:tabs>
          <w:tab w:val="clear" w:pos="720"/>
          <w:tab w:val="num" w:pos="1440"/>
        </w:tabs>
        <w:ind w:left="1440"/>
        <w:jc w:val="both"/>
      </w:pPr>
      <w:r w:rsidRPr="00A92B54">
        <w:rPr>
          <w:b/>
          <w:bCs/>
        </w:rPr>
        <w:t>Financial Services</w:t>
      </w:r>
      <w:r w:rsidRPr="00A92B54">
        <w:t>: Wall Street salaries average $120,000 annually, supported by $4 trillion in foreign investments.</w:t>
      </w:r>
    </w:p>
    <w:p w14:paraId="0EC611D1" w14:textId="77777777" w:rsidR="00990D57" w:rsidRPr="00A92B54" w:rsidRDefault="00990D57" w:rsidP="00A92B54">
      <w:pPr>
        <w:ind w:left="720"/>
        <w:jc w:val="both"/>
        <w:rPr>
          <w:b/>
          <w:bCs/>
        </w:rPr>
      </w:pPr>
      <w:r w:rsidRPr="00A92B54">
        <w:rPr>
          <w:b/>
          <w:bCs/>
        </w:rPr>
        <w:t>Influential Policies:</w:t>
      </w:r>
    </w:p>
    <w:p w14:paraId="5FA644FB" w14:textId="77777777" w:rsidR="00990D57" w:rsidRPr="00A92B54" w:rsidRDefault="00990D57" w:rsidP="00A92B54">
      <w:pPr>
        <w:numPr>
          <w:ilvl w:val="0"/>
          <w:numId w:val="128"/>
        </w:numPr>
        <w:tabs>
          <w:tab w:val="clear" w:pos="720"/>
          <w:tab w:val="num" w:pos="1440"/>
        </w:tabs>
        <w:ind w:left="1440"/>
        <w:jc w:val="both"/>
      </w:pPr>
      <w:r w:rsidRPr="00A92B54">
        <w:rPr>
          <w:b/>
          <w:bCs/>
        </w:rPr>
        <w:t>R&amp;D Investments</w:t>
      </w:r>
      <w:r w:rsidRPr="00A92B54">
        <w:t>: Federal spending of $200 billion annually on innovation sustains high-income sectors.</w:t>
      </w:r>
    </w:p>
    <w:p w14:paraId="08B14B05" w14:textId="77777777" w:rsidR="00990D57" w:rsidRPr="00A92B54" w:rsidRDefault="00990D57" w:rsidP="00A92B54">
      <w:pPr>
        <w:numPr>
          <w:ilvl w:val="0"/>
          <w:numId w:val="128"/>
        </w:numPr>
        <w:tabs>
          <w:tab w:val="clear" w:pos="720"/>
          <w:tab w:val="num" w:pos="1440"/>
        </w:tabs>
        <w:ind w:left="1440"/>
        <w:jc w:val="both"/>
      </w:pPr>
      <w:r w:rsidRPr="00A92B54">
        <w:rPr>
          <w:b/>
          <w:bCs/>
        </w:rPr>
        <w:t>Immigration Policies</w:t>
      </w:r>
      <w:r w:rsidRPr="00A92B54">
        <w:t>: H-1B visas allow skilled workers to earn competitive wages in STEM fields.</w:t>
      </w:r>
    </w:p>
    <w:p w14:paraId="1497BFA2" w14:textId="77777777" w:rsidR="00990D57" w:rsidRPr="00A92B54" w:rsidRDefault="00990D57" w:rsidP="00A92B54">
      <w:pPr>
        <w:numPr>
          <w:ilvl w:val="0"/>
          <w:numId w:val="128"/>
        </w:numPr>
        <w:tabs>
          <w:tab w:val="clear" w:pos="720"/>
          <w:tab w:val="num" w:pos="1440"/>
        </w:tabs>
        <w:ind w:left="1440"/>
        <w:jc w:val="both"/>
      </w:pPr>
      <w:r w:rsidRPr="00A92B54">
        <w:rPr>
          <w:b/>
          <w:bCs/>
        </w:rPr>
        <w:t>Tax Reforms</w:t>
      </w:r>
      <w:r w:rsidRPr="00A92B54">
        <w:t>: Lower corporate taxes boost job creation, particularly in high-paying industries.</w:t>
      </w:r>
    </w:p>
    <w:p w14:paraId="1C9F61E7" w14:textId="77777777" w:rsidR="00990D57" w:rsidRPr="00A92B54" w:rsidRDefault="00990D57" w:rsidP="00A92B54">
      <w:pPr>
        <w:ind w:left="720"/>
        <w:jc w:val="both"/>
        <w:rPr>
          <w:b/>
          <w:bCs/>
        </w:rPr>
      </w:pPr>
      <w:r w:rsidRPr="00A92B54">
        <w:rPr>
          <w:b/>
          <w:bCs/>
        </w:rPr>
        <w:t>Challenges:</w:t>
      </w:r>
    </w:p>
    <w:p w14:paraId="297B894D" w14:textId="77777777" w:rsidR="00990D57" w:rsidRPr="00A92B54" w:rsidRDefault="00990D57" w:rsidP="00A92B54">
      <w:pPr>
        <w:numPr>
          <w:ilvl w:val="0"/>
          <w:numId w:val="129"/>
        </w:numPr>
        <w:tabs>
          <w:tab w:val="clear" w:pos="720"/>
          <w:tab w:val="num" w:pos="1440"/>
        </w:tabs>
        <w:ind w:left="1440"/>
        <w:jc w:val="both"/>
      </w:pPr>
      <w:r w:rsidRPr="00A92B54">
        <w:rPr>
          <w:b/>
          <w:bCs/>
        </w:rPr>
        <w:t>Income Inequality</w:t>
      </w:r>
      <w:r w:rsidRPr="00A92B54">
        <w:t>: The top 10% earn disproportionately more, with a Gini index of 0.41.</w:t>
      </w:r>
    </w:p>
    <w:p w14:paraId="034F1329" w14:textId="77777777" w:rsidR="00990D57" w:rsidRPr="00A92B54" w:rsidRDefault="00990D57" w:rsidP="00A92B54">
      <w:pPr>
        <w:numPr>
          <w:ilvl w:val="0"/>
          <w:numId w:val="129"/>
        </w:numPr>
        <w:tabs>
          <w:tab w:val="clear" w:pos="720"/>
          <w:tab w:val="num" w:pos="1440"/>
        </w:tabs>
        <w:ind w:left="1440"/>
        <w:jc w:val="both"/>
      </w:pPr>
      <w:r w:rsidRPr="00A92B54">
        <w:rPr>
          <w:b/>
          <w:bCs/>
        </w:rPr>
        <w:t>Healthcare Costs</w:t>
      </w:r>
      <w:r w:rsidRPr="00A92B54">
        <w:t>: At $12,000 per capita, healthcare is a strain on disposable incomes.</w:t>
      </w:r>
    </w:p>
    <w:p w14:paraId="0B9ECA9D" w14:textId="77777777" w:rsidR="00990D57" w:rsidRPr="00A92B54" w:rsidRDefault="00990D57" w:rsidP="00A92B54">
      <w:pPr>
        <w:numPr>
          <w:ilvl w:val="0"/>
          <w:numId w:val="129"/>
        </w:numPr>
        <w:tabs>
          <w:tab w:val="clear" w:pos="720"/>
          <w:tab w:val="num" w:pos="1440"/>
        </w:tabs>
        <w:ind w:left="1440"/>
        <w:jc w:val="both"/>
      </w:pPr>
      <w:r w:rsidRPr="00A92B54">
        <w:rPr>
          <w:b/>
          <w:bCs/>
        </w:rPr>
        <w:t>Debt Burden</w:t>
      </w:r>
      <w:r w:rsidRPr="00A92B54">
        <w:t>: Rising public debt threatens future economic flexibility.</w:t>
      </w:r>
    </w:p>
    <w:p w14:paraId="65CF9DC9" w14:textId="77777777" w:rsidR="00990D57" w:rsidRPr="00A92B54" w:rsidRDefault="00990D57" w:rsidP="00A92B54">
      <w:pPr>
        <w:ind w:left="720"/>
        <w:jc w:val="both"/>
        <w:rPr>
          <w:b/>
          <w:bCs/>
        </w:rPr>
      </w:pPr>
      <w:r w:rsidRPr="00A92B54">
        <w:rPr>
          <w:b/>
          <w:bCs/>
        </w:rPr>
        <w:t>Summary:</w:t>
      </w:r>
    </w:p>
    <w:p w14:paraId="68E5140E" w14:textId="77777777" w:rsidR="00990D57" w:rsidRPr="00A92B54" w:rsidRDefault="00990D57" w:rsidP="00A92B54">
      <w:pPr>
        <w:ind w:left="720"/>
        <w:jc w:val="both"/>
      </w:pPr>
      <w:r w:rsidRPr="00A92B54">
        <w:t>The US leverages a diverse economy, particularly high-paying tech and finance roles, to sustain income growth. However, addressing inequality and healthcare costs remains critical.</w:t>
      </w:r>
    </w:p>
    <w:p w14:paraId="373F4B28" w14:textId="3333871E" w:rsidR="00990D57" w:rsidRPr="00A92B54" w:rsidRDefault="00990D57" w:rsidP="00A92B54">
      <w:pPr>
        <w:jc w:val="both"/>
      </w:pPr>
    </w:p>
    <w:p w14:paraId="5497B782" w14:textId="77777777" w:rsidR="004835E7" w:rsidRPr="00A92B54" w:rsidRDefault="004835E7" w:rsidP="00A92B54">
      <w:pPr>
        <w:jc w:val="both"/>
      </w:pPr>
    </w:p>
    <w:p w14:paraId="123310DB" w14:textId="77777777" w:rsidR="00990D57" w:rsidRPr="00A92B54" w:rsidRDefault="00990D57" w:rsidP="00A92B54">
      <w:pPr>
        <w:pStyle w:val="Heading2"/>
        <w:jc w:val="both"/>
        <w:rPr>
          <w:rFonts w:cs="Times New Roman"/>
        </w:rPr>
      </w:pPr>
      <w:bookmarkStart w:id="14" w:name="_Toc184615373"/>
      <w:r w:rsidRPr="00A92B54">
        <w:rPr>
          <w:rFonts w:cs="Times New Roman"/>
        </w:rPr>
        <w:t>Switzerland</w:t>
      </w:r>
      <w:bookmarkEnd w:id="14"/>
    </w:p>
    <w:p w14:paraId="4C1A546F" w14:textId="3283879C" w:rsidR="00990D57" w:rsidRPr="00A92B54" w:rsidRDefault="00990D57" w:rsidP="00A92B54">
      <w:pPr>
        <w:ind w:left="720"/>
        <w:jc w:val="both"/>
      </w:pPr>
      <w:r w:rsidRPr="00A92B54">
        <w:rPr>
          <w:b/>
          <w:bCs/>
        </w:rPr>
        <w:t>Per Capita Income (2023)</w:t>
      </w:r>
      <w:r w:rsidRPr="00A92B54">
        <w:t>: $</w:t>
      </w:r>
      <w:r w:rsidR="00513AA2" w:rsidRPr="00A92B54">
        <w:t>95,160</w:t>
      </w:r>
      <w:r w:rsidRPr="00A92B54">
        <w:br/>
      </w:r>
      <w:r w:rsidRPr="00A92B54">
        <w:rPr>
          <w:b/>
          <w:bCs/>
        </w:rPr>
        <w:t>Trend</w:t>
      </w:r>
      <w:r w:rsidRPr="00A92B54">
        <w:t>: Increasing</w:t>
      </w:r>
    </w:p>
    <w:p w14:paraId="29260CFA" w14:textId="77777777" w:rsidR="00990D57" w:rsidRPr="00A92B54" w:rsidRDefault="00990D57" w:rsidP="00A92B54">
      <w:pPr>
        <w:ind w:left="720"/>
        <w:jc w:val="both"/>
        <w:rPr>
          <w:b/>
          <w:bCs/>
        </w:rPr>
      </w:pPr>
      <w:r w:rsidRPr="00A92B54">
        <w:rPr>
          <w:b/>
          <w:bCs/>
        </w:rPr>
        <w:t>Key Industries Driving Growth:</w:t>
      </w:r>
    </w:p>
    <w:p w14:paraId="33CCA6D1" w14:textId="706E6747" w:rsidR="00990D57" w:rsidRPr="00A92B54" w:rsidRDefault="00990D57" w:rsidP="00A92B54">
      <w:pPr>
        <w:numPr>
          <w:ilvl w:val="0"/>
          <w:numId w:val="130"/>
        </w:numPr>
        <w:tabs>
          <w:tab w:val="clear" w:pos="720"/>
          <w:tab w:val="num" w:pos="1440"/>
        </w:tabs>
        <w:ind w:left="1440"/>
        <w:jc w:val="both"/>
      </w:pPr>
      <w:r w:rsidRPr="00A92B54">
        <w:rPr>
          <w:b/>
          <w:bCs/>
        </w:rPr>
        <w:t>Banking</w:t>
      </w:r>
      <w:r w:rsidRPr="00A92B54">
        <w:t>: Average salaries in banking exceed $1</w:t>
      </w:r>
      <w:r w:rsidR="00513AA2" w:rsidRPr="00A92B54">
        <w:t>56,305</w:t>
      </w:r>
      <w:r w:rsidRPr="00A92B54">
        <w:t xml:space="preserve"> annually, reflecting the sector's contribution to national income.</w:t>
      </w:r>
    </w:p>
    <w:p w14:paraId="4D286B27" w14:textId="77777777" w:rsidR="00990D57" w:rsidRPr="00A92B54" w:rsidRDefault="00990D57" w:rsidP="00A92B54">
      <w:pPr>
        <w:numPr>
          <w:ilvl w:val="0"/>
          <w:numId w:val="130"/>
        </w:numPr>
        <w:tabs>
          <w:tab w:val="clear" w:pos="720"/>
          <w:tab w:val="num" w:pos="1440"/>
        </w:tabs>
        <w:ind w:left="1440"/>
        <w:jc w:val="both"/>
      </w:pPr>
      <w:r w:rsidRPr="00A92B54">
        <w:rPr>
          <w:b/>
          <w:bCs/>
        </w:rPr>
        <w:t>Pharmaceuticals</w:t>
      </w:r>
      <w:r w:rsidRPr="00A92B54">
        <w:t>: Jobs in companies like Novartis offer median salaries of $130,000. Exports contribute $50 billion annually.</w:t>
      </w:r>
    </w:p>
    <w:p w14:paraId="22A39F18" w14:textId="77777777" w:rsidR="00990D57" w:rsidRPr="00A92B54" w:rsidRDefault="00990D57" w:rsidP="00A92B54">
      <w:pPr>
        <w:numPr>
          <w:ilvl w:val="0"/>
          <w:numId w:val="130"/>
        </w:numPr>
        <w:tabs>
          <w:tab w:val="clear" w:pos="720"/>
          <w:tab w:val="num" w:pos="1440"/>
        </w:tabs>
        <w:ind w:left="1440"/>
        <w:jc w:val="both"/>
      </w:pPr>
      <w:r w:rsidRPr="00A92B54">
        <w:rPr>
          <w:b/>
          <w:bCs/>
        </w:rPr>
        <w:t>Tourism</w:t>
      </w:r>
      <w:r w:rsidRPr="00A92B54">
        <w:t>: Employees in tourism earn competitive wages, supported by high-spending visitors.</w:t>
      </w:r>
    </w:p>
    <w:p w14:paraId="7A1B3315" w14:textId="77777777" w:rsidR="00990D57" w:rsidRPr="00A92B54" w:rsidRDefault="00990D57" w:rsidP="00A92B54">
      <w:pPr>
        <w:ind w:left="720"/>
        <w:jc w:val="both"/>
        <w:rPr>
          <w:b/>
          <w:bCs/>
        </w:rPr>
      </w:pPr>
      <w:r w:rsidRPr="00A92B54">
        <w:rPr>
          <w:b/>
          <w:bCs/>
        </w:rPr>
        <w:t>Influential Policies:</w:t>
      </w:r>
    </w:p>
    <w:p w14:paraId="0083A4E5" w14:textId="77777777" w:rsidR="00990D57" w:rsidRPr="00A92B54" w:rsidRDefault="00990D57" w:rsidP="00A92B54">
      <w:pPr>
        <w:numPr>
          <w:ilvl w:val="0"/>
          <w:numId w:val="131"/>
        </w:numPr>
        <w:tabs>
          <w:tab w:val="clear" w:pos="720"/>
          <w:tab w:val="num" w:pos="1440"/>
        </w:tabs>
        <w:ind w:left="1440"/>
        <w:jc w:val="both"/>
      </w:pPr>
      <w:r w:rsidRPr="00A92B54">
        <w:rPr>
          <w:b/>
          <w:bCs/>
        </w:rPr>
        <w:t>Low Taxes</w:t>
      </w:r>
      <w:r w:rsidRPr="00A92B54">
        <w:t>: Corporate tax rates as low as 8% attract high-income multinational jobs.</w:t>
      </w:r>
    </w:p>
    <w:p w14:paraId="555986D5" w14:textId="77777777" w:rsidR="00990D57" w:rsidRPr="00A92B54" w:rsidRDefault="00990D57" w:rsidP="00A92B54">
      <w:pPr>
        <w:numPr>
          <w:ilvl w:val="0"/>
          <w:numId w:val="131"/>
        </w:numPr>
        <w:tabs>
          <w:tab w:val="clear" w:pos="720"/>
          <w:tab w:val="num" w:pos="1440"/>
        </w:tabs>
        <w:ind w:left="1440"/>
        <w:jc w:val="both"/>
      </w:pPr>
      <w:r w:rsidRPr="00A92B54">
        <w:rPr>
          <w:b/>
          <w:bCs/>
        </w:rPr>
        <w:t>Vocational Training</w:t>
      </w:r>
      <w:r w:rsidRPr="00A92B54">
        <w:t>: Specialized education supports high-skill, high-paying roles.</w:t>
      </w:r>
    </w:p>
    <w:p w14:paraId="66968892" w14:textId="77777777" w:rsidR="00990D57" w:rsidRPr="00A92B54" w:rsidRDefault="00990D57" w:rsidP="00A92B54">
      <w:pPr>
        <w:numPr>
          <w:ilvl w:val="0"/>
          <w:numId w:val="131"/>
        </w:numPr>
        <w:tabs>
          <w:tab w:val="clear" w:pos="720"/>
          <w:tab w:val="num" w:pos="1440"/>
        </w:tabs>
        <w:ind w:left="1440"/>
        <w:jc w:val="both"/>
      </w:pPr>
      <w:r w:rsidRPr="00A92B54">
        <w:rPr>
          <w:b/>
          <w:bCs/>
        </w:rPr>
        <w:lastRenderedPageBreak/>
        <w:t>Political Stability</w:t>
      </w:r>
      <w:r w:rsidRPr="00A92B54">
        <w:t xml:space="preserve">: Attracts $100 billion in FDI, </w:t>
      </w:r>
      <w:proofErr w:type="spellStart"/>
      <w:r w:rsidRPr="00A92B54">
        <w:t>fueling</w:t>
      </w:r>
      <w:proofErr w:type="spellEnd"/>
      <w:r w:rsidRPr="00A92B54">
        <w:t xml:space="preserve"> per capita income growth.</w:t>
      </w:r>
    </w:p>
    <w:p w14:paraId="3802439F" w14:textId="77777777" w:rsidR="00990D57" w:rsidRPr="00A92B54" w:rsidRDefault="00990D57" w:rsidP="00A92B54">
      <w:pPr>
        <w:ind w:left="720"/>
        <w:jc w:val="both"/>
        <w:rPr>
          <w:b/>
          <w:bCs/>
        </w:rPr>
      </w:pPr>
      <w:r w:rsidRPr="00A92B54">
        <w:rPr>
          <w:b/>
          <w:bCs/>
        </w:rPr>
        <w:t>Challenges:</w:t>
      </w:r>
    </w:p>
    <w:p w14:paraId="49E90AE5" w14:textId="77777777" w:rsidR="00990D57" w:rsidRPr="00A92B54" w:rsidRDefault="00990D57" w:rsidP="00A92B54">
      <w:pPr>
        <w:numPr>
          <w:ilvl w:val="0"/>
          <w:numId w:val="132"/>
        </w:numPr>
        <w:tabs>
          <w:tab w:val="clear" w:pos="720"/>
          <w:tab w:val="num" w:pos="1440"/>
        </w:tabs>
        <w:ind w:left="1440"/>
        <w:jc w:val="both"/>
      </w:pPr>
      <w:r w:rsidRPr="00A92B54">
        <w:rPr>
          <w:b/>
          <w:bCs/>
        </w:rPr>
        <w:t>Currency Strength</w:t>
      </w:r>
      <w:r w:rsidRPr="00A92B54">
        <w:t>: Reduces the competitiveness of exports, indirectly affecting salaries in export-dependent sectors.</w:t>
      </w:r>
    </w:p>
    <w:p w14:paraId="0C53CEC2" w14:textId="77777777" w:rsidR="00990D57" w:rsidRPr="00A92B54" w:rsidRDefault="00990D57" w:rsidP="00A92B54">
      <w:pPr>
        <w:numPr>
          <w:ilvl w:val="0"/>
          <w:numId w:val="132"/>
        </w:numPr>
        <w:tabs>
          <w:tab w:val="clear" w:pos="720"/>
          <w:tab w:val="num" w:pos="1440"/>
        </w:tabs>
        <w:ind w:left="1440"/>
        <w:jc w:val="both"/>
      </w:pPr>
      <w:r w:rsidRPr="00A92B54">
        <w:rPr>
          <w:b/>
          <w:bCs/>
        </w:rPr>
        <w:t>High Living Costs</w:t>
      </w:r>
      <w:r w:rsidRPr="00A92B54">
        <w:t>: Zurich and Geneva rank among the world’s costliest cities, impacting disposable incomes.</w:t>
      </w:r>
    </w:p>
    <w:p w14:paraId="062F9A9C" w14:textId="77777777" w:rsidR="00990D57" w:rsidRPr="00A92B54" w:rsidRDefault="00990D57" w:rsidP="00A92B54">
      <w:pPr>
        <w:ind w:left="720"/>
        <w:jc w:val="both"/>
        <w:rPr>
          <w:b/>
          <w:bCs/>
        </w:rPr>
      </w:pPr>
      <w:r w:rsidRPr="00A92B54">
        <w:rPr>
          <w:b/>
          <w:bCs/>
        </w:rPr>
        <w:t>Summary:</w:t>
      </w:r>
    </w:p>
    <w:p w14:paraId="6B4AF3A3" w14:textId="77777777" w:rsidR="00990D57" w:rsidRPr="00A92B54" w:rsidRDefault="00990D57" w:rsidP="00A92B54">
      <w:pPr>
        <w:ind w:left="720"/>
        <w:jc w:val="both"/>
      </w:pPr>
      <w:r w:rsidRPr="00A92B54">
        <w:t>Switzerland’s financial and pharmaceutical industries drive high incomes, though the cost of living and export reliance present challenges.</w:t>
      </w:r>
    </w:p>
    <w:p w14:paraId="3571B16C" w14:textId="312ED0DC" w:rsidR="00990D57" w:rsidRPr="00A92B54" w:rsidRDefault="00990D57" w:rsidP="00A92B54">
      <w:pPr>
        <w:jc w:val="both"/>
      </w:pPr>
    </w:p>
    <w:p w14:paraId="65B043CA" w14:textId="77777777" w:rsidR="00990D57" w:rsidRPr="00A92B54" w:rsidRDefault="00990D57" w:rsidP="00A92B54">
      <w:pPr>
        <w:pStyle w:val="Heading2"/>
        <w:jc w:val="both"/>
        <w:rPr>
          <w:rFonts w:cs="Times New Roman"/>
        </w:rPr>
      </w:pPr>
      <w:bookmarkStart w:id="15" w:name="_Toc184615374"/>
      <w:r w:rsidRPr="00A92B54">
        <w:rPr>
          <w:rFonts w:cs="Times New Roman"/>
        </w:rPr>
        <w:t>Germany</w:t>
      </w:r>
      <w:bookmarkEnd w:id="15"/>
    </w:p>
    <w:p w14:paraId="36258821" w14:textId="6C410449" w:rsidR="00990D57" w:rsidRPr="00A92B54" w:rsidRDefault="00990D57" w:rsidP="00A92B54">
      <w:pPr>
        <w:ind w:left="720"/>
        <w:jc w:val="both"/>
      </w:pPr>
      <w:r w:rsidRPr="00A92B54">
        <w:rPr>
          <w:b/>
          <w:bCs/>
        </w:rPr>
        <w:t>Per Capita Income (2023)</w:t>
      </w:r>
      <w:r w:rsidRPr="00A92B54">
        <w:t>: $</w:t>
      </w:r>
      <w:r w:rsidR="00513AA2" w:rsidRPr="00A92B54">
        <w:t>48,901</w:t>
      </w:r>
      <w:r w:rsidRPr="00A92B54">
        <w:br/>
      </w:r>
      <w:r w:rsidRPr="00A92B54">
        <w:rPr>
          <w:b/>
          <w:bCs/>
        </w:rPr>
        <w:t>Trend</w:t>
      </w:r>
      <w:r w:rsidRPr="00A92B54">
        <w:t>: Stable</w:t>
      </w:r>
    </w:p>
    <w:p w14:paraId="58E43B78" w14:textId="77777777" w:rsidR="00990D57" w:rsidRPr="00A92B54" w:rsidRDefault="00990D57" w:rsidP="00A92B54">
      <w:pPr>
        <w:ind w:left="720"/>
        <w:jc w:val="both"/>
        <w:rPr>
          <w:b/>
          <w:bCs/>
        </w:rPr>
      </w:pPr>
      <w:r w:rsidRPr="00A92B54">
        <w:rPr>
          <w:b/>
          <w:bCs/>
        </w:rPr>
        <w:t>Key Industries Driving Growth:</w:t>
      </w:r>
    </w:p>
    <w:p w14:paraId="46CA507F" w14:textId="55727A1A" w:rsidR="00990D57" w:rsidRPr="00A92B54" w:rsidRDefault="00990D57" w:rsidP="00A92B54">
      <w:pPr>
        <w:numPr>
          <w:ilvl w:val="0"/>
          <w:numId w:val="133"/>
        </w:numPr>
        <w:tabs>
          <w:tab w:val="clear" w:pos="720"/>
          <w:tab w:val="num" w:pos="1440"/>
        </w:tabs>
        <w:ind w:left="1440"/>
        <w:jc w:val="both"/>
      </w:pPr>
      <w:r w:rsidRPr="00A92B54">
        <w:rPr>
          <w:b/>
          <w:bCs/>
        </w:rPr>
        <w:t>Automotive</w:t>
      </w:r>
      <w:r w:rsidRPr="00A92B54">
        <w:t>: Jobs in automotive manufacturing pay an average of $</w:t>
      </w:r>
      <w:r w:rsidR="00513AA2" w:rsidRPr="00A92B54">
        <w:t>102,460</w:t>
      </w:r>
      <w:r w:rsidRPr="00A92B54">
        <w:t xml:space="preserve"> annually, sustaining high per capita income.</w:t>
      </w:r>
    </w:p>
    <w:p w14:paraId="5A7EF32C" w14:textId="514B6C9F" w:rsidR="00990D57" w:rsidRPr="00A92B54" w:rsidRDefault="00990D57" w:rsidP="00A92B54">
      <w:pPr>
        <w:numPr>
          <w:ilvl w:val="0"/>
          <w:numId w:val="133"/>
        </w:numPr>
        <w:tabs>
          <w:tab w:val="clear" w:pos="720"/>
          <w:tab w:val="num" w:pos="1440"/>
        </w:tabs>
        <w:ind w:left="1440"/>
        <w:jc w:val="both"/>
      </w:pPr>
      <w:r w:rsidRPr="00A92B54">
        <w:rPr>
          <w:b/>
          <w:bCs/>
        </w:rPr>
        <w:t>Engineering</w:t>
      </w:r>
      <w:r w:rsidRPr="00A92B54">
        <w:t>: Industrial machinery jobs contribute wages of $</w:t>
      </w:r>
      <w:r w:rsidR="00513AA2" w:rsidRPr="00A92B54">
        <w:t>80,300</w:t>
      </w:r>
      <w:r w:rsidRPr="00A92B54">
        <w:t>, supporting export-driven income growth.</w:t>
      </w:r>
    </w:p>
    <w:p w14:paraId="5343D36C" w14:textId="77777777" w:rsidR="00990D57" w:rsidRPr="00A92B54" w:rsidRDefault="00990D57" w:rsidP="00A92B54">
      <w:pPr>
        <w:numPr>
          <w:ilvl w:val="0"/>
          <w:numId w:val="133"/>
        </w:numPr>
        <w:tabs>
          <w:tab w:val="clear" w:pos="720"/>
          <w:tab w:val="num" w:pos="1440"/>
        </w:tabs>
        <w:ind w:left="1440"/>
        <w:jc w:val="both"/>
      </w:pPr>
      <w:r w:rsidRPr="00A92B54">
        <w:rPr>
          <w:b/>
          <w:bCs/>
        </w:rPr>
        <w:t>Renewable Energy</w:t>
      </w:r>
      <w:r w:rsidRPr="00A92B54">
        <w:t>: New green energy jobs offer competitive salaries and improve rural incomes.</w:t>
      </w:r>
    </w:p>
    <w:p w14:paraId="6C12BA69" w14:textId="77777777" w:rsidR="00990D57" w:rsidRPr="00A92B54" w:rsidRDefault="00990D57" w:rsidP="00A92B54">
      <w:pPr>
        <w:ind w:left="720"/>
        <w:jc w:val="both"/>
        <w:rPr>
          <w:b/>
          <w:bCs/>
        </w:rPr>
      </w:pPr>
      <w:r w:rsidRPr="00A92B54">
        <w:rPr>
          <w:b/>
          <w:bCs/>
        </w:rPr>
        <w:t>Influential Policies:</w:t>
      </w:r>
    </w:p>
    <w:p w14:paraId="258648BB" w14:textId="77777777" w:rsidR="00990D57" w:rsidRPr="00A92B54" w:rsidRDefault="00990D57" w:rsidP="00A92B54">
      <w:pPr>
        <w:numPr>
          <w:ilvl w:val="0"/>
          <w:numId w:val="134"/>
        </w:numPr>
        <w:tabs>
          <w:tab w:val="clear" w:pos="720"/>
          <w:tab w:val="num" w:pos="1440"/>
        </w:tabs>
        <w:ind w:left="1440"/>
        <w:jc w:val="both"/>
      </w:pPr>
      <w:r w:rsidRPr="00A92B54">
        <w:rPr>
          <w:b/>
          <w:bCs/>
        </w:rPr>
        <w:t>Dual Education System</w:t>
      </w:r>
      <w:r w:rsidRPr="00A92B54">
        <w:t>: Creates a steady supply of skilled workers earning competitive wages.</w:t>
      </w:r>
    </w:p>
    <w:p w14:paraId="2BA0E7B4" w14:textId="77777777" w:rsidR="00990D57" w:rsidRPr="00A92B54" w:rsidRDefault="00990D57" w:rsidP="00A92B54">
      <w:pPr>
        <w:numPr>
          <w:ilvl w:val="0"/>
          <w:numId w:val="134"/>
        </w:numPr>
        <w:tabs>
          <w:tab w:val="clear" w:pos="720"/>
          <w:tab w:val="num" w:pos="1440"/>
        </w:tabs>
        <w:ind w:left="1440"/>
        <w:jc w:val="both"/>
      </w:pPr>
      <w:r w:rsidRPr="00A92B54">
        <w:rPr>
          <w:b/>
          <w:bCs/>
        </w:rPr>
        <w:t>Green Energy Investments</w:t>
      </w:r>
      <w:r w:rsidRPr="00A92B54">
        <w:t>: €20 billion annually fosters high-paying opportunities in renewables.</w:t>
      </w:r>
    </w:p>
    <w:p w14:paraId="56E5BFF4" w14:textId="77777777" w:rsidR="00990D57" w:rsidRPr="00A92B54" w:rsidRDefault="00990D57" w:rsidP="00A92B54">
      <w:pPr>
        <w:ind w:left="720"/>
        <w:jc w:val="both"/>
        <w:rPr>
          <w:b/>
          <w:bCs/>
        </w:rPr>
      </w:pPr>
      <w:r w:rsidRPr="00A92B54">
        <w:rPr>
          <w:b/>
          <w:bCs/>
        </w:rPr>
        <w:t>Challenges:</w:t>
      </w:r>
    </w:p>
    <w:p w14:paraId="4701CC21" w14:textId="77777777" w:rsidR="00990D57" w:rsidRPr="00A92B54" w:rsidRDefault="00990D57" w:rsidP="00A92B54">
      <w:pPr>
        <w:numPr>
          <w:ilvl w:val="0"/>
          <w:numId w:val="135"/>
        </w:numPr>
        <w:tabs>
          <w:tab w:val="clear" w:pos="720"/>
          <w:tab w:val="num" w:pos="1440"/>
        </w:tabs>
        <w:ind w:left="1440"/>
        <w:jc w:val="both"/>
      </w:pPr>
      <w:r w:rsidRPr="00A92B54">
        <w:rPr>
          <w:b/>
          <w:bCs/>
        </w:rPr>
        <w:t>Aging Population</w:t>
      </w:r>
      <w:r w:rsidRPr="00A92B54">
        <w:t>: Rising pension costs and a shrinking workforce limit income growth.</w:t>
      </w:r>
    </w:p>
    <w:p w14:paraId="2B00FBAF" w14:textId="77777777" w:rsidR="00990D57" w:rsidRPr="00A92B54" w:rsidRDefault="00990D57" w:rsidP="00A92B54">
      <w:pPr>
        <w:numPr>
          <w:ilvl w:val="0"/>
          <w:numId w:val="135"/>
        </w:numPr>
        <w:tabs>
          <w:tab w:val="clear" w:pos="720"/>
          <w:tab w:val="num" w:pos="1440"/>
        </w:tabs>
        <w:ind w:left="1440"/>
        <w:jc w:val="both"/>
      </w:pPr>
      <w:r w:rsidRPr="00A92B54">
        <w:rPr>
          <w:b/>
          <w:bCs/>
        </w:rPr>
        <w:t>Energy Costs</w:t>
      </w:r>
      <w:r w:rsidRPr="00A92B54">
        <w:t>: Higher production costs reduce disposable income in industrial regions.</w:t>
      </w:r>
    </w:p>
    <w:p w14:paraId="5FC43F6A" w14:textId="77777777" w:rsidR="00990D57" w:rsidRPr="00A92B54" w:rsidRDefault="00990D57" w:rsidP="00A92B54">
      <w:pPr>
        <w:ind w:left="720"/>
        <w:jc w:val="both"/>
        <w:rPr>
          <w:b/>
          <w:bCs/>
        </w:rPr>
      </w:pPr>
      <w:r w:rsidRPr="00A92B54">
        <w:rPr>
          <w:b/>
          <w:bCs/>
        </w:rPr>
        <w:t>Summary:</w:t>
      </w:r>
    </w:p>
    <w:p w14:paraId="06C1B35B" w14:textId="77777777" w:rsidR="00990D57" w:rsidRPr="00A92B54" w:rsidRDefault="00990D57" w:rsidP="00A92B54">
      <w:pPr>
        <w:ind w:left="720"/>
        <w:jc w:val="both"/>
      </w:pPr>
      <w:r w:rsidRPr="00A92B54">
        <w:t>Germany maintains stable incomes through manufacturing and green jobs but must address demographic and energy challenges.</w:t>
      </w:r>
    </w:p>
    <w:p w14:paraId="500A6879" w14:textId="016F809F" w:rsidR="00990D57" w:rsidRPr="00A92B54" w:rsidRDefault="00990D57" w:rsidP="00A92B54">
      <w:pPr>
        <w:jc w:val="both"/>
      </w:pPr>
    </w:p>
    <w:p w14:paraId="3A56CF8F" w14:textId="77777777" w:rsidR="00990D57" w:rsidRPr="00A92B54" w:rsidRDefault="00990D57" w:rsidP="00A92B54">
      <w:pPr>
        <w:pStyle w:val="Heading2"/>
        <w:jc w:val="both"/>
        <w:rPr>
          <w:rFonts w:cs="Times New Roman"/>
        </w:rPr>
      </w:pPr>
      <w:bookmarkStart w:id="16" w:name="_Toc184615375"/>
      <w:r w:rsidRPr="00A92B54">
        <w:rPr>
          <w:rFonts w:cs="Times New Roman"/>
        </w:rPr>
        <w:t>Australia</w:t>
      </w:r>
      <w:bookmarkEnd w:id="16"/>
    </w:p>
    <w:p w14:paraId="2F65867A" w14:textId="78A1B876" w:rsidR="00990D57" w:rsidRPr="00A92B54" w:rsidRDefault="00990D57" w:rsidP="00A92B54">
      <w:pPr>
        <w:ind w:left="720"/>
        <w:jc w:val="both"/>
      </w:pPr>
      <w:r w:rsidRPr="00A92B54">
        <w:rPr>
          <w:b/>
          <w:bCs/>
        </w:rPr>
        <w:t>Per Capita Income (2023)</w:t>
      </w:r>
      <w:r w:rsidRPr="00A92B54">
        <w:t>: $</w:t>
      </w:r>
      <w:r w:rsidR="00513AA2" w:rsidRPr="00A92B54">
        <w:t>67,866</w:t>
      </w:r>
      <w:r w:rsidRPr="00A92B54">
        <w:br/>
      </w:r>
      <w:r w:rsidRPr="00A92B54">
        <w:rPr>
          <w:b/>
          <w:bCs/>
        </w:rPr>
        <w:t>Trend</w:t>
      </w:r>
      <w:r w:rsidRPr="00A92B54">
        <w:t>: Increasing</w:t>
      </w:r>
    </w:p>
    <w:p w14:paraId="64E4D4E1" w14:textId="77777777" w:rsidR="00990D57" w:rsidRPr="00A92B54" w:rsidRDefault="00990D57" w:rsidP="00A92B54">
      <w:pPr>
        <w:ind w:left="720"/>
        <w:jc w:val="both"/>
        <w:rPr>
          <w:b/>
          <w:bCs/>
        </w:rPr>
      </w:pPr>
      <w:r w:rsidRPr="00A92B54">
        <w:rPr>
          <w:b/>
          <w:bCs/>
        </w:rPr>
        <w:t>Key Industries Driving Growth:</w:t>
      </w:r>
    </w:p>
    <w:p w14:paraId="39C79E6B" w14:textId="6A74AF52" w:rsidR="00990D57" w:rsidRPr="00A92B54" w:rsidRDefault="00990D57" w:rsidP="00A92B54">
      <w:pPr>
        <w:numPr>
          <w:ilvl w:val="0"/>
          <w:numId w:val="136"/>
        </w:numPr>
        <w:tabs>
          <w:tab w:val="clear" w:pos="720"/>
          <w:tab w:val="num" w:pos="1440"/>
        </w:tabs>
        <w:ind w:left="1440"/>
        <w:jc w:val="both"/>
      </w:pPr>
      <w:r w:rsidRPr="00A92B54">
        <w:rPr>
          <w:b/>
          <w:bCs/>
        </w:rPr>
        <w:t>Mining</w:t>
      </w:r>
      <w:r w:rsidRPr="00A92B54">
        <w:t>: High-paying jobs in mining average $</w:t>
      </w:r>
      <w:r w:rsidR="00513AA2" w:rsidRPr="00A92B54">
        <w:t>105,993</w:t>
      </w:r>
      <w:r w:rsidRPr="00A92B54">
        <w:t xml:space="preserve"> annually, reflecting the sector’s significant contribution.</w:t>
      </w:r>
    </w:p>
    <w:p w14:paraId="3A15512D" w14:textId="03712415" w:rsidR="00990D57" w:rsidRPr="00A92B54" w:rsidRDefault="00990D57" w:rsidP="00A92B54">
      <w:pPr>
        <w:numPr>
          <w:ilvl w:val="0"/>
          <w:numId w:val="136"/>
        </w:numPr>
        <w:tabs>
          <w:tab w:val="clear" w:pos="720"/>
          <w:tab w:val="num" w:pos="1440"/>
        </w:tabs>
        <w:ind w:left="1440"/>
        <w:jc w:val="both"/>
      </w:pPr>
      <w:r w:rsidRPr="00A92B54">
        <w:rPr>
          <w:b/>
          <w:bCs/>
        </w:rPr>
        <w:t>Education</w:t>
      </w:r>
      <w:r w:rsidRPr="00A92B54">
        <w:t>: International student-related jobs generate competitive salaries of $</w:t>
      </w:r>
      <w:r w:rsidR="00513AA2" w:rsidRPr="00A92B54">
        <w:t>80,300</w:t>
      </w:r>
      <w:r w:rsidRPr="00A92B54">
        <w:t xml:space="preserve"> annually.</w:t>
      </w:r>
    </w:p>
    <w:p w14:paraId="5ED8112C" w14:textId="77777777" w:rsidR="00990D57" w:rsidRPr="00A92B54" w:rsidRDefault="00990D57" w:rsidP="00A92B54">
      <w:pPr>
        <w:numPr>
          <w:ilvl w:val="0"/>
          <w:numId w:val="136"/>
        </w:numPr>
        <w:tabs>
          <w:tab w:val="clear" w:pos="720"/>
          <w:tab w:val="num" w:pos="1440"/>
        </w:tabs>
        <w:ind w:left="1440"/>
        <w:jc w:val="both"/>
      </w:pPr>
      <w:r w:rsidRPr="00A92B54">
        <w:rPr>
          <w:b/>
          <w:bCs/>
        </w:rPr>
        <w:t>Tourism</w:t>
      </w:r>
      <w:r w:rsidRPr="00A92B54">
        <w:t>: High-income tourism roles are supported by the $60 billion industry.</w:t>
      </w:r>
    </w:p>
    <w:p w14:paraId="2217BF6B" w14:textId="77777777" w:rsidR="00990D57" w:rsidRPr="00A92B54" w:rsidRDefault="00990D57" w:rsidP="00A92B54">
      <w:pPr>
        <w:ind w:left="720"/>
        <w:jc w:val="both"/>
        <w:rPr>
          <w:b/>
          <w:bCs/>
        </w:rPr>
      </w:pPr>
      <w:r w:rsidRPr="00A92B54">
        <w:rPr>
          <w:b/>
          <w:bCs/>
        </w:rPr>
        <w:t>Influential Policies:</w:t>
      </w:r>
    </w:p>
    <w:p w14:paraId="04173E12" w14:textId="77777777" w:rsidR="00990D57" w:rsidRPr="00A92B54" w:rsidRDefault="00990D57" w:rsidP="00A92B54">
      <w:pPr>
        <w:numPr>
          <w:ilvl w:val="0"/>
          <w:numId w:val="137"/>
        </w:numPr>
        <w:tabs>
          <w:tab w:val="clear" w:pos="720"/>
          <w:tab w:val="num" w:pos="1440"/>
        </w:tabs>
        <w:ind w:left="1440"/>
        <w:jc w:val="both"/>
      </w:pPr>
      <w:r w:rsidRPr="00A92B54">
        <w:rPr>
          <w:b/>
          <w:bCs/>
        </w:rPr>
        <w:t>Trade Partnerships</w:t>
      </w:r>
      <w:r w:rsidRPr="00A92B54">
        <w:t>: Agreements with China and Japan sustain high-wage export jobs.</w:t>
      </w:r>
    </w:p>
    <w:p w14:paraId="0AB4F5FC" w14:textId="77777777" w:rsidR="00990D57" w:rsidRPr="00A92B54" w:rsidRDefault="00990D57" w:rsidP="00A92B54">
      <w:pPr>
        <w:numPr>
          <w:ilvl w:val="0"/>
          <w:numId w:val="137"/>
        </w:numPr>
        <w:tabs>
          <w:tab w:val="clear" w:pos="720"/>
          <w:tab w:val="num" w:pos="1440"/>
        </w:tabs>
        <w:ind w:left="1440"/>
        <w:jc w:val="both"/>
      </w:pPr>
      <w:r w:rsidRPr="00A92B54">
        <w:rPr>
          <w:b/>
          <w:bCs/>
        </w:rPr>
        <w:t>Infrastructure Investments</w:t>
      </w:r>
      <w:r w:rsidRPr="00A92B54">
        <w:t>: $100 billion in projects boosts employment in construction and engineering.</w:t>
      </w:r>
    </w:p>
    <w:p w14:paraId="5B4D75EC" w14:textId="77777777" w:rsidR="00990D57" w:rsidRPr="00A92B54" w:rsidRDefault="00990D57" w:rsidP="00A92B54">
      <w:pPr>
        <w:ind w:left="720"/>
        <w:jc w:val="both"/>
        <w:rPr>
          <w:b/>
          <w:bCs/>
        </w:rPr>
      </w:pPr>
      <w:r w:rsidRPr="00A92B54">
        <w:rPr>
          <w:b/>
          <w:bCs/>
        </w:rPr>
        <w:t>Challenges:</w:t>
      </w:r>
    </w:p>
    <w:p w14:paraId="45B1D379" w14:textId="77777777" w:rsidR="00990D57" w:rsidRPr="00A92B54" w:rsidRDefault="00990D57" w:rsidP="00A92B54">
      <w:pPr>
        <w:numPr>
          <w:ilvl w:val="0"/>
          <w:numId w:val="138"/>
        </w:numPr>
        <w:tabs>
          <w:tab w:val="clear" w:pos="720"/>
          <w:tab w:val="num" w:pos="1440"/>
        </w:tabs>
        <w:ind w:left="1440"/>
        <w:jc w:val="both"/>
      </w:pPr>
      <w:r w:rsidRPr="00A92B54">
        <w:rPr>
          <w:b/>
          <w:bCs/>
        </w:rPr>
        <w:lastRenderedPageBreak/>
        <w:t>Commodity Dependence</w:t>
      </w:r>
      <w:r w:rsidRPr="00A92B54">
        <w:t>: Salary stability in mining fluctuates with global prices.</w:t>
      </w:r>
    </w:p>
    <w:p w14:paraId="520AA2A5" w14:textId="77777777" w:rsidR="00990D57" w:rsidRPr="00A92B54" w:rsidRDefault="00990D57" w:rsidP="00A92B54">
      <w:pPr>
        <w:numPr>
          <w:ilvl w:val="0"/>
          <w:numId w:val="138"/>
        </w:numPr>
        <w:tabs>
          <w:tab w:val="clear" w:pos="720"/>
          <w:tab w:val="num" w:pos="1440"/>
        </w:tabs>
        <w:ind w:left="1440"/>
        <w:jc w:val="both"/>
      </w:pPr>
      <w:r w:rsidRPr="00A92B54">
        <w:rPr>
          <w:b/>
          <w:bCs/>
        </w:rPr>
        <w:t>Housing Costs</w:t>
      </w:r>
      <w:r w:rsidRPr="00A92B54">
        <w:t>: Rising real estate costs strain disposable incomes.</w:t>
      </w:r>
    </w:p>
    <w:p w14:paraId="7D0E7E09" w14:textId="77777777" w:rsidR="00990D57" w:rsidRPr="00A92B54" w:rsidRDefault="00990D57" w:rsidP="00A92B54">
      <w:pPr>
        <w:ind w:left="720"/>
        <w:jc w:val="both"/>
        <w:rPr>
          <w:b/>
          <w:bCs/>
        </w:rPr>
      </w:pPr>
      <w:r w:rsidRPr="00A92B54">
        <w:rPr>
          <w:b/>
          <w:bCs/>
        </w:rPr>
        <w:t>Summary:</w:t>
      </w:r>
    </w:p>
    <w:p w14:paraId="30062744" w14:textId="77777777" w:rsidR="00990D57" w:rsidRPr="00A92B54" w:rsidRDefault="00990D57" w:rsidP="00A92B54">
      <w:pPr>
        <w:ind w:left="720"/>
        <w:jc w:val="both"/>
      </w:pPr>
      <w:r w:rsidRPr="00A92B54">
        <w:t>Australia’s natural resources and education exports drive high incomes, but diversification is needed to mitigate risks.</w:t>
      </w:r>
    </w:p>
    <w:p w14:paraId="771D2940" w14:textId="13AC68D2" w:rsidR="00990D57" w:rsidRPr="00A92B54" w:rsidRDefault="00990D57" w:rsidP="00A92B54">
      <w:pPr>
        <w:jc w:val="both"/>
      </w:pPr>
    </w:p>
    <w:p w14:paraId="34C47C61" w14:textId="77777777" w:rsidR="00990D57" w:rsidRPr="00A92B54" w:rsidRDefault="00990D57" w:rsidP="00A92B54">
      <w:pPr>
        <w:pStyle w:val="Heading2"/>
        <w:jc w:val="both"/>
        <w:rPr>
          <w:rFonts w:cs="Times New Roman"/>
        </w:rPr>
      </w:pPr>
      <w:bookmarkStart w:id="17" w:name="_Toc184615376"/>
      <w:r w:rsidRPr="00A92B54">
        <w:rPr>
          <w:rFonts w:cs="Times New Roman"/>
        </w:rPr>
        <w:t>Sweden</w:t>
      </w:r>
      <w:bookmarkEnd w:id="17"/>
    </w:p>
    <w:p w14:paraId="70E46017" w14:textId="168440A9" w:rsidR="00990D57" w:rsidRPr="00A92B54" w:rsidRDefault="00990D57" w:rsidP="00A92B54">
      <w:pPr>
        <w:ind w:left="720"/>
        <w:jc w:val="both"/>
      </w:pPr>
      <w:r w:rsidRPr="00A92B54">
        <w:rPr>
          <w:b/>
          <w:bCs/>
        </w:rPr>
        <w:t>Per Capita Income (2023)</w:t>
      </w:r>
      <w:r w:rsidRPr="00A92B54">
        <w:t>: $</w:t>
      </w:r>
      <w:r w:rsidR="00513AA2" w:rsidRPr="00A92B54">
        <w:t>56,305</w:t>
      </w:r>
      <w:r w:rsidRPr="00A92B54">
        <w:br/>
      </w:r>
      <w:r w:rsidRPr="00A92B54">
        <w:rPr>
          <w:b/>
          <w:bCs/>
        </w:rPr>
        <w:t>Trend</w:t>
      </w:r>
      <w:r w:rsidRPr="00A92B54">
        <w:t>: Increasing</w:t>
      </w:r>
    </w:p>
    <w:p w14:paraId="04473DCE" w14:textId="77777777" w:rsidR="00990D57" w:rsidRPr="00A92B54" w:rsidRDefault="00990D57" w:rsidP="00A92B54">
      <w:pPr>
        <w:ind w:left="720"/>
        <w:jc w:val="both"/>
        <w:rPr>
          <w:b/>
          <w:bCs/>
        </w:rPr>
      </w:pPr>
      <w:r w:rsidRPr="00A92B54">
        <w:rPr>
          <w:b/>
          <w:bCs/>
        </w:rPr>
        <w:t>Key Industries Driving Growth:</w:t>
      </w:r>
    </w:p>
    <w:p w14:paraId="3C1ACD98" w14:textId="52B07CF6" w:rsidR="00990D57" w:rsidRPr="00A92B54" w:rsidRDefault="00990D57" w:rsidP="00A92B54">
      <w:pPr>
        <w:numPr>
          <w:ilvl w:val="0"/>
          <w:numId w:val="139"/>
        </w:numPr>
        <w:tabs>
          <w:tab w:val="clear" w:pos="720"/>
          <w:tab w:val="num" w:pos="1440"/>
        </w:tabs>
        <w:ind w:left="1440"/>
        <w:jc w:val="both"/>
      </w:pPr>
      <w:r w:rsidRPr="00A92B54">
        <w:rPr>
          <w:b/>
          <w:bCs/>
        </w:rPr>
        <w:t>Technology</w:t>
      </w:r>
      <w:r w:rsidRPr="00A92B54">
        <w:t>: Salaries in firms like Ericsson and Spotify average $</w:t>
      </w:r>
      <w:r w:rsidR="00513AA2" w:rsidRPr="00A92B54">
        <w:t>95,160</w:t>
      </w:r>
      <w:r w:rsidRPr="00A92B54">
        <w:t xml:space="preserve"> annually, supporting economic growth.</w:t>
      </w:r>
    </w:p>
    <w:p w14:paraId="6B4E1E2D" w14:textId="614F7808" w:rsidR="00990D57" w:rsidRPr="00A92B54" w:rsidRDefault="00990D57" w:rsidP="00A92B54">
      <w:pPr>
        <w:numPr>
          <w:ilvl w:val="0"/>
          <w:numId w:val="139"/>
        </w:numPr>
        <w:tabs>
          <w:tab w:val="clear" w:pos="720"/>
          <w:tab w:val="num" w:pos="1440"/>
        </w:tabs>
        <w:ind w:left="1440"/>
        <w:jc w:val="both"/>
      </w:pPr>
      <w:r w:rsidRPr="00A92B54">
        <w:rPr>
          <w:b/>
          <w:bCs/>
        </w:rPr>
        <w:t>Renewable Energy</w:t>
      </w:r>
      <w:r w:rsidRPr="00A92B54">
        <w:t>: Green energy jobs pay approximately $</w:t>
      </w:r>
      <w:r w:rsidR="00513AA2" w:rsidRPr="00A92B54">
        <w:t>80,300</w:t>
      </w:r>
      <w:r w:rsidRPr="00A92B54">
        <w:t>, driving rural incomes.</w:t>
      </w:r>
    </w:p>
    <w:p w14:paraId="2EE89C02" w14:textId="109FCAFC" w:rsidR="00990D57" w:rsidRPr="00A92B54" w:rsidRDefault="00990D57" w:rsidP="00A92B54">
      <w:pPr>
        <w:numPr>
          <w:ilvl w:val="0"/>
          <w:numId w:val="139"/>
        </w:numPr>
        <w:tabs>
          <w:tab w:val="clear" w:pos="720"/>
          <w:tab w:val="num" w:pos="1440"/>
        </w:tabs>
        <w:ind w:left="1440"/>
        <w:jc w:val="both"/>
      </w:pPr>
      <w:r w:rsidRPr="00A92B54">
        <w:rPr>
          <w:b/>
          <w:bCs/>
        </w:rPr>
        <w:t>Automotive</w:t>
      </w:r>
      <w:r w:rsidRPr="00A92B54">
        <w:t>: Companies like Volvo provide jobs with average earnings of $</w:t>
      </w:r>
      <w:r w:rsidR="00513AA2" w:rsidRPr="00A92B54">
        <w:t>102,460</w:t>
      </w:r>
      <w:r w:rsidRPr="00A92B54">
        <w:t xml:space="preserve"> annually.</w:t>
      </w:r>
    </w:p>
    <w:p w14:paraId="2CB5D5B7" w14:textId="77777777" w:rsidR="00990D57" w:rsidRPr="00A92B54" w:rsidRDefault="00990D57" w:rsidP="00A92B54">
      <w:pPr>
        <w:ind w:left="720"/>
        <w:jc w:val="both"/>
        <w:rPr>
          <w:b/>
          <w:bCs/>
        </w:rPr>
      </w:pPr>
      <w:r w:rsidRPr="00A92B54">
        <w:rPr>
          <w:b/>
          <w:bCs/>
        </w:rPr>
        <w:t>Influential Policies:</w:t>
      </w:r>
    </w:p>
    <w:p w14:paraId="56D490EA" w14:textId="77777777" w:rsidR="00990D57" w:rsidRPr="00A92B54" w:rsidRDefault="00990D57" w:rsidP="00A92B54">
      <w:pPr>
        <w:numPr>
          <w:ilvl w:val="0"/>
          <w:numId w:val="140"/>
        </w:numPr>
        <w:tabs>
          <w:tab w:val="clear" w:pos="720"/>
          <w:tab w:val="num" w:pos="1440"/>
        </w:tabs>
        <w:ind w:left="1440"/>
        <w:jc w:val="both"/>
      </w:pPr>
      <w:r w:rsidRPr="00A92B54">
        <w:rPr>
          <w:b/>
          <w:bCs/>
        </w:rPr>
        <w:t>Sustainability Goals</w:t>
      </w:r>
      <w:r w:rsidRPr="00A92B54">
        <w:t>: Investments of $5 billion annually create new high-income opportunities in green technologies.</w:t>
      </w:r>
    </w:p>
    <w:p w14:paraId="33C84D21" w14:textId="77777777" w:rsidR="00990D57" w:rsidRPr="00A92B54" w:rsidRDefault="00990D57" w:rsidP="00A92B54">
      <w:pPr>
        <w:numPr>
          <w:ilvl w:val="0"/>
          <w:numId w:val="140"/>
        </w:numPr>
        <w:tabs>
          <w:tab w:val="clear" w:pos="720"/>
          <w:tab w:val="num" w:pos="1440"/>
        </w:tabs>
        <w:ind w:left="1440"/>
        <w:jc w:val="both"/>
      </w:pPr>
      <w:r w:rsidRPr="00A92B54">
        <w:rPr>
          <w:b/>
          <w:bCs/>
        </w:rPr>
        <w:t>Education</w:t>
      </w:r>
      <w:r w:rsidRPr="00A92B54">
        <w:t>: Free tertiary education ensures access to high-wage roles in technology and energy.</w:t>
      </w:r>
    </w:p>
    <w:p w14:paraId="2643C8F3" w14:textId="77777777" w:rsidR="00990D57" w:rsidRPr="00A92B54" w:rsidRDefault="00990D57" w:rsidP="00A92B54">
      <w:pPr>
        <w:ind w:left="720"/>
        <w:jc w:val="both"/>
        <w:rPr>
          <w:b/>
          <w:bCs/>
        </w:rPr>
      </w:pPr>
      <w:r w:rsidRPr="00A92B54">
        <w:rPr>
          <w:b/>
          <w:bCs/>
        </w:rPr>
        <w:t>Challenges:</w:t>
      </w:r>
    </w:p>
    <w:p w14:paraId="1180E394" w14:textId="77777777" w:rsidR="00990D57" w:rsidRPr="00A92B54" w:rsidRDefault="00990D57" w:rsidP="00A92B54">
      <w:pPr>
        <w:numPr>
          <w:ilvl w:val="0"/>
          <w:numId w:val="141"/>
        </w:numPr>
        <w:tabs>
          <w:tab w:val="clear" w:pos="720"/>
          <w:tab w:val="num" w:pos="1440"/>
        </w:tabs>
        <w:ind w:left="1440"/>
        <w:jc w:val="both"/>
      </w:pPr>
      <w:r w:rsidRPr="00A92B54">
        <w:rPr>
          <w:b/>
          <w:bCs/>
        </w:rPr>
        <w:t>High Taxes</w:t>
      </w:r>
      <w:r w:rsidRPr="00A92B54">
        <w:t>: Income tax rates above 50% reduce disposable income.</w:t>
      </w:r>
    </w:p>
    <w:p w14:paraId="18A75B51" w14:textId="77777777" w:rsidR="00990D57" w:rsidRPr="00A92B54" w:rsidRDefault="00990D57" w:rsidP="00A92B54">
      <w:pPr>
        <w:numPr>
          <w:ilvl w:val="0"/>
          <w:numId w:val="141"/>
        </w:numPr>
        <w:tabs>
          <w:tab w:val="clear" w:pos="720"/>
          <w:tab w:val="num" w:pos="1440"/>
        </w:tabs>
        <w:ind w:left="1440"/>
        <w:jc w:val="both"/>
      </w:pPr>
      <w:r w:rsidRPr="00A92B54">
        <w:rPr>
          <w:b/>
          <w:bCs/>
        </w:rPr>
        <w:t>Aging Workforce</w:t>
      </w:r>
      <w:r w:rsidRPr="00A92B54">
        <w:t>: By 2030, pension costs will strain public resources, impacting future wage growth.</w:t>
      </w:r>
    </w:p>
    <w:p w14:paraId="6766EEE4" w14:textId="77777777" w:rsidR="00990D57" w:rsidRPr="00A92B54" w:rsidRDefault="00990D57" w:rsidP="00A92B54">
      <w:pPr>
        <w:ind w:left="720"/>
        <w:jc w:val="both"/>
        <w:rPr>
          <w:b/>
          <w:bCs/>
        </w:rPr>
      </w:pPr>
      <w:r w:rsidRPr="00A92B54">
        <w:rPr>
          <w:b/>
          <w:bCs/>
        </w:rPr>
        <w:t>Summary:</w:t>
      </w:r>
    </w:p>
    <w:p w14:paraId="72E79111" w14:textId="77777777" w:rsidR="00990D57" w:rsidRPr="00A92B54" w:rsidRDefault="00990D57" w:rsidP="00A92B54">
      <w:pPr>
        <w:ind w:left="720"/>
        <w:jc w:val="both"/>
      </w:pPr>
      <w:r w:rsidRPr="00A92B54">
        <w:t>Sweden’s income growth is driven by technology and green innovation but faces risks from high taxes and an aging population.</w:t>
      </w:r>
    </w:p>
    <w:p w14:paraId="72B353C2" w14:textId="789FA45F" w:rsidR="00CB5BA8" w:rsidRPr="00A92B54" w:rsidRDefault="00990D57" w:rsidP="00A92B54">
      <w:pPr>
        <w:jc w:val="both"/>
      </w:pPr>
      <w:r w:rsidRPr="00A92B54">
        <w:t xml:space="preserve">  </w:t>
      </w:r>
    </w:p>
    <w:p w14:paraId="0FE5EE4B" w14:textId="77777777" w:rsidR="00990D57" w:rsidRPr="00A92B54" w:rsidRDefault="00990D57" w:rsidP="00A92B54">
      <w:pPr>
        <w:pStyle w:val="Heading2"/>
        <w:jc w:val="both"/>
        <w:rPr>
          <w:rFonts w:cs="Times New Roman"/>
        </w:rPr>
      </w:pPr>
      <w:bookmarkStart w:id="18" w:name="_Toc184615377"/>
      <w:r w:rsidRPr="00A92B54">
        <w:rPr>
          <w:rFonts w:cs="Times New Roman"/>
        </w:rPr>
        <w:t>Norway</w:t>
      </w:r>
      <w:bookmarkEnd w:id="18"/>
    </w:p>
    <w:p w14:paraId="02F36082" w14:textId="352052CD" w:rsidR="00990D57" w:rsidRPr="00A92B54" w:rsidRDefault="00990D57" w:rsidP="00A92B54">
      <w:pPr>
        <w:ind w:left="720"/>
        <w:jc w:val="both"/>
      </w:pPr>
      <w:r w:rsidRPr="00A92B54">
        <w:rPr>
          <w:b/>
          <w:bCs/>
        </w:rPr>
        <w:t>Per Capita Income (2023)</w:t>
      </w:r>
      <w:r w:rsidRPr="00A92B54">
        <w:t>: $</w:t>
      </w:r>
      <w:r w:rsidR="00513AA2" w:rsidRPr="00A92B54">
        <w:t>102,460</w:t>
      </w:r>
      <w:r w:rsidRPr="00A92B54">
        <w:br/>
      </w:r>
      <w:r w:rsidRPr="00A92B54">
        <w:rPr>
          <w:b/>
          <w:bCs/>
        </w:rPr>
        <w:t>Trend</w:t>
      </w:r>
      <w:r w:rsidRPr="00A92B54">
        <w:t>: Stable</w:t>
      </w:r>
    </w:p>
    <w:p w14:paraId="4DCA039D" w14:textId="77777777" w:rsidR="00990D57" w:rsidRPr="00A92B54" w:rsidRDefault="00990D57" w:rsidP="00A92B54">
      <w:pPr>
        <w:ind w:left="720"/>
        <w:jc w:val="both"/>
        <w:rPr>
          <w:b/>
          <w:bCs/>
        </w:rPr>
      </w:pPr>
      <w:r w:rsidRPr="00A92B54">
        <w:rPr>
          <w:b/>
          <w:bCs/>
        </w:rPr>
        <w:t>Key Industries Driving Growth:</w:t>
      </w:r>
    </w:p>
    <w:p w14:paraId="59F97434" w14:textId="7B3A854B" w:rsidR="00990D57" w:rsidRPr="00A92B54" w:rsidRDefault="00990D57" w:rsidP="00A92B54">
      <w:pPr>
        <w:numPr>
          <w:ilvl w:val="0"/>
          <w:numId w:val="142"/>
        </w:numPr>
        <w:tabs>
          <w:tab w:val="clear" w:pos="720"/>
          <w:tab w:val="num" w:pos="1440"/>
        </w:tabs>
        <w:ind w:left="1440"/>
        <w:jc w:val="both"/>
      </w:pPr>
      <w:r w:rsidRPr="00A92B54">
        <w:rPr>
          <w:b/>
          <w:bCs/>
        </w:rPr>
        <w:t>Oil and Gas</w:t>
      </w:r>
      <w:r w:rsidRPr="00A92B54">
        <w:t>: High-paying jobs in the petroleum sector contribute to elevated incomes. Workers in oil extraction earn average annual salaries of $</w:t>
      </w:r>
      <w:r w:rsidR="00513AA2" w:rsidRPr="00A92B54">
        <w:t>105,993</w:t>
      </w:r>
      <w:r w:rsidRPr="00A92B54">
        <w:t>.</w:t>
      </w:r>
    </w:p>
    <w:p w14:paraId="51EBDB63" w14:textId="321BBF64" w:rsidR="00990D57" w:rsidRPr="00A92B54" w:rsidRDefault="00990D57" w:rsidP="00A92B54">
      <w:pPr>
        <w:numPr>
          <w:ilvl w:val="0"/>
          <w:numId w:val="142"/>
        </w:numPr>
        <w:tabs>
          <w:tab w:val="clear" w:pos="720"/>
          <w:tab w:val="num" w:pos="1440"/>
        </w:tabs>
        <w:ind w:left="1440"/>
        <w:jc w:val="both"/>
      </w:pPr>
      <w:r w:rsidRPr="00A92B54">
        <w:rPr>
          <w:b/>
          <w:bCs/>
        </w:rPr>
        <w:t>Renewable Energy</w:t>
      </w:r>
      <w:r w:rsidRPr="00A92B54">
        <w:t>: Green energy roles, such as hydropower technicians, pay $</w:t>
      </w:r>
      <w:r w:rsidR="00513AA2" w:rsidRPr="00A92B54">
        <w:t>102,460</w:t>
      </w:r>
      <w:r w:rsidRPr="00A92B54">
        <w:t xml:space="preserve"> on average, contributing to household incomes.</w:t>
      </w:r>
    </w:p>
    <w:p w14:paraId="604C3F67" w14:textId="77777777" w:rsidR="00990D57" w:rsidRPr="00A92B54" w:rsidRDefault="00990D57" w:rsidP="00A92B54">
      <w:pPr>
        <w:numPr>
          <w:ilvl w:val="0"/>
          <w:numId w:val="142"/>
        </w:numPr>
        <w:tabs>
          <w:tab w:val="clear" w:pos="720"/>
          <w:tab w:val="num" w:pos="1440"/>
        </w:tabs>
        <w:ind w:left="1440"/>
        <w:jc w:val="both"/>
      </w:pPr>
      <w:r w:rsidRPr="00A92B54">
        <w:rPr>
          <w:b/>
          <w:bCs/>
        </w:rPr>
        <w:t>Fisheries and Aquaculture</w:t>
      </w:r>
      <w:r w:rsidRPr="00A92B54">
        <w:t>: Employees in aquaculture earn $65,000 annually, supported by seafood exports exceeding $12 billion.</w:t>
      </w:r>
    </w:p>
    <w:p w14:paraId="68293579" w14:textId="77777777" w:rsidR="00990D57" w:rsidRPr="00A92B54" w:rsidRDefault="00990D57" w:rsidP="00A92B54">
      <w:pPr>
        <w:ind w:left="720"/>
        <w:jc w:val="both"/>
        <w:rPr>
          <w:b/>
          <w:bCs/>
        </w:rPr>
      </w:pPr>
      <w:r w:rsidRPr="00A92B54">
        <w:rPr>
          <w:b/>
          <w:bCs/>
        </w:rPr>
        <w:t>Influential Policies:</w:t>
      </w:r>
    </w:p>
    <w:p w14:paraId="0FF541BF" w14:textId="77777777" w:rsidR="00990D57" w:rsidRPr="00A92B54" w:rsidRDefault="00990D57" w:rsidP="00A92B54">
      <w:pPr>
        <w:numPr>
          <w:ilvl w:val="0"/>
          <w:numId w:val="143"/>
        </w:numPr>
        <w:tabs>
          <w:tab w:val="clear" w:pos="720"/>
          <w:tab w:val="num" w:pos="1440"/>
        </w:tabs>
        <w:ind w:left="1440"/>
        <w:jc w:val="both"/>
      </w:pPr>
      <w:r w:rsidRPr="00A92B54">
        <w:rPr>
          <w:b/>
          <w:bCs/>
        </w:rPr>
        <w:t>Sovereign Wealth Fund</w:t>
      </w:r>
      <w:r w:rsidRPr="00A92B54">
        <w:t>: Oil revenues fund the $1.4 trillion fund, ensuring income stability even during market fluctuations.</w:t>
      </w:r>
    </w:p>
    <w:p w14:paraId="4EE7E73F" w14:textId="77777777" w:rsidR="00990D57" w:rsidRPr="00A92B54" w:rsidRDefault="00990D57" w:rsidP="00A92B54">
      <w:pPr>
        <w:numPr>
          <w:ilvl w:val="0"/>
          <w:numId w:val="143"/>
        </w:numPr>
        <w:tabs>
          <w:tab w:val="clear" w:pos="720"/>
          <w:tab w:val="num" w:pos="1440"/>
        </w:tabs>
        <w:ind w:left="1440"/>
        <w:jc w:val="both"/>
      </w:pPr>
      <w:r w:rsidRPr="00A92B54">
        <w:rPr>
          <w:b/>
          <w:bCs/>
        </w:rPr>
        <w:t>EV Subsidies</w:t>
      </w:r>
      <w:r w:rsidRPr="00A92B54">
        <w:t>: Incentives for electric vehicle adoption reduce transportation costs for households.</w:t>
      </w:r>
    </w:p>
    <w:p w14:paraId="319F31D5" w14:textId="77777777" w:rsidR="00990D57" w:rsidRPr="00A92B54" w:rsidRDefault="00990D57" w:rsidP="00A92B54">
      <w:pPr>
        <w:numPr>
          <w:ilvl w:val="0"/>
          <w:numId w:val="143"/>
        </w:numPr>
        <w:tabs>
          <w:tab w:val="clear" w:pos="720"/>
          <w:tab w:val="num" w:pos="1440"/>
        </w:tabs>
        <w:ind w:left="1440"/>
        <w:jc w:val="both"/>
      </w:pPr>
      <w:r w:rsidRPr="00A92B54">
        <w:rPr>
          <w:b/>
          <w:bCs/>
        </w:rPr>
        <w:t>Universal Welfare</w:t>
      </w:r>
      <w:r w:rsidRPr="00A92B54">
        <w:t>: Free healthcare and education enhance disposable incomes and quality of life.</w:t>
      </w:r>
    </w:p>
    <w:p w14:paraId="434778F8" w14:textId="77777777" w:rsidR="00990D57" w:rsidRPr="00A92B54" w:rsidRDefault="00990D57" w:rsidP="00A92B54">
      <w:pPr>
        <w:ind w:left="720"/>
        <w:jc w:val="both"/>
        <w:rPr>
          <w:b/>
          <w:bCs/>
        </w:rPr>
      </w:pPr>
      <w:r w:rsidRPr="00A92B54">
        <w:rPr>
          <w:b/>
          <w:bCs/>
        </w:rPr>
        <w:t>Challenges:</w:t>
      </w:r>
    </w:p>
    <w:p w14:paraId="27F88B9A" w14:textId="77777777" w:rsidR="00990D57" w:rsidRPr="00A92B54" w:rsidRDefault="00990D57" w:rsidP="00A92B54">
      <w:pPr>
        <w:numPr>
          <w:ilvl w:val="0"/>
          <w:numId w:val="144"/>
        </w:numPr>
        <w:tabs>
          <w:tab w:val="clear" w:pos="720"/>
          <w:tab w:val="num" w:pos="1440"/>
        </w:tabs>
        <w:ind w:left="1440"/>
        <w:jc w:val="both"/>
      </w:pPr>
      <w:r w:rsidRPr="00A92B54">
        <w:rPr>
          <w:b/>
          <w:bCs/>
        </w:rPr>
        <w:t>Oil Dependency</w:t>
      </w:r>
      <w:r w:rsidRPr="00A92B54">
        <w:t>: Declining global oil demand threatens high-paying sector jobs.</w:t>
      </w:r>
    </w:p>
    <w:p w14:paraId="05104DB1" w14:textId="77777777" w:rsidR="00990D57" w:rsidRPr="00A92B54" w:rsidRDefault="00990D57" w:rsidP="00A92B54">
      <w:pPr>
        <w:numPr>
          <w:ilvl w:val="0"/>
          <w:numId w:val="144"/>
        </w:numPr>
        <w:tabs>
          <w:tab w:val="clear" w:pos="720"/>
          <w:tab w:val="num" w:pos="1440"/>
        </w:tabs>
        <w:ind w:left="1440"/>
        <w:jc w:val="both"/>
      </w:pPr>
      <w:r w:rsidRPr="00A92B54">
        <w:rPr>
          <w:b/>
          <w:bCs/>
        </w:rPr>
        <w:lastRenderedPageBreak/>
        <w:t>Aging Population</w:t>
      </w:r>
      <w:r w:rsidRPr="00A92B54">
        <w:t>: Increasing pension costs could reduce disposable income for future generations.</w:t>
      </w:r>
    </w:p>
    <w:p w14:paraId="5D81425C" w14:textId="77777777" w:rsidR="00990D57" w:rsidRPr="00A92B54" w:rsidRDefault="00990D57" w:rsidP="00A92B54">
      <w:pPr>
        <w:numPr>
          <w:ilvl w:val="0"/>
          <w:numId w:val="144"/>
        </w:numPr>
        <w:tabs>
          <w:tab w:val="clear" w:pos="720"/>
          <w:tab w:val="num" w:pos="1440"/>
        </w:tabs>
        <w:ind w:left="1440"/>
        <w:jc w:val="both"/>
      </w:pPr>
      <w:r w:rsidRPr="00A92B54">
        <w:rPr>
          <w:b/>
          <w:bCs/>
        </w:rPr>
        <w:t>High Living Costs</w:t>
      </w:r>
      <w:r w:rsidRPr="00A92B54">
        <w:t>: Oslo and Bergen are among Europe’s costliest cities, straining lower-income households.</w:t>
      </w:r>
    </w:p>
    <w:p w14:paraId="42DBB311" w14:textId="77777777" w:rsidR="00990D57" w:rsidRPr="00A92B54" w:rsidRDefault="00990D57" w:rsidP="00A92B54">
      <w:pPr>
        <w:ind w:left="720"/>
        <w:jc w:val="both"/>
        <w:rPr>
          <w:b/>
          <w:bCs/>
        </w:rPr>
      </w:pPr>
      <w:r w:rsidRPr="00A92B54">
        <w:rPr>
          <w:b/>
          <w:bCs/>
        </w:rPr>
        <w:t>Summary:</w:t>
      </w:r>
    </w:p>
    <w:p w14:paraId="01715F62" w14:textId="77777777" w:rsidR="00990D57" w:rsidRPr="00A92B54" w:rsidRDefault="00990D57" w:rsidP="00A92B54">
      <w:pPr>
        <w:ind w:left="720"/>
        <w:jc w:val="both"/>
      </w:pPr>
      <w:r w:rsidRPr="00A92B54">
        <w:t>Norway maintains high incomes through its balanced reliance on oil and renewable energy, but diversification and cost management are essential to future stability.</w:t>
      </w:r>
    </w:p>
    <w:p w14:paraId="7564DBA9" w14:textId="391D4B8F" w:rsidR="00990D57" w:rsidRPr="00A92B54" w:rsidRDefault="00990D57" w:rsidP="00A92B54">
      <w:pPr>
        <w:jc w:val="both"/>
      </w:pPr>
    </w:p>
    <w:p w14:paraId="394BD0EA" w14:textId="77777777" w:rsidR="00990D57" w:rsidRPr="00A92B54" w:rsidRDefault="00990D57" w:rsidP="00A92B54">
      <w:pPr>
        <w:pStyle w:val="Heading2"/>
        <w:jc w:val="both"/>
        <w:rPr>
          <w:rFonts w:cs="Times New Roman"/>
        </w:rPr>
      </w:pPr>
      <w:bookmarkStart w:id="19" w:name="_Toc184615378"/>
      <w:r w:rsidRPr="00A92B54">
        <w:rPr>
          <w:rFonts w:cs="Times New Roman"/>
        </w:rPr>
        <w:t>United Kingdom</w:t>
      </w:r>
      <w:bookmarkEnd w:id="19"/>
    </w:p>
    <w:p w14:paraId="2C9A8364" w14:textId="574D9F5D" w:rsidR="00990D57" w:rsidRPr="00A92B54" w:rsidRDefault="00990D57" w:rsidP="00A92B54">
      <w:pPr>
        <w:ind w:left="720"/>
        <w:jc w:val="both"/>
      </w:pPr>
      <w:r w:rsidRPr="00A92B54">
        <w:rPr>
          <w:b/>
          <w:bCs/>
        </w:rPr>
        <w:t>Per Capita Income (2023)</w:t>
      </w:r>
      <w:r w:rsidRPr="00A92B54">
        <w:t>: $</w:t>
      </w:r>
      <w:r w:rsidR="00513AA2" w:rsidRPr="00A92B54">
        <w:t>45,757</w:t>
      </w:r>
      <w:r w:rsidRPr="00A92B54">
        <w:br/>
      </w:r>
      <w:r w:rsidRPr="00A92B54">
        <w:rPr>
          <w:b/>
          <w:bCs/>
        </w:rPr>
        <w:t>Trend</w:t>
      </w:r>
      <w:r w:rsidRPr="00A92B54">
        <w:t>: Stable</w:t>
      </w:r>
    </w:p>
    <w:p w14:paraId="3EAF59C3" w14:textId="77777777" w:rsidR="00990D57" w:rsidRPr="00A92B54" w:rsidRDefault="00990D57" w:rsidP="00A92B54">
      <w:pPr>
        <w:ind w:left="720"/>
        <w:jc w:val="both"/>
        <w:rPr>
          <w:b/>
          <w:bCs/>
        </w:rPr>
      </w:pPr>
      <w:r w:rsidRPr="00A92B54">
        <w:rPr>
          <w:b/>
          <w:bCs/>
        </w:rPr>
        <w:t>Key Industries Driving Growth:</w:t>
      </w:r>
    </w:p>
    <w:p w14:paraId="68135DC9" w14:textId="77777777" w:rsidR="00990D57" w:rsidRPr="00A92B54" w:rsidRDefault="00990D57" w:rsidP="00A92B54">
      <w:pPr>
        <w:numPr>
          <w:ilvl w:val="0"/>
          <w:numId w:val="145"/>
        </w:numPr>
        <w:tabs>
          <w:tab w:val="clear" w:pos="720"/>
          <w:tab w:val="num" w:pos="1440"/>
        </w:tabs>
        <w:ind w:left="1440"/>
        <w:jc w:val="both"/>
      </w:pPr>
      <w:r w:rsidRPr="00A92B54">
        <w:rPr>
          <w:b/>
          <w:bCs/>
        </w:rPr>
        <w:t>Finance and Insurance</w:t>
      </w:r>
      <w:r w:rsidRPr="00A92B54">
        <w:t>: High-paying jobs in London average $80,000 annually, with the sector contributing 10% of GDP.</w:t>
      </w:r>
    </w:p>
    <w:p w14:paraId="4A01E0F4" w14:textId="21A132B2" w:rsidR="00990D57" w:rsidRPr="00A92B54" w:rsidRDefault="00990D57" w:rsidP="00A92B54">
      <w:pPr>
        <w:numPr>
          <w:ilvl w:val="0"/>
          <w:numId w:val="145"/>
        </w:numPr>
        <w:tabs>
          <w:tab w:val="clear" w:pos="720"/>
          <w:tab w:val="num" w:pos="1440"/>
        </w:tabs>
        <w:ind w:left="1440"/>
        <w:jc w:val="both"/>
      </w:pPr>
      <w:r w:rsidRPr="00A92B54">
        <w:rPr>
          <w:b/>
          <w:bCs/>
        </w:rPr>
        <w:t>Creative Industries</w:t>
      </w:r>
      <w:r w:rsidRPr="00A92B54">
        <w:t>: Salaries in films and gaming exceed $</w:t>
      </w:r>
      <w:r w:rsidR="00513AA2" w:rsidRPr="00A92B54">
        <w:t>80,300</w:t>
      </w:r>
      <w:r w:rsidRPr="00A92B54">
        <w:t>, reflecting the sector’s $130 billion annual contribution.</w:t>
      </w:r>
    </w:p>
    <w:p w14:paraId="451FD0EC" w14:textId="63DBB37F" w:rsidR="00990D57" w:rsidRPr="00A92B54" w:rsidRDefault="00990D57" w:rsidP="00A92B54">
      <w:pPr>
        <w:numPr>
          <w:ilvl w:val="0"/>
          <w:numId w:val="145"/>
        </w:numPr>
        <w:tabs>
          <w:tab w:val="clear" w:pos="720"/>
          <w:tab w:val="num" w:pos="1440"/>
        </w:tabs>
        <w:ind w:left="1440"/>
        <w:jc w:val="both"/>
      </w:pPr>
      <w:r w:rsidRPr="00A92B54">
        <w:rPr>
          <w:b/>
          <w:bCs/>
        </w:rPr>
        <w:t>Automotive Manufacturing</w:t>
      </w:r>
      <w:r w:rsidRPr="00A92B54">
        <w:t>: Workers in luxury automotive firms earn $</w:t>
      </w:r>
      <w:r w:rsidR="00513AA2" w:rsidRPr="00A92B54">
        <w:t>67,866</w:t>
      </w:r>
      <w:r w:rsidRPr="00A92B54">
        <w:t xml:space="preserve"> annually.</w:t>
      </w:r>
    </w:p>
    <w:p w14:paraId="709ED73B" w14:textId="77777777" w:rsidR="00990D57" w:rsidRPr="00A92B54" w:rsidRDefault="00990D57" w:rsidP="00A92B54">
      <w:pPr>
        <w:ind w:left="720"/>
        <w:jc w:val="both"/>
        <w:rPr>
          <w:b/>
          <w:bCs/>
        </w:rPr>
      </w:pPr>
      <w:r w:rsidRPr="00A92B54">
        <w:rPr>
          <w:b/>
          <w:bCs/>
        </w:rPr>
        <w:t>Influential Policies:</w:t>
      </w:r>
    </w:p>
    <w:p w14:paraId="18B3E90C" w14:textId="77777777" w:rsidR="00990D57" w:rsidRPr="00A92B54" w:rsidRDefault="00990D57" w:rsidP="00A92B54">
      <w:pPr>
        <w:numPr>
          <w:ilvl w:val="0"/>
          <w:numId w:val="146"/>
        </w:numPr>
        <w:tabs>
          <w:tab w:val="clear" w:pos="720"/>
          <w:tab w:val="num" w:pos="1440"/>
        </w:tabs>
        <w:ind w:left="1440"/>
        <w:jc w:val="both"/>
      </w:pPr>
      <w:r w:rsidRPr="00A92B54">
        <w:rPr>
          <w:b/>
          <w:bCs/>
        </w:rPr>
        <w:t>Post-Brexit Trade</w:t>
      </w:r>
      <w:r w:rsidRPr="00A92B54">
        <w:t>: New deals with Japan and Canada aim to offset EU trade losses.</w:t>
      </w:r>
    </w:p>
    <w:p w14:paraId="49003984" w14:textId="77777777" w:rsidR="00990D57" w:rsidRPr="00A92B54" w:rsidRDefault="00990D57" w:rsidP="00A92B54">
      <w:pPr>
        <w:numPr>
          <w:ilvl w:val="0"/>
          <w:numId w:val="146"/>
        </w:numPr>
        <w:tabs>
          <w:tab w:val="clear" w:pos="720"/>
          <w:tab w:val="num" w:pos="1440"/>
        </w:tabs>
        <w:ind w:left="1440"/>
        <w:jc w:val="both"/>
      </w:pPr>
      <w:r w:rsidRPr="00A92B54">
        <w:rPr>
          <w:b/>
          <w:bCs/>
        </w:rPr>
        <w:t>Innovation Investments</w:t>
      </w:r>
      <w:r w:rsidRPr="00A92B54">
        <w:t>: Spending on R&amp;D supports high-income industries like AI and biotech.</w:t>
      </w:r>
    </w:p>
    <w:p w14:paraId="28AB53B9" w14:textId="77777777" w:rsidR="00990D57" w:rsidRPr="00A92B54" w:rsidRDefault="00990D57" w:rsidP="00A92B54">
      <w:pPr>
        <w:numPr>
          <w:ilvl w:val="0"/>
          <w:numId w:val="146"/>
        </w:numPr>
        <w:tabs>
          <w:tab w:val="clear" w:pos="720"/>
          <w:tab w:val="num" w:pos="1440"/>
        </w:tabs>
        <w:ind w:left="1440"/>
        <w:jc w:val="both"/>
      </w:pPr>
      <w:r w:rsidRPr="00A92B54">
        <w:rPr>
          <w:b/>
          <w:bCs/>
        </w:rPr>
        <w:t>Healthcare</w:t>
      </w:r>
      <w:r w:rsidRPr="00A92B54">
        <w:t>: The NHS reduces healthcare costs for households, indirectly boosting disposable income.</w:t>
      </w:r>
    </w:p>
    <w:p w14:paraId="4FB7A0B8" w14:textId="77777777" w:rsidR="00990D57" w:rsidRPr="00A92B54" w:rsidRDefault="00990D57" w:rsidP="00A92B54">
      <w:pPr>
        <w:ind w:left="720"/>
        <w:jc w:val="both"/>
        <w:rPr>
          <w:b/>
          <w:bCs/>
        </w:rPr>
      </w:pPr>
      <w:r w:rsidRPr="00A92B54">
        <w:rPr>
          <w:b/>
          <w:bCs/>
        </w:rPr>
        <w:t>Challenges:</w:t>
      </w:r>
    </w:p>
    <w:p w14:paraId="529D9BBE" w14:textId="77777777" w:rsidR="00990D57" w:rsidRPr="00A92B54" w:rsidRDefault="00990D57" w:rsidP="00A92B54">
      <w:pPr>
        <w:numPr>
          <w:ilvl w:val="0"/>
          <w:numId w:val="147"/>
        </w:numPr>
        <w:tabs>
          <w:tab w:val="clear" w:pos="720"/>
          <w:tab w:val="num" w:pos="1440"/>
        </w:tabs>
        <w:ind w:left="1440"/>
        <w:jc w:val="both"/>
      </w:pPr>
      <w:r w:rsidRPr="00A92B54">
        <w:rPr>
          <w:b/>
          <w:bCs/>
        </w:rPr>
        <w:t>Brexit Adjustments</w:t>
      </w:r>
      <w:r w:rsidRPr="00A92B54">
        <w:t>: Income growth in export-driven sectors has slowed.</w:t>
      </w:r>
    </w:p>
    <w:p w14:paraId="036CAD41" w14:textId="77777777" w:rsidR="00990D57" w:rsidRPr="00A92B54" w:rsidRDefault="00990D57" w:rsidP="00A92B54">
      <w:pPr>
        <w:numPr>
          <w:ilvl w:val="0"/>
          <w:numId w:val="147"/>
        </w:numPr>
        <w:tabs>
          <w:tab w:val="clear" w:pos="720"/>
          <w:tab w:val="num" w:pos="1440"/>
        </w:tabs>
        <w:ind w:left="1440"/>
        <w:jc w:val="both"/>
      </w:pPr>
      <w:r w:rsidRPr="00A92B54">
        <w:rPr>
          <w:b/>
          <w:bCs/>
        </w:rPr>
        <w:t>Income Inequality</w:t>
      </w:r>
      <w:r w:rsidRPr="00A92B54">
        <w:t>: The top 10% own 45% of wealth, creating disparities in living standards.</w:t>
      </w:r>
    </w:p>
    <w:p w14:paraId="7B3F594C" w14:textId="77777777" w:rsidR="00990D57" w:rsidRPr="00A92B54" w:rsidRDefault="00990D57" w:rsidP="00A92B54">
      <w:pPr>
        <w:numPr>
          <w:ilvl w:val="0"/>
          <w:numId w:val="147"/>
        </w:numPr>
        <w:tabs>
          <w:tab w:val="clear" w:pos="720"/>
          <w:tab w:val="num" w:pos="1440"/>
        </w:tabs>
        <w:ind w:left="1440"/>
        <w:jc w:val="both"/>
      </w:pPr>
      <w:r w:rsidRPr="00A92B54">
        <w:rPr>
          <w:b/>
          <w:bCs/>
        </w:rPr>
        <w:t>Energy Costs</w:t>
      </w:r>
      <w:r w:rsidRPr="00A92B54">
        <w:t>: Rising costs reduce disposable incomes across regions.</w:t>
      </w:r>
    </w:p>
    <w:p w14:paraId="4851ABC6" w14:textId="77777777" w:rsidR="00990D57" w:rsidRPr="00A92B54" w:rsidRDefault="00990D57" w:rsidP="00A92B54">
      <w:pPr>
        <w:ind w:left="720"/>
        <w:jc w:val="both"/>
        <w:rPr>
          <w:b/>
          <w:bCs/>
        </w:rPr>
      </w:pPr>
      <w:r w:rsidRPr="00A92B54">
        <w:rPr>
          <w:b/>
          <w:bCs/>
        </w:rPr>
        <w:t>Summary:</w:t>
      </w:r>
    </w:p>
    <w:p w14:paraId="0037ABD1" w14:textId="77777777" w:rsidR="00990D57" w:rsidRPr="00A92B54" w:rsidRDefault="00990D57" w:rsidP="00A92B54">
      <w:pPr>
        <w:ind w:left="720"/>
        <w:jc w:val="both"/>
      </w:pPr>
      <w:r w:rsidRPr="00A92B54">
        <w:t>The UK’s diverse economy supports stable incomes despite Brexit challenges. Addressing regional inequality and energy costs will improve household earnings.</w:t>
      </w:r>
    </w:p>
    <w:p w14:paraId="72C71F14" w14:textId="1B2A564A" w:rsidR="00990D57" w:rsidRPr="00A92B54" w:rsidRDefault="00990D57" w:rsidP="00A92B54">
      <w:pPr>
        <w:jc w:val="both"/>
      </w:pPr>
    </w:p>
    <w:p w14:paraId="5C003E46" w14:textId="77777777" w:rsidR="00990D57" w:rsidRPr="00A92B54" w:rsidRDefault="00990D57" w:rsidP="00A92B54">
      <w:pPr>
        <w:pStyle w:val="Heading2"/>
        <w:jc w:val="both"/>
        <w:rPr>
          <w:rFonts w:cs="Times New Roman"/>
        </w:rPr>
      </w:pPr>
      <w:bookmarkStart w:id="20" w:name="_Toc184615379"/>
      <w:r w:rsidRPr="00A92B54">
        <w:rPr>
          <w:rFonts w:cs="Times New Roman"/>
        </w:rPr>
        <w:t>Netherlands</w:t>
      </w:r>
      <w:bookmarkEnd w:id="20"/>
    </w:p>
    <w:p w14:paraId="1061DCF9" w14:textId="00A4E309" w:rsidR="00990D57" w:rsidRPr="00A92B54" w:rsidRDefault="00990D57" w:rsidP="00A92B54">
      <w:pPr>
        <w:ind w:left="720"/>
        <w:jc w:val="both"/>
      </w:pPr>
      <w:r w:rsidRPr="00A92B54">
        <w:rPr>
          <w:b/>
          <w:bCs/>
        </w:rPr>
        <w:t>Per Capita Income (2023)</w:t>
      </w:r>
      <w:r w:rsidRPr="00A92B54">
        <w:t>: $</w:t>
      </w:r>
      <w:r w:rsidR="00513AA2" w:rsidRPr="00A92B54">
        <w:t>57,391</w:t>
      </w:r>
      <w:r w:rsidRPr="00A92B54">
        <w:br/>
      </w:r>
      <w:r w:rsidRPr="00A92B54">
        <w:rPr>
          <w:b/>
          <w:bCs/>
        </w:rPr>
        <w:t>Trend</w:t>
      </w:r>
      <w:r w:rsidRPr="00A92B54">
        <w:t>: Increasing</w:t>
      </w:r>
    </w:p>
    <w:p w14:paraId="1566F242" w14:textId="77777777" w:rsidR="00990D57" w:rsidRPr="00A92B54" w:rsidRDefault="00990D57" w:rsidP="00A92B54">
      <w:pPr>
        <w:ind w:left="720"/>
        <w:jc w:val="both"/>
        <w:rPr>
          <w:b/>
          <w:bCs/>
        </w:rPr>
      </w:pPr>
      <w:r w:rsidRPr="00A92B54">
        <w:rPr>
          <w:b/>
          <w:bCs/>
        </w:rPr>
        <w:t>Key Industries Driving Growth:</w:t>
      </w:r>
    </w:p>
    <w:p w14:paraId="2968917D" w14:textId="77777777" w:rsidR="00990D57" w:rsidRPr="00A92B54" w:rsidRDefault="00990D57" w:rsidP="00A92B54">
      <w:pPr>
        <w:numPr>
          <w:ilvl w:val="0"/>
          <w:numId w:val="148"/>
        </w:numPr>
        <w:tabs>
          <w:tab w:val="clear" w:pos="720"/>
          <w:tab w:val="num" w:pos="1440"/>
        </w:tabs>
        <w:ind w:left="1440"/>
        <w:jc w:val="both"/>
      </w:pPr>
      <w:r w:rsidRPr="00A92B54">
        <w:rPr>
          <w:b/>
          <w:bCs/>
        </w:rPr>
        <w:t>Agriculture and Horticulture</w:t>
      </w:r>
      <w:r w:rsidRPr="00A92B54">
        <w:t>: Advanced farming jobs pay $55,000 annually, supported by $100 billion in exports.</w:t>
      </w:r>
    </w:p>
    <w:p w14:paraId="2BA23523" w14:textId="0C532820" w:rsidR="00990D57" w:rsidRPr="00A92B54" w:rsidRDefault="00990D57" w:rsidP="00A92B54">
      <w:pPr>
        <w:numPr>
          <w:ilvl w:val="0"/>
          <w:numId w:val="148"/>
        </w:numPr>
        <w:tabs>
          <w:tab w:val="clear" w:pos="720"/>
          <w:tab w:val="num" w:pos="1440"/>
        </w:tabs>
        <w:ind w:left="1440"/>
        <w:jc w:val="both"/>
      </w:pPr>
      <w:r w:rsidRPr="00A92B54">
        <w:rPr>
          <w:b/>
          <w:bCs/>
        </w:rPr>
        <w:t>Logistics</w:t>
      </w:r>
      <w:r w:rsidRPr="00A92B54">
        <w:t>: Employees in Rotterdam port earn $</w:t>
      </w:r>
      <w:r w:rsidR="00513AA2" w:rsidRPr="00A92B54">
        <w:t>80,300</w:t>
      </w:r>
      <w:r w:rsidRPr="00A92B54">
        <w:t xml:space="preserve"> annually, reflecting the port’s significant GDP contribution.</w:t>
      </w:r>
    </w:p>
    <w:p w14:paraId="08DD598F" w14:textId="77777777" w:rsidR="00990D57" w:rsidRPr="00A92B54" w:rsidRDefault="00990D57" w:rsidP="00A92B54">
      <w:pPr>
        <w:numPr>
          <w:ilvl w:val="0"/>
          <w:numId w:val="148"/>
        </w:numPr>
        <w:tabs>
          <w:tab w:val="clear" w:pos="720"/>
          <w:tab w:val="num" w:pos="1440"/>
        </w:tabs>
        <w:ind w:left="1440"/>
        <w:jc w:val="both"/>
      </w:pPr>
      <w:r w:rsidRPr="00A92B54">
        <w:rPr>
          <w:b/>
          <w:bCs/>
        </w:rPr>
        <w:t>Semiconductor Manufacturing</w:t>
      </w:r>
      <w:r w:rsidRPr="00A92B54">
        <w:t>: ASML and similar firms pay $80,000 annually to engineers and technicians.</w:t>
      </w:r>
    </w:p>
    <w:p w14:paraId="2EC16E42" w14:textId="77777777" w:rsidR="00990D57" w:rsidRPr="00A92B54" w:rsidRDefault="00990D57" w:rsidP="00A92B54">
      <w:pPr>
        <w:ind w:left="720"/>
        <w:jc w:val="both"/>
        <w:rPr>
          <w:b/>
          <w:bCs/>
        </w:rPr>
      </w:pPr>
      <w:r w:rsidRPr="00A92B54">
        <w:rPr>
          <w:b/>
          <w:bCs/>
        </w:rPr>
        <w:t>Influential Policies:</w:t>
      </w:r>
    </w:p>
    <w:p w14:paraId="4DAFB35E" w14:textId="77777777" w:rsidR="00990D57" w:rsidRPr="00A92B54" w:rsidRDefault="00990D57" w:rsidP="00A92B54">
      <w:pPr>
        <w:numPr>
          <w:ilvl w:val="0"/>
          <w:numId w:val="149"/>
        </w:numPr>
        <w:tabs>
          <w:tab w:val="clear" w:pos="720"/>
          <w:tab w:val="num" w:pos="1440"/>
        </w:tabs>
        <w:ind w:left="1440"/>
        <w:jc w:val="both"/>
      </w:pPr>
      <w:r w:rsidRPr="00A92B54">
        <w:rPr>
          <w:b/>
          <w:bCs/>
        </w:rPr>
        <w:t>Trade Agreements</w:t>
      </w:r>
      <w:r w:rsidRPr="00A92B54">
        <w:t>: EU membership supports income growth by facilitating exports.</w:t>
      </w:r>
    </w:p>
    <w:p w14:paraId="6880EB5F" w14:textId="77777777" w:rsidR="00990D57" w:rsidRPr="00A92B54" w:rsidRDefault="00990D57" w:rsidP="00A92B54">
      <w:pPr>
        <w:numPr>
          <w:ilvl w:val="0"/>
          <w:numId w:val="149"/>
        </w:numPr>
        <w:tabs>
          <w:tab w:val="clear" w:pos="720"/>
          <w:tab w:val="num" w:pos="1440"/>
        </w:tabs>
        <w:ind w:left="1440"/>
        <w:jc w:val="both"/>
      </w:pPr>
      <w:r w:rsidRPr="00A92B54">
        <w:rPr>
          <w:b/>
          <w:bCs/>
        </w:rPr>
        <w:t>Sustainability Goals</w:t>
      </w:r>
      <w:r w:rsidRPr="00A92B54">
        <w:t>: Investments in wind farms reduce household energy costs.</w:t>
      </w:r>
    </w:p>
    <w:p w14:paraId="34D28DA1" w14:textId="77777777" w:rsidR="00990D57" w:rsidRPr="00A92B54" w:rsidRDefault="00990D57" w:rsidP="00A92B54">
      <w:pPr>
        <w:numPr>
          <w:ilvl w:val="0"/>
          <w:numId w:val="149"/>
        </w:numPr>
        <w:tabs>
          <w:tab w:val="clear" w:pos="720"/>
          <w:tab w:val="num" w:pos="1440"/>
        </w:tabs>
        <w:ind w:left="1440"/>
        <w:jc w:val="both"/>
      </w:pPr>
      <w:r w:rsidRPr="00A92B54">
        <w:rPr>
          <w:b/>
          <w:bCs/>
        </w:rPr>
        <w:t>R&amp;D in Agriculture</w:t>
      </w:r>
      <w:r w:rsidRPr="00A92B54">
        <w:t>: Funding of $1.5 billion annually supports high-income opportunities in innovation.</w:t>
      </w:r>
    </w:p>
    <w:p w14:paraId="0C902578" w14:textId="77777777" w:rsidR="00990D57" w:rsidRPr="00A92B54" w:rsidRDefault="00990D57" w:rsidP="00A92B54">
      <w:pPr>
        <w:ind w:left="720"/>
        <w:jc w:val="both"/>
        <w:rPr>
          <w:b/>
          <w:bCs/>
        </w:rPr>
      </w:pPr>
      <w:r w:rsidRPr="00A92B54">
        <w:rPr>
          <w:b/>
          <w:bCs/>
        </w:rPr>
        <w:lastRenderedPageBreak/>
        <w:t>Challenges:</w:t>
      </w:r>
    </w:p>
    <w:p w14:paraId="10FA271E" w14:textId="77777777" w:rsidR="00990D57" w:rsidRPr="00A92B54" w:rsidRDefault="00990D57" w:rsidP="00A92B54">
      <w:pPr>
        <w:numPr>
          <w:ilvl w:val="0"/>
          <w:numId w:val="150"/>
        </w:numPr>
        <w:tabs>
          <w:tab w:val="clear" w:pos="720"/>
          <w:tab w:val="num" w:pos="1440"/>
        </w:tabs>
        <w:ind w:left="1440"/>
        <w:jc w:val="both"/>
      </w:pPr>
      <w:r w:rsidRPr="00A92B54">
        <w:rPr>
          <w:b/>
          <w:bCs/>
        </w:rPr>
        <w:t>Climate Risks</w:t>
      </w:r>
      <w:r w:rsidRPr="00A92B54">
        <w:t>: Flood mitigation efforts require $1 billion annually, affecting public funds.</w:t>
      </w:r>
    </w:p>
    <w:p w14:paraId="67BB580D" w14:textId="77777777" w:rsidR="00990D57" w:rsidRPr="00A92B54" w:rsidRDefault="00990D57" w:rsidP="00A92B54">
      <w:pPr>
        <w:numPr>
          <w:ilvl w:val="0"/>
          <w:numId w:val="150"/>
        </w:numPr>
        <w:tabs>
          <w:tab w:val="clear" w:pos="720"/>
          <w:tab w:val="num" w:pos="1440"/>
        </w:tabs>
        <w:ind w:left="1440"/>
        <w:jc w:val="both"/>
      </w:pPr>
      <w:r w:rsidRPr="00A92B54">
        <w:rPr>
          <w:b/>
          <w:bCs/>
        </w:rPr>
        <w:t>Energy Transition</w:t>
      </w:r>
      <w:r w:rsidRPr="00A92B54">
        <w:t>: Shifting away from natural gas presents infrastructure challenges.</w:t>
      </w:r>
    </w:p>
    <w:p w14:paraId="192DE6BB" w14:textId="77777777" w:rsidR="00990D57" w:rsidRPr="00A92B54" w:rsidRDefault="00990D57" w:rsidP="00A92B54">
      <w:pPr>
        <w:numPr>
          <w:ilvl w:val="0"/>
          <w:numId w:val="150"/>
        </w:numPr>
        <w:tabs>
          <w:tab w:val="clear" w:pos="720"/>
          <w:tab w:val="num" w:pos="1440"/>
        </w:tabs>
        <w:ind w:left="1440"/>
        <w:jc w:val="both"/>
      </w:pPr>
      <w:r w:rsidRPr="00A92B54">
        <w:rPr>
          <w:b/>
          <w:bCs/>
        </w:rPr>
        <w:t>Population Density</w:t>
      </w:r>
      <w:r w:rsidRPr="00A92B54">
        <w:t>: High urbanization strains housing and transport, reducing disposable incomes.</w:t>
      </w:r>
    </w:p>
    <w:p w14:paraId="10F95F04" w14:textId="77777777" w:rsidR="00990D57" w:rsidRPr="00A92B54" w:rsidRDefault="00990D57" w:rsidP="00A92B54">
      <w:pPr>
        <w:ind w:left="720"/>
        <w:jc w:val="both"/>
        <w:rPr>
          <w:b/>
          <w:bCs/>
        </w:rPr>
      </w:pPr>
      <w:r w:rsidRPr="00A92B54">
        <w:rPr>
          <w:b/>
          <w:bCs/>
        </w:rPr>
        <w:t>Summary:</w:t>
      </w:r>
    </w:p>
    <w:p w14:paraId="49BED014" w14:textId="77777777" w:rsidR="00990D57" w:rsidRPr="00A92B54" w:rsidRDefault="00990D57" w:rsidP="00A92B54">
      <w:pPr>
        <w:ind w:left="720"/>
        <w:jc w:val="both"/>
      </w:pPr>
      <w:r w:rsidRPr="00A92B54">
        <w:t>The Netherlands excels in creating high-income opportunities through trade and innovation. Climate adaptation and housing affordability remain key concerns.</w:t>
      </w:r>
    </w:p>
    <w:p w14:paraId="38416EE0" w14:textId="694BAC7F" w:rsidR="00990D57" w:rsidRPr="00A92B54" w:rsidRDefault="00990D57" w:rsidP="00A92B54">
      <w:pPr>
        <w:jc w:val="both"/>
      </w:pPr>
    </w:p>
    <w:p w14:paraId="41475886" w14:textId="77777777" w:rsidR="00990D57" w:rsidRPr="00A92B54" w:rsidRDefault="00990D57" w:rsidP="00A92B54">
      <w:pPr>
        <w:pStyle w:val="Heading2"/>
        <w:jc w:val="both"/>
        <w:rPr>
          <w:rFonts w:cs="Times New Roman"/>
        </w:rPr>
      </w:pPr>
      <w:bookmarkStart w:id="21" w:name="_Toc184615380"/>
      <w:r w:rsidRPr="00A92B54">
        <w:rPr>
          <w:rFonts w:cs="Times New Roman"/>
        </w:rPr>
        <w:t>Singapore</w:t>
      </w:r>
      <w:bookmarkEnd w:id="21"/>
    </w:p>
    <w:p w14:paraId="691BDBA7" w14:textId="00328C79" w:rsidR="00990D57" w:rsidRPr="00A92B54" w:rsidRDefault="00990D57" w:rsidP="00A92B54">
      <w:pPr>
        <w:ind w:left="720"/>
        <w:jc w:val="both"/>
      </w:pPr>
      <w:r w:rsidRPr="00A92B54">
        <w:rPr>
          <w:b/>
          <w:bCs/>
        </w:rPr>
        <w:t>Per Capita Income (2023)</w:t>
      </w:r>
      <w:r w:rsidRPr="00A92B54">
        <w:t>: $</w:t>
      </w:r>
      <w:r w:rsidR="00513AA2" w:rsidRPr="00A92B54">
        <w:t>78,114</w:t>
      </w:r>
      <w:r w:rsidRPr="00A92B54">
        <w:br/>
      </w:r>
      <w:r w:rsidRPr="00A92B54">
        <w:rPr>
          <w:b/>
          <w:bCs/>
        </w:rPr>
        <w:t>Trend</w:t>
      </w:r>
      <w:r w:rsidRPr="00A92B54">
        <w:t>: Increasing</w:t>
      </w:r>
    </w:p>
    <w:p w14:paraId="6CC680BD" w14:textId="77777777" w:rsidR="00990D57" w:rsidRPr="00A92B54" w:rsidRDefault="00990D57" w:rsidP="00A92B54">
      <w:pPr>
        <w:ind w:left="720"/>
        <w:jc w:val="both"/>
        <w:rPr>
          <w:b/>
          <w:bCs/>
        </w:rPr>
      </w:pPr>
      <w:r w:rsidRPr="00A92B54">
        <w:rPr>
          <w:b/>
          <w:bCs/>
        </w:rPr>
        <w:t>Key Industries Driving Growth:</w:t>
      </w:r>
    </w:p>
    <w:p w14:paraId="1645C228" w14:textId="77777777" w:rsidR="00990D57" w:rsidRPr="00A92B54" w:rsidRDefault="00990D57" w:rsidP="00A92B54">
      <w:pPr>
        <w:numPr>
          <w:ilvl w:val="0"/>
          <w:numId w:val="151"/>
        </w:numPr>
        <w:tabs>
          <w:tab w:val="clear" w:pos="720"/>
          <w:tab w:val="num" w:pos="1440"/>
        </w:tabs>
        <w:ind w:left="1440"/>
        <w:jc w:val="both"/>
      </w:pPr>
      <w:r w:rsidRPr="00A92B54">
        <w:rPr>
          <w:b/>
          <w:bCs/>
        </w:rPr>
        <w:t>Finance</w:t>
      </w:r>
      <w:r w:rsidRPr="00A92B54">
        <w:t>: Bankers and analysts earn $100,000 annually, reflecting the sector’s strength.</w:t>
      </w:r>
    </w:p>
    <w:p w14:paraId="0D3636CD" w14:textId="1C56F84E" w:rsidR="00990D57" w:rsidRPr="00A92B54" w:rsidRDefault="00990D57" w:rsidP="00A92B54">
      <w:pPr>
        <w:numPr>
          <w:ilvl w:val="0"/>
          <w:numId w:val="151"/>
        </w:numPr>
        <w:tabs>
          <w:tab w:val="clear" w:pos="720"/>
          <w:tab w:val="num" w:pos="1440"/>
        </w:tabs>
        <w:ind w:left="1440"/>
        <w:jc w:val="both"/>
      </w:pPr>
      <w:r w:rsidRPr="00A92B54">
        <w:rPr>
          <w:b/>
          <w:bCs/>
        </w:rPr>
        <w:t>Technology</w:t>
      </w:r>
      <w:r w:rsidRPr="00A92B54">
        <w:t>: Startups and fintech roles pay $</w:t>
      </w:r>
      <w:r w:rsidR="00513AA2" w:rsidRPr="00A92B54">
        <w:t>95,160</w:t>
      </w:r>
      <w:r w:rsidRPr="00A92B54">
        <w:t xml:space="preserve"> annually, growing by 8% yearly.</w:t>
      </w:r>
    </w:p>
    <w:p w14:paraId="73E107C6" w14:textId="7687DA8A" w:rsidR="00990D57" w:rsidRPr="00A92B54" w:rsidRDefault="00990D57" w:rsidP="00A92B54">
      <w:pPr>
        <w:numPr>
          <w:ilvl w:val="0"/>
          <w:numId w:val="151"/>
        </w:numPr>
        <w:tabs>
          <w:tab w:val="clear" w:pos="720"/>
          <w:tab w:val="num" w:pos="1440"/>
        </w:tabs>
        <w:ind w:left="1440"/>
        <w:jc w:val="both"/>
      </w:pPr>
      <w:r w:rsidRPr="00A92B54">
        <w:rPr>
          <w:b/>
          <w:bCs/>
        </w:rPr>
        <w:t>Logistics and Trade</w:t>
      </w:r>
      <w:r w:rsidRPr="00A92B54">
        <w:t>: Port workers and logistics managers earn $</w:t>
      </w:r>
      <w:r w:rsidR="00513AA2" w:rsidRPr="00A92B54">
        <w:t>80,300</w:t>
      </w:r>
      <w:r w:rsidRPr="00A92B54">
        <w:t xml:space="preserve"> annually, supporting a globally connected economy.</w:t>
      </w:r>
    </w:p>
    <w:p w14:paraId="1AF424B4" w14:textId="77777777" w:rsidR="00990D57" w:rsidRPr="00A92B54" w:rsidRDefault="00990D57" w:rsidP="00A92B54">
      <w:pPr>
        <w:ind w:left="720"/>
        <w:jc w:val="both"/>
        <w:rPr>
          <w:b/>
          <w:bCs/>
        </w:rPr>
      </w:pPr>
      <w:r w:rsidRPr="00A92B54">
        <w:rPr>
          <w:b/>
          <w:bCs/>
        </w:rPr>
        <w:t>Influential Policies:</w:t>
      </w:r>
    </w:p>
    <w:p w14:paraId="2330C4EA" w14:textId="77777777" w:rsidR="00990D57" w:rsidRPr="00A92B54" w:rsidRDefault="00990D57" w:rsidP="00A92B54">
      <w:pPr>
        <w:numPr>
          <w:ilvl w:val="0"/>
          <w:numId w:val="152"/>
        </w:numPr>
        <w:tabs>
          <w:tab w:val="clear" w:pos="720"/>
          <w:tab w:val="num" w:pos="1440"/>
        </w:tabs>
        <w:ind w:left="1440"/>
        <w:jc w:val="both"/>
      </w:pPr>
      <w:r w:rsidRPr="00A92B54">
        <w:rPr>
          <w:b/>
          <w:bCs/>
        </w:rPr>
        <w:t>Business-Friendly Policies</w:t>
      </w:r>
      <w:r w:rsidRPr="00A92B54">
        <w:t>: Low taxes and FDI inflows ($100 billion annually) create high-paying jobs.</w:t>
      </w:r>
    </w:p>
    <w:p w14:paraId="20FF0F57" w14:textId="77777777" w:rsidR="00990D57" w:rsidRPr="00A92B54" w:rsidRDefault="00990D57" w:rsidP="00A92B54">
      <w:pPr>
        <w:numPr>
          <w:ilvl w:val="0"/>
          <w:numId w:val="152"/>
        </w:numPr>
        <w:tabs>
          <w:tab w:val="clear" w:pos="720"/>
          <w:tab w:val="num" w:pos="1440"/>
        </w:tabs>
        <w:ind w:left="1440"/>
        <w:jc w:val="both"/>
      </w:pPr>
      <w:r w:rsidRPr="00A92B54">
        <w:rPr>
          <w:b/>
          <w:bCs/>
        </w:rPr>
        <w:t>Education Excellence</w:t>
      </w:r>
      <w:r w:rsidRPr="00A92B54">
        <w:t>: STEM-focused education ensures competitive salaries in technology.</w:t>
      </w:r>
    </w:p>
    <w:p w14:paraId="73FC3745" w14:textId="77777777" w:rsidR="00990D57" w:rsidRPr="00A92B54" w:rsidRDefault="00990D57" w:rsidP="00A92B54">
      <w:pPr>
        <w:numPr>
          <w:ilvl w:val="0"/>
          <w:numId w:val="152"/>
        </w:numPr>
        <w:tabs>
          <w:tab w:val="clear" w:pos="720"/>
          <w:tab w:val="num" w:pos="1440"/>
        </w:tabs>
        <w:ind w:left="1440"/>
        <w:jc w:val="both"/>
      </w:pPr>
      <w:r w:rsidRPr="00A92B54">
        <w:rPr>
          <w:b/>
          <w:bCs/>
        </w:rPr>
        <w:t>Urban Planning</w:t>
      </w:r>
      <w:r w:rsidRPr="00A92B54">
        <w:t>: High-quality infrastructure supports efficient, cost-effective living.</w:t>
      </w:r>
    </w:p>
    <w:p w14:paraId="2DE15AE3" w14:textId="77777777" w:rsidR="00990D57" w:rsidRPr="00A92B54" w:rsidRDefault="00990D57" w:rsidP="00A92B54">
      <w:pPr>
        <w:ind w:left="720"/>
        <w:jc w:val="both"/>
        <w:rPr>
          <w:b/>
          <w:bCs/>
        </w:rPr>
      </w:pPr>
      <w:r w:rsidRPr="00A92B54">
        <w:rPr>
          <w:b/>
          <w:bCs/>
        </w:rPr>
        <w:t>Challenges:</w:t>
      </w:r>
    </w:p>
    <w:p w14:paraId="39688404" w14:textId="77777777" w:rsidR="00990D57" w:rsidRPr="00A92B54" w:rsidRDefault="00990D57" w:rsidP="00A92B54">
      <w:pPr>
        <w:numPr>
          <w:ilvl w:val="0"/>
          <w:numId w:val="153"/>
        </w:numPr>
        <w:tabs>
          <w:tab w:val="clear" w:pos="720"/>
          <w:tab w:val="num" w:pos="1440"/>
        </w:tabs>
        <w:ind w:left="1440"/>
        <w:jc w:val="both"/>
      </w:pPr>
      <w:r w:rsidRPr="00A92B54">
        <w:rPr>
          <w:b/>
          <w:bCs/>
        </w:rPr>
        <w:t>Aging Population</w:t>
      </w:r>
      <w:r w:rsidRPr="00A92B54">
        <w:t>: Healthcare costs may increase by 20% over the next decade.</w:t>
      </w:r>
    </w:p>
    <w:p w14:paraId="799D6737" w14:textId="77777777" w:rsidR="00990D57" w:rsidRPr="00A92B54" w:rsidRDefault="00990D57" w:rsidP="00A92B54">
      <w:pPr>
        <w:numPr>
          <w:ilvl w:val="0"/>
          <w:numId w:val="153"/>
        </w:numPr>
        <w:tabs>
          <w:tab w:val="clear" w:pos="720"/>
          <w:tab w:val="num" w:pos="1440"/>
        </w:tabs>
        <w:ind w:left="1440"/>
        <w:jc w:val="both"/>
      </w:pPr>
      <w:r w:rsidRPr="00A92B54">
        <w:rPr>
          <w:b/>
          <w:bCs/>
        </w:rPr>
        <w:t>High Cost of Living</w:t>
      </w:r>
      <w:r w:rsidRPr="00A92B54">
        <w:t>: Median housing prices strain household incomes.</w:t>
      </w:r>
    </w:p>
    <w:p w14:paraId="268D9A0D" w14:textId="77777777" w:rsidR="00990D57" w:rsidRPr="00A92B54" w:rsidRDefault="00990D57" w:rsidP="00A92B54">
      <w:pPr>
        <w:numPr>
          <w:ilvl w:val="0"/>
          <w:numId w:val="153"/>
        </w:numPr>
        <w:tabs>
          <w:tab w:val="clear" w:pos="720"/>
          <w:tab w:val="num" w:pos="1440"/>
        </w:tabs>
        <w:ind w:left="1440"/>
        <w:jc w:val="both"/>
      </w:pPr>
      <w:r w:rsidRPr="00A92B54">
        <w:rPr>
          <w:b/>
          <w:bCs/>
        </w:rPr>
        <w:t>Trade Dependency</w:t>
      </w:r>
      <w:r w:rsidRPr="00A92B54">
        <w:t>: Global trade disruptions impact income stability in logistics.</w:t>
      </w:r>
    </w:p>
    <w:p w14:paraId="215B9BF2" w14:textId="77777777" w:rsidR="00990D57" w:rsidRPr="00A92B54" w:rsidRDefault="00990D57" w:rsidP="00A92B54">
      <w:pPr>
        <w:ind w:left="720"/>
        <w:jc w:val="both"/>
        <w:rPr>
          <w:b/>
          <w:bCs/>
        </w:rPr>
      </w:pPr>
      <w:r w:rsidRPr="00A92B54">
        <w:rPr>
          <w:b/>
          <w:bCs/>
        </w:rPr>
        <w:t>Summary:</w:t>
      </w:r>
    </w:p>
    <w:p w14:paraId="527A67BB" w14:textId="77777777" w:rsidR="00990D57" w:rsidRPr="00A92B54" w:rsidRDefault="00990D57" w:rsidP="00A92B54">
      <w:pPr>
        <w:ind w:left="720"/>
        <w:jc w:val="both"/>
      </w:pPr>
      <w:r w:rsidRPr="00A92B54">
        <w:t>Singapore sustains high incomes through strategic trade and technology, but housing and demographic challenges require targeted solutions.</w:t>
      </w:r>
    </w:p>
    <w:p w14:paraId="3CEA6273" w14:textId="0045433E" w:rsidR="00990D57" w:rsidRPr="00A92B54" w:rsidRDefault="00990D57" w:rsidP="00A92B54">
      <w:pPr>
        <w:jc w:val="both"/>
      </w:pPr>
    </w:p>
    <w:p w14:paraId="06CFB6BD" w14:textId="77777777" w:rsidR="00990D57" w:rsidRPr="00A92B54" w:rsidRDefault="00990D57" w:rsidP="00A92B54">
      <w:pPr>
        <w:pStyle w:val="Heading2"/>
        <w:jc w:val="both"/>
        <w:rPr>
          <w:rFonts w:cs="Times New Roman"/>
        </w:rPr>
      </w:pPr>
      <w:bookmarkStart w:id="22" w:name="_Toc184615381"/>
      <w:r w:rsidRPr="00A92B54">
        <w:rPr>
          <w:rFonts w:cs="Times New Roman"/>
        </w:rPr>
        <w:t>Ireland</w:t>
      </w:r>
      <w:bookmarkEnd w:id="22"/>
    </w:p>
    <w:p w14:paraId="69A225C8" w14:textId="3BE9E5DA" w:rsidR="00990D57" w:rsidRPr="00A92B54" w:rsidRDefault="00990D57" w:rsidP="00A92B54">
      <w:pPr>
        <w:ind w:left="720"/>
        <w:jc w:val="both"/>
      </w:pPr>
      <w:r w:rsidRPr="00A92B54">
        <w:rPr>
          <w:b/>
          <w:bCs/>
        </w:rPr>
        <w:t>Per Capita Income (2023)</w:t>
      </w:r>
      <w:r w:rsidRPr="00A92B54">
        <w:t>: $</w:t>
      </w:r>
      <w:r w:rsidR="00513AA2" w:rsidRPr="00A92B54">
        <w:t>105,993</w:t>
      </w:r>
      <w:r w:rsidRPr="00A92B54">
        <w:br/>
      </w:r>
      <w:r w:rsidRPr="00A92B54">
        <w:rPr>
          <w:b/>
          <w:bCs/>
        </w:rPr>
        <w:t>Trend</w:t>
      </w:r>
      <w:r w:rsidRPr="00A92B54">
        <w:t>: Increasing</w:t>
      </w:r>
    </w:p>
    <w:p w14:paraId="0C90618C" w14:textId="77777777" w:rsidR="00990D57" w:rsidRPr="00A92B54" w:rsidRDefault="00990D57" w:rsidP="00A92B54">
      <w:pPr>
        <w:ind w:left="720"/>
        <w:jc w:val="both"/>
        <w:rPr>
          <w:b/>
          <w:bCs/>
        </w:rPr>
      </w:pPr>
      <w:r w:rsidRPr="00A92B54">
        <w:rPr>
          <w:b/>
          <w:bCs/>
        </w:rPr>
        <w:t>Key Industries Driving Growth:</w:t>
      </w:r>
    </w:p>
    <w:p w14:paraId="19FADCF4" w14:textId="77777777" w:rsidR="00990D57" w:rsidRPr="00A92B54" w:rsidRDefault="00990D57" w:rsidP="00A92B54">
      <w:pPr>
        <w:numPr>
          <w:ilvl w:val="0"/>
          <w:numId w:val="154"/>
        </w:numPr>
        <w:tabs>
          <w:tab w:val="clear" w:pos="720"/>
          <w:tab w:val="num" w:pos="1440"/>
        </w:tabs>
        <w:ind w:left="1440"/>
        <w:jc w:val="both"/>
      </w:pPr>
      <w:r w:rsidRPr="00A92B54">
        <w:rPr>
          <w:b/>
          <w:bCs/>
        </w:rPr>
        <w:t>Technology</w:t>
      </w:r>
      <w:r w:rsidRPr="00A92B54">
        <w:t>: Multinational tech firms pay average salaries of $100,000, contributing 12% to GDP.</w:t>
      </w:r>
    </w:p>
    <w:p w14:paraId="47FB2CBF" w14:textId="50A3A216" w:rsidR="00990D57" w:rsidRPr="00A92B54" w:rsidRDefault="00990D57" w:rsidP="00A92B54">
      <w:pPr>
        <w:numPr>
          <w:ilvl w:val="0"/>
          <w:numId w:val="154"/>
        </w:numPr>
        <w:tabs>
          <w:tab w:val="clear" w:pos="720"/>
          <w:tab w:val="num" w:pos="1440"/>
        </w:tabs>
        <w:ind w:left="1440"/>
        <w:jc w:val="both"/>
      </w:pPr>
      <w:r w:rsidRPr="00A92B54">
        <w:rPr>
          <w:b/>
          <w:bCs/>
        </w:rPr>
        <w:t>Pharmaceuticals</w:t>
      </w:r>
      <w:r w:rsidRPr="00A92B54">
        <w:t>: Industry roles pay $</w:t>
      </w:r>
      <w:r w:rsidR="00513AA2" w:rsidRPr="00A92B54">
        <w:t>105,993</w:t>
      </w:r>
      <w:r w:rsidRPr="00A92B54">
        <w:t xml:space="preserve"> annually, supported by €140 billion in exports.</w:t>
      </w:r>
    </w:p>
    <w:p w14:paraId="09F06665" w14:textId="2EFE3EEB" w:rsidR="00990D57" w:rsidRPr="00A92B54" w:rsidRDefault="00990D57" w:rsidP="00A92B54">
      <w:pPr>
        <w:numPr>
          <w:ilvl w:val="0"/>
          <w:numId w:val="154"/>
        </w:numPr>
        <w:tabs>
          <w:tab w:val="clear" w:pos="720"/>
          <w:tab w:val="num" w:pos="1440"/>
        </w:tabs>
        <w:ind w:left="1440"/>
        <w:jc w:val="both"/>
      </w:pPr>
      <w:r w:rsidRPr="00A92B54">
        <w:rPr>
          <w:b/>
          <w:bCs/>
        </w:rPr>
        <w:t>Agriculture</w:t>
      </w:r>
      <w:r w:rsidRPr="00A92B54">
        <w:t>: Dairy and beef workers earn $</w:t>
      </w:r>
      <w:r w:rsidR="00513AA2" w:rsidRPr="00A92B54">
        <w:t>56,305</w:t>
      </w:r>
      <w:r w:rsidRPr="00A92B54">
        <w:t xml:space="preserve"> annually, bolstered by €12 billion in exports.</w:t>
      </w:r>
    </w:p>
    <w:p w14:paraId="6694DD59" w14:textId="77777777" w:rsidR="00990D57" w:rsidRPr="00A92B54" w:rsidRDefault="00990D57" w:rsidP="00A92B54">
      <w:pPr>
        <w:ind w:left="720"/>
        <w:jc w:val="both"/>
        <w:rPr>
          <w:b/>
          <w:bCs/>
        </w:rPr>
      </w:pPr>
      <w:r w:rsidRPr="00A92B54">
        <w:rPr>
          <w:b/>
          <w:bCs/>
        </w:rPr>
        <w:t>Influential Policies:</w:t>
      </w:r>
    </w:p>
    <w:p w14:paraId="77FC830F" w14:textId="77777777" w:rsidR="00990D57" w:rsidRPr="00A92B54" w:rsidRDefault="00990D57" w:rsidP="00A92B54">
      <w:pPr>
        <w:numPr>
          <w:ilvl w:val="0"/>
          <w:numId w:val="155"/>
        </w:numPr>
        <w:tabs>
          <w:tab w:val="clear" w:pos="720"/>
          <w:tab w:val="num" w:pos="1440"/>
        </w:tabs>
        <w:ind w:left="1440"/>
        <w:jc w:val="both"/>
      </w:pPr>
      <w:r w:rsidRPr="00A92B54">
        <w:rPr>
          <w:b/>
          <w:bCs/>
        </w:rPr>
        <w:t>Low Corporate Taxes</w:t>
      </w:r>
      <w:r w:rsidRPr="00A92B54">
        <w:t>: Attract high-paying multinational jobs, sustaining income growth.</w:t>
      </w:r>
    </w:p>
    <w:p w14:paraId="2D3CCD96" w14:textId="77777777" w:rsidR="00990D57" w:rsidRPr="00A92B54" w:rsidRDefault="00990D57" w:rsidP="00A92B54">
      <w:pPr>
        <w:numPr>
          <w:ilvl w:val="0"/>
          <w:numId w:val="155"/>
        </w:numPr>
        <w:tabs>
          <w:tab w:val="clear" w:pos="720"/>
          <w:tab w:val="num" w:pos="1440"/>
        </w:tabs>
        <w:ind w:left="1440"/>
        <w:jc w:val="both"/>
      </w:pPr>
      <w:r w:rsidRPr="00A92B54">
        <w:rPr>
          <w:b/>
          <w:bCs/>
        </w:rPr>
        <w:t>EU Membership</w:t>
      </w:r>
      <w:r w:rsidRPr="00A92B54">
        <w:t>: Access to the EU market enhances trade-driven incomes.</w:t>
      </w:r>
    </w:p>
    <w:p w14:paraId="10A7C624" w14:textId="77777777" w:rsidR="00990D57" w:rsidRPr="00A92B54" w:rsidRDefault="00990D57" w:rsidP="00A92B54">
      <w:pPr>
        <w:numPr>
          <w:ilvl w:val="0"/>
          <w:numId w:val="155"/>
        </w:numPr>
        <w:tabs>
          <w:tab w:val="clear" w:pos="720"/>
          <w:tab w:val="num" w:pos="1440"/>
        </w:tabs>
        <w:ind w:left="1440"/>
        <w:jc w:val="both"/>
      </w:pPr>
      <w:r w:rsidRPr="00A92B54">
        <w:rPr>
          <w:b/>
          <w:bCs/>
        </w:rPr>
        <w:lastRenderedPageBreak/>
        <w:t>Education Investments</w:t>
      </w:r>
      <w:r w:rsidRPr="00A92B54">
        <w:t>: Spending 4% of GDP on higher education ensures skilled, well-paid workers.</w:t>
      </w:r>
    </w:p>
    <w:p w14:paraId="0F6913F8" w14:textId="77777777" w:rsidR="00990D57" w:rsidRPr="00A92B54" w:rsidRDefault="00990D57" w:rsidP="00A92B54">
      <w:pPr>
        <w:ind w:left="720"/>
        <w:jc w:val="both"/>
        <w:rPr>
          <w:b/>
          <w:bCs/>
        </w:rPr>
      </w:pPr>
      <w:r w:rsidRPr="00A92B54">
        <w:rPr>
          <w:b/>
          <w:bCs/>
        </w:rPr>
        <w:t>Challenges:</w:t>
      </w:r>
    </w:p>
    <w:p w14:paraId="4D2FD01C" w14:textId="77777777" w:rsidR="00990D57" w:rsidRPr="00A92B54" w:rsidRDefault="00990D57" w:rsidP="00A92B54">
      <w:pPr>
        <w:numPr>
          <w:ilvl w:val="0"/>
          <w:numId w:val="156"/>
        </w:numPr>
        <w:tabs>
          <w:tab w:val="clear" w:pos="720"/>
          <w:tab w:val="num" w:pos="1440"/>
        </w:tabs>
        <w:ind w:left="1440"/>
        <w:jc w:val="both"/>
      </w:pPr>
      <w:r w:rsidRPr="00A92B54">
        <w:rPr>
          <w:b/>
          <w:bCs/>
        </w:rPr>
        <w:t>Housing Crisis</w:t>
      </w:r>
      <w:r w:rsidRPr="00A92B54">
        <w:t>: Rising rents and home prices reduce disposable incomes.</w:t>
      </w:r>
    </w:p>
    <w:p w14:paraId="3E4F92CC" w14:textId="77777777" w:rsidR="00990D57" w:rsidRPr="00A92B54" w:rsidRDefault="00990D57" w:rsidP="00A92B54">
      <w:pPr>
        <w:numPr>
          <w:ilvl w:val="0"/>
          <w:numId w:val="156"/>
        </w:numPr>
        <w:tabs>
          <w:tab w:val="clear" w:pos="720"/>
          <w:tab w:val="num" w:pos="1440"/>
        </w:tabs>
        <w:ind w:left="1440"/>
        <w:jc w:val="both"/>
      </w:pPr>
      <w:r w:rsidRPr="00A92B54">
        <w:rPr>
          <w:b/>
          <w:bCs/>
        </w:rPr>
        <w:t>FDI Dependency</w:t>
      </w:r>
      <w:r w:rsidRPr="00A92B54">
        <w:t>: Over-reliance on multinationals could affect future income stability.</w:t>
      </w:r>
    </w:p>
    <w:p w14:paraId="0DBF60AC" w14:textId="77777777" w:rsidR="00990D57" w:rsidRPr="00A92B54" w:rsidRDefault="00990D57" w:rsidP="00A92B54">
      <w:pPr>
        <w:numPr>
          <w:ilvl w:val="0"/>
          <w:numId w:val="156"/>
        </w:numPr>
        <w:tabs>
          <w:tab w:val="clear" w:pos="720"/>
          <w:tab w:val="num" w:pos="1440"/>
        </w:tabs>
        <w:ind w:left="1440"/>
        <w:jc w:val="both"/>
      </w:pPr>
      <w:r w:rsidRPr="00A92B54">
        <w:rPr>
          <w:b/>
          <w:bCs/>
        </w:rPr>
        <w:t>Income Inequality</w:t>
      </w:r>
      <w:r w:rsidRPr="00A92B54">
        <w:t>: The Gini index reflects disparities in income distribution.</w:t>
      </w:r>
    </w:p>
    <w:p w14:paraId="01EC61AF" w14:textId="77777777" w:rsidR="00990D57" w:rsidRPr="00A92B54" w:rsidRDefault="00990D57" w:rsidP="00A92B54">
      <w:pPr>
        <w:ind w:left="720"/>
        <w:jc w:val="both"/>
        <w:rPr>
          <w:b/>
          <w:bCs/>
        </w:rPr>
      </w:pPr>
      <w:r w:rsidRPr="00A92B54">
        <w:rPr>
          <w:b/>
          <w:bCs/>
        </w:rPr>
        <w:t>Summary:</w:t>
      </w:r>
    </w:p>
    <w:p w14:paraId="646C16B7" w14:textId="77777777" w:rsidR="00990D57" w:rsidRPr="00A92B54" w:rsidRDefault="00990D57" w:rsidP="00A92B54">
      <w:pPr>
        <w:ind w:left="720"/>
        <w:jc w:val="both"/>
      </w:pPr>
      <w:r w:rsidRPr="00A92B54">
        <w:t xml:space="preserve">Ireland’s per capita income benefits from </w:t>
      </w:r>
      <w:proofErr w:type="spellStart"/>
      <w:r w:rsidRPr="00A92B54">
        <w:t>favorable</w:t>
      </w:r>
      <w:proofErr w:type="spellEnd"/>
      <w:r w:rsidRPr="00A92B54">
        <w:t xml:space="preserve"> policies and global corporate presence. Addressing housing and reducing FDI reliance are critical for sustained growth.</w:t>
      </w:r>
    </w:p>
    <w:p w14:paraId="6872BB7D" w14:textId="77777777" w:rsidR="00990D57" w:rsidRPr="00A92B54" w:rsidRDefault="00990D57" w:rsidP="00A92B54">
      <w:pPr>
        <w:jc w:val="both"/>
      </w:pPr>
    </w:p>
    <w:p w14:paraId="57A66B26" w14:textId="69FB883F" w:rsidR="004835E7" w:rsidRPr="00A92B54" w:rsidRDefault="004835E7" w:rsidP="00A92B54">
      <w:pPr>
        <w:pStyle w:val="Heading1"/>
        <w:jc w:val="both"/>
        <w:rPr>
          <w:rFonts w:cs="Times New Roman"/>
        </w:rPr>
      </w:pPr>
      <w:bookmarkStart w:id="23" w:name="_Toc184615382"/>
      <w:r w:rsidRPr="00A92B54">
        <w:rPr>
          <w:rFonts w:cs="Times New Roman"/>
        </w:rPr>
        <w:t>Comparative Analysis</w:t>
      </w:r>
      <w:bookmarkEnd w:id="23"/>
    </w:p>
    <w:p w14:paraId="78EFA6B1" w14:textId="77777777" w:rsidR="00A40146" w:rsidRPr="00A92B54" w:rsidRDefault="00A40146" w:rsidP="00A92B54">
      <w:pPr>
        <w:jc w:val="both"/>
      </w:pPr>
    </w:p>
    <w:p w14:paraId="65AE76B5" w14:textId="418A5CBE" w:rsidR="004835E7" w:rsidRPr="00A92B54" w:rsidRDefault="00A40146" w:rsidP="00A92B54">
      <w:pPr>
        <w:pStyle w:val="Heading2"/>
        <w:jc w:val="both"/>
        <w:rPr>
          <w:rFonts w:cs="Times New Roman"/>
        </w:rPr>
      </w:pPr>
      <w:bookmarkStart w:id="24" w:name="_Toc184615383"/>
      <w:r w:rsidRPr="00A92B54">
        <w:rPr>
          <w:rFonts w:cs="Times New Roman"/>
        </w:rPr>
        <w:t>Overview of Per Capita Income Trends</w:t>
      </w:r>
      <w:bookmarkEnd w:id="24"/>
    </w:p>
    <w:p w14:paraId="05558310" w14:textId="77777777" w:rsidR="004835E7" w:rsidRPr="00A92B54" w:rsidRDefault="004835E7" w:rsidP="00A92B54">
      <w:pPr>
        <w:jc w:val="both"/>
      </w:pPr>
    </w:p>
    <w:tbl>
      <w:tblPr>
        <w:tblStyle w:val="GridTable4-Accent5"/>
        <w:tblW w:w="0" w:type="auto"/>
        <w:tblLook w:val="04A0" w:firstRow="1" w:lastRow="0" w:firstColumn="1" w:lastColumn="0" w:noHBand="0" w:noVBand="1"/>
      </w:tblPr>
      <w:tblGrid>
        <w:gridCol w:w="1629"/>
        <w:gridCol w:w="1637"/>
        <w:gridCol w:w="1216"/>
        <w:gridCol w:w="4608"/>
      </w:tblGrid>
      <w:tr w:rsidR="00A40146" w:rsidRPr="00A92B54" w14:paraId="5778F493" w14:textId="77777777" w:rsidTr="0048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038A3C" w14:textId="77777777" w:rsidR="00A40146" w:rsidRPr="00A92B54" w:rsidRDefault="00A40146" w:rsidP="00A92B54">
            <w:pPr>
              <w:jc w:val="both"/>
              <w:rPr>
                <w:b w:val="0"/>
                <w:bCs w:val="0"/>
              </w:rPr>
            </w:pPr>
            <w:r w:rsidRPr="00A92B54">
              <w:t>Country</w:t>
            </w:r>
          </w:p>
        </w:tc>
        <w:tc>
          <w:tcPr>
            <w:tcW w:w="0" w:type="auto"/>
            <w:hideMark/>
          </w:tcPr>
          <w:p w14:paraId="4CDAF404" w14:textId="77777777" w:rsidR="00A40146" w:rsidRPr="00A92B54" w:rsidRDefault="00A40146"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Per Capita Income (USD)</w:t>
            </w:r>
          </w:p>
        </w:tc>
        <w:tc>
          <w:tcPr>
            <w:tcW w:w="0" w:type="auto"/>
            <w:hideMark/>
          </w:tcPr>
          <w:p w14:paraId="06D01D97" w14:textId="77777777" w:rsidR="00A40146" w:rsidRPr="00A92B54" w:rsidRDefault="00A40146"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Trend</w:t>
            </w:r>
          </w:p>
        </w:tc>
        <w:tc>
          <w:tcPr>
            <w:tcW w:w="0" w:type="auto"/>
            <w:hideMark/>
          </w:tcPr>
          <w:p w14:paraId="790BDF0D" w14:textId="77777777" w:rsidR="00A40146" w:rsidRPr="00A92B54" w:rsidRDefault="00A40146"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Significant Observations</w:t>
            </w:r>
          </w:p>
        </w:tc>
      </w:tr>
      <w:tr w:rsidR="00A40146" w:rsidRPr="00A92B54" w14:paraId="7077D077"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B992C" w14:textId="77777777" w:rsidR="00A40146" w:rsidRPr="00A92B54" w:rsidRDefault="00A40146" w:rsidP="00A92B54">
            <w:pPr>
              <w:jc w:val="both"/>
            </w:pPr>
            <w:r w:rsidRPr="00A92B54">
              <w:t>Ireland</w:t>
            </w:r>
          </w:p>
        </w:tc>
        <w:tc>
          <w:tcPr>
            <w:tcW w:w="0" w:type="auto"/>
            <w:hideMark/>
          </w:tcPr>
          <w:p w14:paraId="2D400ACC" w14:textId="544E6C86" w:rsidR="00A40146" w:rsidRPr="00A92B54" w:rsidRDefault="00513AA2" w:rsidP="00A92B54">
            <w:pPr>
              <w:jc w:val="both"/>
              <w:cnfStyle w:val="000000100000" w:firstRow="0" w:lastRow="0" w:firstColumn="0" w:lastColumn="0" w:oddVBand="0" w:evenVBand="0" w:oddHBand="1" w:evenHBand="0" w:firstRowFirstColumn="0" w:firstRowLastColumn="0" w:lastRowFirstColumn="0" w:lastRowLastColumn="0"/>
            </w:pPr>
            <w:r w:rsidRPr="00A92B54">
              <w:t>105,993</w:t>
            </w:r>
          </w:p>
        </w:tc>
        <w:tc>
          <w:tcPr>
            <w:tcW w:w="0" w:type="auto"/>
            <w:hideMark/>
          </w:tcPr>
          <w:p w14:paraId="0CEAF779"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2D249BC0"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Multinationals contribute 80% of corporate taxes; FDI inflows exceeded $400 billion in 2023.</w:t>
            </w:r>
          </w:p>
        </w:tc>
      </w:tr>
      <w:tr w:rsidR="00A40146" w:rsidRPr="00A92B54" w14:paraId="60AD6A26"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3F855C84" w14:textId="77777777" w:rsidR="00A40146" w:rsidRPr="00A92B54" w:rsidRDefault="00A40146" w:rsidP="00A92B54">
            <w:pPr>
              <w:jc w:val="both"/>
            </w:pPr>
            <w:r w:rsidRPr="00A92B54">
              <w:t>Switzerland</w:t>
            </w:r>
          </w:p>
        </w:tc>
        <w:tc>
          <w:tcPr>
            <w:tcW w:w="0" w:type="auto"/>
            <w:hideMark/>
          </w:tcPr>
          <w:p w14:paraId="7A3B1462" w14:textId="0F70E85C" w:rsidR="00A40146" w:rsidRPr="00A92B54" w:rsidRDefault="00513AA2" w:rsidP="00A92B54">
            <w:pPr>
              <w:jc w:val="both"/>
              <w:cnfStyle w:val="000000000000" w:firstRow="0" w:lastRow="0" w:firstColumn="0" w:lastColumn="0" w:oddVBand="0" w:evenVBand="0" w:oddHBand="0" w:evenHBand="0" w:firstRowFirstColumn="0" w:firstRowLastColumn="0" w:lastRowFirstColumn="0" w:lastRowLastColumn="0"/>
            </w:pPr>
            <w:r w:rsidRPr="00A92B54">
              <w:t>95,160</w:t>
            </w:r>
          </w:p>
        </w:tc>
        <w:tc>
          <w:tcPr>
            <w:tcW w:w="0" w:type="auto"/>
            <w:hideMark/>
          </w:tcPr>
          <w:p w14:paraId="4789EB0A"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110AA6CB"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Banking and pharmaceuticals dominate exports; watchmaking contributes $25 billion annually.</w:t>
            </w:r>
          </w:p>
        </w:tc>
      </w:tr>
      <w:tr w:rsidR="00A40146" w:rsidRPr="00A92B54" w14:paraId="577D379C"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E1AAE" w14:textId="77777777" w:rsidR="00A40146" w:rsidRPr="00A92B54" w:rsidRDefault="00A40146" w:rsidP="00A92B54">
            <w:pPr>
              <w:jc w:val="both"/>
            </w:pPr>
            <w:r w:rsidRPr="00A92B54">
              <w:t>Norway</w:t>
            </w:r>
          </w:p>
        </w:tc>
        <w:tc>
          <w:tcPr>
            <w:tcW w:w="0" w:type="auto"/>
            <w:hideMark/>
          </w:tcPr>
          <w:p w14:paraId="38E26E1C" w14:textId="69EB41DC" w:rsidR="00A40146" w:rsidRPr="00A92B54" w:rsidRDefault="00513AA2" w:rsidP="00A92B54">
            <w:pPr>
              <w:jc w:val="both"/>
              <w:cnfStyle w:val="000000100000" w:firstRow="0" w:lastRow="0" w:firstColumn="0" w:lastColumn="0" w:oddVBand="0" w:evenVBand="0" w:oddHBand="1" w:evenHBand="0" w:firstRowFirstColumn="0" w:firstRowLastColumn="0" w:lastRowFirstColumn="0" w:lastRowLastColumn="0"/>
            </w:pPr>
            <w:r w:rsidRPr="00A92B54">
              <w:t>102,460</w:t>
            </w:r>
          </w:p>
        </w:tc>
        <w:tc>
          <w:tcPr>
            <w:tcW w:w="0" w:type="auto"/>
            <w:hideMark/>
          </w:tcPr>
          <w:p w14:paraId="61A70D66"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Stable</w:t>
            </w:r>
          </w:p>
        </w:tc>
        <w:tc>
          <w:tcPr>
            <w:tcW w:w="0" w:type="auto"/>
            <w:hideMark/>
          </w:tcPr>
          <w:p w14:paraId="60B9EB1A"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Oil revenues fund the $1.4 trillion sovereign wealth fund; renewables comprise 96% of electricity.</w:t>
            </w:r>
          </w:p>
        </w:tc>
      </w:tr>
      <w:tr w:rsidR="00A40146" w:rsidRPr="00A92B54" w14:paraId="62575ADA"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79CB3C7A" w14:textId="77777777" w:rsidR="00A40146" w:rsidRPr="00A92B54" w:rsidRDefault="00A40146" w:rsidP="00A92B54">
            <w:pPr>
              <w:jc w:val="both"/>
            </w:pPr>
            <w:r w:rsidRPr="00A92B54">
              <w:t>Singapore</w:t>
            </w:r>
          </w:p>
        </w:tc>
        <w:tc>
          <w:tcPr>
            <w:tcW w:w="0" w:type="auto"/>
            <w:hideMark/>
          </w:tcPr>
          <w:p w14:paraId="04DC083D" w14:textId="7628BEED" w:rsidR="00A40146" w:rsidRPr="00A92B54" w:rsidRDefault="00513AA2" w:rsidP="00A92B54">
            <w:pPr>
              <w:jc w:val="both"/>
              <w:cnfStyle w:val="000000000000" w:firstRow="0" w:lastRow="0" w:firstColumn="0" w:lastColumn="0" w:oddVBand="0" w:evenVBand="0" w:oddHBand="0" w:evenHBand="0" w:firstRowFirstColumn="0" w:firstRowLastColumn="0" w:lastRowFirstColumn="0" w:lastRowLastColumn="0"/>
            </w:pPr>
            <w:r w:rsidRPr="00A92B54">
              <w:t>78,114</w:t>
            </w:r>
          </w:p>
        </w:tc>
        <w:tc>
          <w:tcPr>
            <w:tcW w:w="0" w:type="auto"/>
            <w:hideMark/>
          </w:tcPr>
          <w:p w14:paraId="0834BFA4"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6AA8A1E2"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Port handles 37 million containers annually; tech sector grows by 8% yearly.</w:t>
            </w:r>
          </w:p>
        </w:tc>
      </w:tr>
      <w:tr w:rsidR="00A40146" w:rsidRPr="00A92B54" w14:paraId="39E732C7"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551C9" w14:textId="77777777" w:rsidR="00A40146" w:rsidRPr="00A92B54" w:rsidRDefault="00A40146" w:rsidP="00A92B54">
            <w:pPr>
              <w:jc w:val="both"/>
            </w:pPr>
            <w:r w:rsidRPr="00A92B54">
              <w:t>United States</w:t>
            </w:r>
          </w:p>
        </w:tc>
        <w:tc>
          <w:tcPr>
            <w:tcW w:w="0" w:type="auto"/>
            <w:hideMark/>
          </w:tcPr>
          <w:p w14:paraId="1A5F57C6" w14:textId="79728D3A" w:rsidR="00A40146" w:rsidRPr="00A92B54" w:rsidRDefault="00513AA2" w:rsidP="00A92B54">
            <w:pPr>
              <w:jc w:val="both"/>
              <w:cnfStyle w:val="000000100000" w:firstRow="0" w:lastRow="0" w:firstColumn="0" w:lastColumn="0" w:oddVBand="0" w:evenVBand="0" w:oddHBand="1" w:evenHBand="0" w:firstRowFirstColumn="0" w:firstRowLastColumn="0" w:lastRowFirstColumn="0" w:lastRowLastColumn="0"/>
            </w:pPr>
            <w:r w:rsidRPr="00A92B54">
              <w:t>80,300</w:t>
            </w:r>
          </w:p>
        </w:tc>
        <w:tc>
          <w:tcPr>
            <w:tcW w:w="0" w:type="auto"/>
            <w:hideMark/>
          </w:tcPr>
          <w:p w14:paraId="56B712E8"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485D2F2A"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Tech exports exceed $200 billion; healthcare sector contributes high wages.</w:t>
            </w:r>
          </w:p>
        </w:tc>
      </w:tr>
      <w:tr w:rsidR="00A40146" w:rsidRPr="00A92B54" w14:paraId="07CB8594"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7593D1EF" w14:textId="77777777" w:rsidR="00A40146" w:rsidRPr="00A92B54" w:rsidRDefault="00A40146" w:rsidP="00A92B54">
            <w:pPr>
              <w:jc w:val="both"/>
            </w:pPr>
            <w:r w:rsidRPr="00A92B54">
              <w:t>Sweden</w:t>
            </w:r>
          </w:p>
        </w:tc>
        <w:tc>
          <w:tcPr>
            <w:tcW w:w="0" w:type="auto"/>
            <w:hideMark/>
          </w:tcPr>
          <w:p w14:paraId="42E9AF44" w14:textId="74EF5868" w:rsidR="00A40146" w:rsidRPr="00A92B54" w:rsidRDefault="00513AA2" w:rsidP="00A92B54">
            <w:pPr>
              <w:jc w:val="both"/>
              <w:cnfStyle w:val="000000000000" w:firstRow="0" w:lastRow="0" w:firstColumn="0" w:lastColumn="0" w:oddVBand="0" w:evenVBand="0" w:oddHBand="0" w:evenHBand="0" w:firstRowFirstColumn="0" w:firstRowLastColumn="0" w:lastRowFirstColumn="0" w:lastRowLastColumn="0"/>
            </w:pPr>
            <w:r w:rsidRPr="00A92B54">
              <w:t>56,305</w:t>
            </w:r>
          </w:p>
        </w:tc>
        <w:tc>
          <w:tcPr>
            <w:tcW w:w="0" w:type="auto"/>
            <w:hideMark/>
          </w:tcPr>
          <w:p w14:paraId="19F59DD8"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7EB52EA6"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Exports total $150 billion; renewable energy accounts for 54% of electricity.</w:t>
            </w:r>
          </w:p>
        </w:tc>
      </w:tr>
      <w:tr w:rsidR="00A40146" w:rsidRPr="00A92B54" w14:paraId="021389E0"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D02834" w14:textId="77777777" w:rsidR="00A40146" w:rsidRPr="00A92B54" w:rsidRDefault="00A40146" w:rsidP="00A92B54">
            <w:pPr>
              <w:jc w:val="both"/>
            </w:pPr>
            <w:r w:rsidRPr="00A92B54">
              <w:t>Australia</w:t>
            </w:r>
          </w:p>
        </w:tc>
        <w:tc>
          <w:tcPr>
            <w:tcW w:w="0" w:type="auto"/>
            <w:hideMark/>
          </w:tcPr>
          <w:p w14:paraId="3DA31787" w14:textId="5A437FF0" w:rsidR="00A40146" w:rsidRPr="00A92B54" w:rsidRDefault="00513AA2" w:rsidP="00A92B54">
            <w:pPr>
              <w:jc w:val="both"/>
              <w:cnfStyle w:val="000000100000" w:firstRow="0" w:lastRow="0" w:firstColumn="0" w:lastColumn="0" w:oddVBand="0" w:evenVBand="0" w:oddHBand="1" w:evenHBand="0" w:firstRowFirstColumn="0" w:firstRowLastColumn="0" w:lastRowFirstColumn="0" w:lastRowLastColumn="0"/>
            </w:pPr>
            <w:r w:rsidRPr="00A92B54">
              <w:t>67,866</w:t>
            </w:r>
          </w:p>
        </w:tc>
        <w:tc>
          <w:tcPr>
            <w:tcW w:w="0" w:type="auto"/>
            <w:hideMark/>
          </w:tcPr>
          <w:p w14:paraId="34CA5835"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Increasing</w:t>
            </w:r>
          </w:p>
        </w:tc>
        <w:tc>
          <w:tcPr>
            <w:tcW w:w="0" w:type="auto"/>
            <w:hideMark/>
          </w:tcPr>
          <w:p w14:paraId="51A6ABA4"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Mining exports exceed $250 billion; education exports generate $40 billion annually.</w:t>
            </w:r>
          </w:p>
        </w:tc>
      </w:tr>
      <w:tr w:rsidR="00A40146" w:rsidRPr="00A92B54" w14:paraId="6129A1AD"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429CFAF1" w14:textId="77777777" w:rsidR="00A40146" w:rsidRPr="00A92B54" w:rsidRDefault="00A40146" w:rsidP="00A92B54">
            <w:pPr>
              <w:jc w:val="both"/>
            </w:pPr>
            <w:r w:rsidRPr="00A92B54">
              <w:t>Netherlands</w:t>
            </w:r>
          </w:p>
        </w:tc>
        <w:tc>
          <w:tcPr>
            <w:tcW w:w="0" w:type="auto"/>
            <w:hideMark/>
          </w:tcPr>
          <w:p w14:paraId="1B53BB9C" w14:textId="20411ABE" w:rsidR="00A40146" w:rsidRPr="00A92B54" w:rsidRDefault="00513AA2" w:rsidP="00A92B54">
            <w:pPr>
              <w:jc w:val="both"/>
              <w:cnfStyle w:val="000000000000" w:firstRow="0" w:lastRow="0" w:firstColumn="0" w:lastColumn="0" w:oddVBand="0" w:evenVBand="0" w:oddHBand="0" w:evenHBand="0" w:firstRowFirstColumn="0" w:firstRowLastColumn="0" w:lastRowFirstColumn="0" w:lastRowLastColumn="0"/>
            </w:pPr>
            <w:r w:rsidRPr="00A92B54">
              <w:t>57,391</w:t>
            </w:r>
          </w:p>
        </w:tc>
        <w:tc>
          <w:tcPr>
            <w:tcW w:w="0" w:type="auto"/>
            <w:hideMark/>
          </w:tcPr>
          <w:p w14:paraId="765101CC"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Increasing</w:t>
            </w:r>
          </w:p>
        </w:tc>
        <w:tc>
          <w:tcPr>
            <w:tcW w:w="0" w:type="auto"/>
            <w:hideMark/>
          </w:tcPr>
          <w:p w14:paraId="1CBEDCCF"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Agricultural exports total $100 billion; Rotterdam handles 15 million containers annually.</w:t>
            </w:r>
          </w:p>
        </w:tc>
      </w:tr>
      <w:tr w:rsidR="00A40146" w:rsidRPr="00A92B54" w14:paraId="707400E8" w14:textId="77777777" w:rsidTr="0048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C57B2" w14:textId="77777777" w:rsidR="00A40146" w:rsidRPr="00A92B54" w:rsidRDefault="00A40146" w:rsidP="00A92B54">
            <w:pPr>
              <w:jc w:val="both"/>
            </w:pPr>
            <w:r w:rsidRPr="00A92B54">
              <w:t>Germany</w:t>
            </w:r>
          </w:p>
        </w:tc>
        <w:tc>
          <w:tcPr>
            <w:tcW w:w="0" w:type="auto"/>
            <w:hideMark/>
          </w:tcPr>
          <w:p w14:paraId="612D0614" w14:textId="7664B99C" w:rsidR="00A40146" w:rsidRPr="00A92B54" w:rsidRDefault="00513AA2" w:rsidP="00A92B54">
            <w:pPr>
              <w:jc w:val="both"/>
              <w:cnfStyle w:val="000000100000" w:firstRow="0" w:lastRow="0" w:firstColumn="0" w:lastColumn="0" w:oddVBand="0" w:evenVBand="0" w:oddHBand="1" w:evenHBand="0" w:firstRowFirstColumn="0" w:firstRowLastColumn="0" w:lastRowFirstColumn="0" w:lastRowLastColumn="0"/>
            </w:pPr>
            <w:r w:rsidRPr="00A92B54">
              <w:t>48,901</w:t>
            </w:r>
          </w:p>
        </w:tc>
        <w:tc>
          <w:tcPr>
            <w:tcW w:w="0" w:type="auto"/>
            <w:hideMark/>
          </w:tcPr>
          <w:p w14:paraId="174F12DF"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Stable</w:t>
            </w:r>
          </w:p>
        </w:tc>
        <w:tc>
          <w:tcPr>
            <w:tcW w:w="0" w:type="auto"/>
            <w:hideMark/>
          </w:tcPr>
          <w:p w14:paraId="4F93B42D" w14:textId="77777777" w:rsidR="00A40146" w:rsidRPr="00A92B54" w:rsidRDefault="00A40146" w:rsidP="00A92B54">
            <w:pPr>
              <w:jc w:val="both"/>
              <w:cnfStyle w:val="000000100000" w:firstRow="0" w:lastRow="0" w:firstColumn="0" w:lastColumn="0" w:oddVBand="0" w:evenVBand="0" w:oddHBand="1" w:evenHBand="0" w:firstRowFirstColumn="0" w:firstRowLastColumn="0" w:lastRowFirstColumn="0" w:lastRowLastColumn="0"/>
            </w:pPr>
            <w:r w:rsidRPr="00A92B54">
              <w:t>Automotive exports contribute €200 billion; renewable energy investments total €20 billion annually.</w:t>
            </w:r>
          </w:p>
        </w:tc>
      </w:tr>
      <w:tr w:rsidR="00A40146" w:rsidRPr="00A92B54" w14:paraId="130674C1" w14:textId="77777777" w:rsidTr="004835E7">
        <w:tc>
          <w:tcPr>
            <w:cnfStyle w:val="001000000000" w:firstRow="0" w:lastRow="0" w:firstColumn="1" w:lastColumn="0" w:oddVBand="0" w:evenVBand="0" w:oddHBand="0" w:evenHBand="0" w:firstRowFirstColumn="0" w:firstRowLastColumn="0" w:lastRowFirstColumn="0" w:lastRowLastColumn="0"/>
            <w:tcW w:w="0" w:type="auto"/>
            <w:hideMark/>
          </w:tcPr>
          <w:p w14:paraId="2D53A6F7" w14:textId="77777777" w:rsidR="00A40146" w:rsidRPr="00A92B54" w:rsidRDefault="00A40146" w:rsidP="00A92B54">
            <w:pPr>
              <w:jc w:val="both"/>
            </w:pPr>
            <w:r w:rsidRPr="00A92B54">
              <w:t>United Kingdom</w:t>
            </w:r>
          </w:p>
        </w:tc>
        <w:tc>
          <w:tcPr>
            <w:tcW w:w="0" w:type="auto"/>
            <w:hideMark/>
          </w:tcPr>
          <w:p w14:paraId="7D390DBF" w14:textId="68AEABEF" w:rsidR="00A40146" w:rsidRPr="00A92B54" w:rsidRDefault="00513AA2" w:rsidP="00A92B54">
            <w:pPr>
              <w:jc w:val="both"/>
              <w:cnfStyle w:val="000000000000" w:firstRow="0" w:lastRow="0" w:firstColumn="0" w:lastColumn="0" w:oddVBand="0" w:evenVBand="0" w:oddHBand="0" w:evenHBand="0" w:firstRowFirstColumn="0" w:firstRowLastColumn="0" w:lastRowFirstColumn="0" w:lastRowLastColumn="0"/>
            </w:pPr>
            <w:r w:rsidRPr="00A92B54">
              <w:t>45,757</w:t>
            </w:r>
          </w:p>
        </w:tc>
        <w:tc>
          <w:tcPr>
            <w:tcW w:w="0" w:type="auto"/>
            <w:hideMark/>
          </w:tcPr>
          <w:p w14:paraId="10D14530"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Stable</w:t>
            </w:r>
          </w:p>
        </w:tc>
        <w:tc>
          <w:tcPr>
            <w:tcW w:w="0" w:type="auto"/>
            <w:hideMark/>
          </w:tcPr>
          <w:p w14:paraId="4757EC06" w14:textId="77777777" w:rsidR="00A40146" w:rsidRPr="00A92B54" w:rsidRDefault="00A40146" w:rsidP="00A92B54">
            <w:pPr>
              <w:jc w:val="both"/>
              <w:cnfStyle w:val="000000000000" w:firstRow="0" w:lastRow="0" w:firstColumn="0" w:lastColumn="0" w:oddVBand="0" w:evenVBand="0" w:oddHBand="0" w:evenHBand="0" w:firstRowFirstColumn="0" w:firstRowLastColumn="0" w:lastRowFirstColumn="0" w:lastRowLastColumn="0"/>
            </w:pPr>
            <w:r w:rsidRPr="00A92B54">
              <w:t>Creative industries generate $130 billion; financial services account for 10% of GDP.</w:t>
            </w:r>
          </w:p>
        </w:tc>
      </w:tr>
    </w:tbl>
    <w:p w14:paraId="79B9CA08" w14:textId="3C91B7B5" w:rsidR="00A40146" w:rsidRPr="00A92B54" w:rsidRDefault="00A40146" w:rsidP="00A92B54">
      <w:pPr>
        <w:jc w:val="both"/>
      </w:pPr>
    </w:p>
    <w:p w14:paraId="67887E67" w14:textId="77777777" w:rsidR="00A40146" w:rsidRPr="00A92B54" w:rsidRDefault="00A40146" w:rsidP="00A92B54">
      <w:pPr>
        <w:ind w:left="360"/>
        <w:jc w:val="both"/>
        <w:rPr>
          <w:b/>
          <w:bCs/>
        </w:rPr>
      </w:pPr>
      <w:r w:rsidRPr="00A92B54">
        <w:rPr>
          <w:b/>
          <w:bCs/>
        </w:rPr>
        <w:t>Detailed Observations:</w:t>
      </w:r>
    </w:p>
    <w:p w14:paraId="7A662C07" w14:textId="77777777" w:rsidR="00A40146" w:rsidRPr="00A92B54" w:rsidRDefault="00A40146" w:rsidP="00A92B54">
      <w:pPr>
        <w:numPr>
          <w:ilvl w:val="0"/>
          <w:numId w:val="157"/>
        </w:numPr>
        <w:tabs>
          <w:tab w:val="clear" w:pos="720"/>
          <w:tab w:val="num" w:pos="1080"/>
        </w:tabs>
        <w:ind w:left="1080"/>
        <w:jc w:val="both"/>
      </w:pPr>
      <w:r w:rsidRPr="00A92B54">
        <w:rPr>
          <w:b/>
          <w:bCs/>
        </w:rPr>
        <w:t>Leaders (Ireland, Switzerland, Norway)</w:t>
      </w:r>
      <w:r w:rsidRPr="00A92B54">
        <w:t>:</w:t>
      </w:r>
    </w:p>
    <w:p w14:paraId="3CB3F6FD" w14:textId="0363F162" w:rsidR="00A40146" w:rsidRPr="00A92B54" w:rsidRDefault="00A40146" w:rsidP="00A92B54">
      <w:pPr>
        <w:numPr>
          <w:ilvl w:val="1"/>
          <w:numId w:val="157"/>
        </w:numPr>
        <w:tabs>
          <w:tab w:val="clear" w:pos="1440"/>
          <w:tab w:val="num" w:pos="1800"/>
        </w:tabs>
        <w:ind w:left="1800"/>
        <w:jc w:val="both"/>
      </w:pPr>
      <w:r w:rsidRPr="00A92B54">
        <w:rPr>
          <w:b/>
          <w:bCs/>
        </w:rPr>
        <w:lastRenderedPageBreak/>
        <w:t>Ireland</w:t>
      </w:r>
      <w:r w:rsidRPr="00A92B54">
        <w:t xml:space="preserve"> leads with $</w:t>
      </w:r>
      <w:r w:rsidR="00513AA2" w:rsidRPr="00A92B54">
        <w:t>105,993</w:t>
      </w:r>
      <w:r w:rsidRPr="00A92B54">
        <w:t xml:space="preserve"> per capita income, </w:t>
      </w:r>
      <w:proofErr w:type="spellStart"/>
      <w:r w:rsidRPr="00A92B54">
        <w:t>fueled</w:t>
      </w:r>
      <w:proofErr w:type="spellEnd"/>
      <w:r w:rsidRPr="00A92B54">
        <w:t xml:space="preserve"> by FDI and corporate-friendly tax policies.</w:t>
      </w:r>
    </w:p>
    <w:p w14:paraId="5F1717DB" w14:textId="77777777" w:rsidR="00A40146" w:rsidRPr="00A92B54" w:rsidRDefault="00A40146" w:rsidP="00A92B54">
      <w:pPr>
        <w:numPr>
          <w:ilvl w:val="1"/>
          <w:numId w:val="157"/>
        </w:numPr>
        <w:tabs>
          <w:tab w:val="clear" w:pos="1440"/>
          <w:tab w:val="num" w:pos="1800"/>
        </w:tabs>
        <w:ind w:left="1800"/>
        <w:jc w:val="both"/>
      </w:pPr>
      <w:r w:rsidRPr="00A92B54">
        <w:rPr>
          <w:b/>
          <w:bCs/>
        </w:rPr>
        <w:t>Switzerland</w:t>
      </w:r>
      <w:r w:rsidRPr="00A92B54">
        <w:t xml:space="preserve"> sustains high incomes through banking and pharmaceuticals, supported by low tax rates and a skilled workforce.</w:t>
      </w:r>
    </w:p>
    <w:p w14:paraId="13FB257F" w14:textId="77777777" w:rsidR="00A40146" w:rsidRPr="00A92B54" w:rsidRDefault="00A40146" w:rsidP="00A92B54">
      <w:pPr>
        <w:numPr>
          <w:ilvl w:val="1"/>
          <w:numId w:val="157"/>
        </w:numPr>
        <w:tabs>
          <w:tab w:val="clear" w:pos="1440"/>
          <w:tab w:val="num" w:pos="1800"/>
        </w:tabs>
        <w:ind w:left="1800"/>
        <w:jc w:val="both"/>
      </w:pPr>
      <w:r w:rsidRPr="00A92B54">
        <w:rPr>
          <w:b/>
          <w:bCs/>
        </w:rPr>
        <w:t>Norway</w:t>
      </w:r>
      <w:r w:rsidRPr="00A92B54">
        <w:t xml:space="preserve"> leverages oil wealth and renewable energy investments to ensure steady individual earnings.</w:t>
      </w:r>
    </w:p>
    <w:p w14:paraId="24DA330F" w14:textId="77777777" w:rsidR="00A40146" w:rsidRPr="00A92B54" w:rsidRDefault="00A40146" w:rsidP="00A92B54">
      <w:pPr>
        <w:numPr>
          <w:ilvl w:val="0"/>
          <w:numId w:val="157"/>
        </w:numPr>
        <w:tabs>
          <w:tab w:val="clear" w:pos="720"/>
          <w:tab w:val="num" w:pos="1080"/>
        </w:tabs>
        <w:ind w:left="1080"/>
        <w:jc w:val="both"/>
      </w:pPr>
      <w:r w:rsidRPr="00A92B54">
        <w:rPr>
          <w:b/>
          <w:bCs/>
        </w:rPr>
        <w:t>Mid-Tier Economies (US, Singapore, Sweden)</w:t>
      </w:r>
      <w:r w:rsidRPr="00A92B54">
        <w:t>:</w:t>
      </w:r>
    </w:p>
    <w:p w14:paraId="61E58995" w14:textId="77777777" w:rsidR="00A40146" w:rsidRPr="00A92B54" w:rsidRDefault="00A40146" w:rsidP="00A92B54">
      <w:pPr>
        <w:numPr>
          <w:ilvl w:val="1"/>
          <w:numId w:val="157"/>
        </w:numPr>
        <w:tabs>
          <w:tab w:val="clear" w:pos="1440"/>
          <w:tab w:val="num" w:pos="1800"/>
        </w:tabs>
        <w:ind w:left="1800"/>
        <w:jc w:val="both"/>
      </w:pPr>
      <w:r w:rsidRPr="00A92B54">
        <w:rPr>
          <w:b/>
          <w:bCs/>
        </w:rPr>
        <w:t>United States</w:t>
      </w:r>
      <w:r w:rsidRPr="00A92B54">
        <w:t xml:space="preserve"> achieves high per capita incomes through tech innovation and healthcare.</w:t>
      </w:r>
    </w:p>
    <w:p w14:paraId="3DDC0FBE" w14:textId="77777777" w:rsidR="00A40146" w:rsidRPr="00A92B54" w:rsidRDefault="00A40146" w:rsidP="00A92B54">
      <w:pPr>
        <w:numPr>
          <w:ilvl w:val="1"/>
          <w:numId w:val="157"/>
        </w:numPr>
        <w:tabs>
          <w:tab w:val="clear" w:pos="1440"/>
          <w:tab w:val="num" w:pos="1800"/>
        </w:tabs>
        <w:ind w:left="1800"/>
        <w:jc w:val="both"/>
      </w:pPr>
      <w:r w:rsidRPr="00A92B54">
        <w:rPr>
          <w:b/>
          <w:bCs/>
        </w:rPr>
        <w:t>Singapore</w:t>
      </w:r>
      <w:r w:rsidRPr="00A92B54">
        <w:t xml:space="preserve"> thrives on financial services, trade, and logistics.</w:t>
      </w:r>
    </w:p>
    <w:p w14:paraId="3E54B41B" w14:textId="77777777" w:rsidR="00A40146" w:rsidRPr="00A92B54" w:rsidRDefault="00A40146" w:rsidP="00A92B54">
      <w:pPr>
        <w:numPr>
          <w:ilvl w:val="1"/>
          <w:numId w:val="157"/>
        </w:numPr>
        <w:tabs>
          <w:tab w:val="clear" w:pos="1440"/>
          <w:tab w:val="num" w:pos="1800"/>
        </w:tabs>
        <w:ind w:left="1800"/>
        <w:jc w:val="both"/>
      </w:pPr>
      <w:r w:rsidRPr="00A92B54">
        <w:rPr>
          <w:b/>
          <w:bCs/>
        </w:rPr>
        <w:t>Sweden</w:t>
      </w:r>
      <w:r w:rsidRPr="00A92B54">
        <w:t xml:space="preserve"> prioritizes sustainability and innovation to maintain income growth.</w:t>
      </w:r>
    </w:p>
    <w:p w14:paraId="528E3F9B" w14:textId="77777777" w:rsidR="00A40146" w:rsidRPr="00A92B54" w:rsidRDefault="00A40146" w:rsidP="00A92B54">
      <w:pPr>
        <w:numPr>
          <w:ilvl w:val="0"/>
          <w:numId w:val="157"/>
        </w:numPr>
        <w:tabs>
          <w:tab w:val="clear" w:pos="720"/>
          <w:tab w:val="num" w:pos="1080"/>
        </w:tabs>
        <w:ind w:left="1080"/>
        <w:jc w:val="both"/>
      </w:pPr>
      <w:r w:rsidRPr="00A92B54">
        <w:rPr>
          <w:b/>
          <w:bCs/>
        </w:rPr>
        <w:t>Stable Performers (Germany, UK)</w:t>
      </w:r>
      <w:r w:rsidRPr="00A92B54">
        <w:t>:</w:t>
      </w:r>
    </w:p>
    <w:p w14:paraId="362B084F" w14:textId="77777777" w:rsidR="00A40146" w:rsidRPr="00A92B54" w:rsidRDefault="00A40146" w:rsidP="00A92B54">
      <w:pPr>
        <w:numPr>
          <w:ilvl w:val="1"/>
          <w:numId w:val="157"/>
        </w:numPr>
        <w:tabs>
          <w:tab w:val="clear" w:pos="1440"/>
          <w:tab w:val="num" w:pos="1800"/>
        </w:tabs>
        <w:ind w:left="1800"/>
        <w:jc w:val="both"/>
      </w:pPr>
      <w:r w:rsidRPr="00A92B54">
        <w:rPr>
          <w:b/>
          <w:bCs/>
        </w:rPr>
        <w:t>Germany</w:t>
      </w:r>
      <w:r w:rsidRPr="00A92B54">
        <w:t xml:space="preserve"> relies on its manufacturing strength but faces challenges from an aging workforce.</w:t>
      </w:r>
    </w:p>
    <w:p w14:paraId="2BEA80DD" w14:textId="77777777" w:rsidR="00A40146" w:rsidRPr="00A92B54" w:rsidRDefault="00A40146" w:rsidP="00A92B54">
      <w:pPr>
        <w:numPr>
          <w:ilvl w:val="1"/>
          <w:numId w:val="157"/>
        </w:numPr>
        <w:tabs>
          <w:tab w:val="clear" w:pos="1440"/>
          <w:tab w:val="num" w:pos="1800"/>
        </w:tabs>
        <w:ind w:left="1800"/>
        <w:jc w:val="both"/>
      </w:pPr>
      <w:r w:rsidRPr="00A92B54">
        <w:rPr>
          <w:b/>
          <w:bCs/>
        </w:rPr>
        <w:t>United Kingdom</w:t>
      </w:r>
      <w:r w:rsidRPr="00A92B54">
        <w:t xml:space="preserve"> struggles with post-Brexit adjustments but remains competitive in finance and culture.</w:t>
      </w:r>
    </w:p>
    <w:p w14:paraId="5E5E60AC" w14:textId="098A6141" w:rsidR="00A40146" w:rsidRPr="00A92B54" w:rsidRDefault="00A40146" w:rsidP="00A92B54">
      <w:pPr>
        <w:jc w:val="both"/>
      </w:pPr>
    </w:p>
    <w:p w14:paraId="65AF7DC6" w14:textId="5ECC1B05" w:rsidR="00A40146" w:rsidRPr="00A92B54" w:rsidRDefault="00A40146" w:rsidP="00A92B54">
      <w:pPr>
        <w:pStyle w:val="Heading2"/>
        <w:jc w:val="both"/>
        <w:rPr>
          <w:rFonts w:cs="Times New Roman"/>
        </w:rPr>
      </w:pPr>
      <w:bookmarkStart w:id="25" w:name="_Toc184615384"/>
      <w:r w:rsidRPr="00A92B54">
        <w:rPr>
          <w:rFonts w:cs="Times New Roman"/>
        </w:rPr>
        <w:t>Key Industries and Contributions</w:t>
      </w:r>
      <w:bookmarkEnd w:id="25"/>
    </w:p>
    <w:p w14:paraId="18790639" w14:textId="77777777" w:rsidR="00A40146" w:rsidRPr="00A92B54" w:rsidRDefault="00A40146" w:rsidP="00A92B54">
      <w:pPr>
        <w:ind w:left="720"/>
        <w:jc w:val="both"/>
        <w:rPr>
          <w:b/>
          <w:bCs/>
        </w:rPr>
      </w:pPr>
      <w:r w:rsidRPr="00A92B54">
        <w:rPr>
          <w:b/>
          <w:bCs/>
        </w:rPr>
        <w:t>Technology:</w:t>
      </w:r>
    </w:p>
    <w:p w14:paraId="75F084C2" w14:textId="77777777" w:rsidR="00A40146" w:rsidRPr="00A92B54" w:rsidRDefault="00A40146" w:rsidP="00A92B54">
      <w:pPr>
        <w:numPr>
          <w:ilvl w:val="0"/>
          <w:numId w:val="158"/>
        </w:numPr>
        <w:tabs>
          <w:tab w:val="clear" w:pos="720"/>
          <w:tab w:val="num" w:pos="1440"/>
        </w:tabs>
        <w:ind w:left="1440"/>
        <w:jc w:val="both"/>
      </w:pPr>
      <w:r w:rsidRPr="00A92B54">
        <w:rPr>
          <w:b/>
          <w:bCs/>
        </w:rPr>
        <w:t>Ireland</w:t>
      </w:r>
      <w:r w:rsidRPr="00A92B54">
        <w:t>: Tech generates $150 billion annually, employing high-paid professionals earning $100,000+ annually.</w:t>
      </w:r>
    </w:p>
    <w:p w14:paraId="2721EE54" w14:textId="5A721E17" w:rsidR="00A40146" w:rsidRPr="00A92B54" w:rsidRDefault="00A40146" w:rsidP="00A92B54">
      <w:pPr>
        <w:numPr>
          <w:ilvl w:val="0"/>
          <w:numId w:val="158"/>
        </w:numPr>
        <w:tabs>
          <w:tab w:val="clear" w:pos="720"/>
          <w:tab w:val="num" w:pos="1440"/>
        </w:tabs>
        <w:ind w:left="1440"/>
        <w:jc w:val="both"/>
      </w:pPr>
      <w:r w:rsidRPr="00A92B54">
        <w:rPr>
          <w:b/>
          <w:bCs/>
        </w:rPr>
        <w:t>United States</w:t>
      </w:r>
      <w:r w:rsidRPr="00A92B54">
        <w:t>: The tech sector adds $2 trillion to GDP, with salaries averaging $1</w:t>
      </w:r>
      <w:r w:rsidR="00513AA2" w:rsidRPr="00A92B54">
        <w:t>56,305</w:t>
      </w:r>
      <w:r w:rsidRPr="00A92B54">
        <w:t xml:space="preserve"> in major hubs.</w:t>
      </w:r>
    </w:p>
    <w:p w14:paraId="5BC0DD10" w14:textId="77777777" w:rsidR="00A40146" w:rsidRPr="00A92B54" w:rsidRDefault="00A40146" w:rsidP="00A92B54">
      <w:pPr>
        <w:numPr>
          <w:ilvl w:val="0"/>
          <w:numId w:val="158"/>
        </w:numPr>
        <w:tabs>
          <w:tab w:val="clear" w:pos="720"/>
          <w:tab w:val="num" w:pos="1440"/>
        </w:tabs>
        <w:ind w:left="1440"/>
        <w:jc w:val="both"/>
      </w:pPr>
      <w:r w:rsidRPr="00A92B54">
        <w:rPr>
          <w:b/>
          <w:bCs/>
        </w:rPr>
        <w:t>Sweden</w:t>
      </w:r>
      <w:r w:rsidRPr="00A92B54">
        <w:t>: Tech firms like Ericsson drive exports worth $20 billion annually.</w:t>
      </w:r>
    </w:p>
    <w:p w14:paraId="10ED92C5" w14:textId="73CB8CBE" w:rsidR="00A40146" w:rsidRPr="00A92B54" w:rsidRDefault="00A40146" w:rsidP="00A92B54">
      <w:pPr>
        <w:numPr>
          <w:ilvl w:val="0"/>
          <w:numId w:val="158"/>
        </w:numPr>
        <w:tabs>
          <w:tab w:val="clear" w:pos="720"/>
          <w:tab w:val="num" w:pos="1440"/>
        </w:tabs>
        <w:ind w:left="1440"/>
        <w:jc w:val="both"/>
      </w:pPr>
      <w:r w:rsidRPr="00A92B54">
        <w:rPr>
          <w:b/>
          <w:bCs/>
        </w:rPr>
        <w:t>Singapore</w:t>
      </w:r>
      <w:r w:rsidRPr="00A92B54">
        <w:t>: Fintech and IoT sectors create $</w:t>
      </w:r>
      <w:r w:rsidR="00513AA2" w:rsidRPr="00A92B54">
        <w:t>95,160</w:t>
      </w:r>
      <w:r w:rsidRPr="00A92B54">
        <w:t>/year jobs, growing by 8% annually.</w:t>
      </w:r>
    </w:p>
    <w:p w14:paraId="05244EE2" w14:textId="77777777" w:rsidR="00A40146" w:rsidRPr="00A92B54" w:rsidRDefault="00A40146" w:rsidP="00A92B54">
      <w:pPr>
        <w:ind w:left="720"/>
        <w:jc w:val="both"/>
        <w:rPr>
          <w:b/>
          <w:bCs/>
        </w:rPr>
      </w:pPr>
      <w:r w:rsidRPr="00A92B54">
        <w:rPr>
          <w:b/>
          <w:bCs/>
        </w:rPr>
        <w:t>Finance:</w:t>
      </w:r>
    </w:p>
    <w:p w14:paraId="5CF2FA3C" w14:textId="00F91A7D" w:rsidR="00A40146" w:rsidRPr="00A92B54" w:rsidRDefault="00A40146" w:rsidP="00A92B54">
      <w:pPr>
        <w:numPr>
          <w:ilvl w:val="0"/>
          <w:numId w:val="159"/>
        </w:numPr>
        <w:tabs>
          <w:tab w:val="clear" w:pos="720"/>
          <w:tab w:val="num" w:pos="1440"/>
        </w:tabs>
        <w:ind w:left="1440"/>
        <w:jc w:val="both"/>
      </w:pPr>
      <w:r w:rsidRPr="00A92B54">
        <w:rPr>
          <w:b/>
          <w:bCs/>
        </w:rPr>
        <w:t>Switzerland</w:t>
      </w:r>
      <w:r w:rsidRPr="00A92B54">
        <w:t>: Banking contributes $90 billion annually, with professionals earning $1</w:t>
      </w:r>
      <w:r w:rsidR="00513AA2" w:rsidRPr="00A92B54">
        <w:t>56,305</w:t>
      </w:r>
      <w:r w:rsidRPr="00A92B54">
        <w:t>.</w:t>
      </w:r>
    </w:p>
    <w:p w14:paraId="7076AA3C" w14:textId="77777777" w:rsidR="00A40146" w:rsidRPr="00A92B54" w:rsidRDefault="00A40146" w:rsidP="00A92B54">
      <w:pPr>
        <w:numPr>
          <w:ilvl w:val="0"/>
          <w:numId w:val="159"/>
        </w:numPr>
        <w:tabs>
          <w:tab w:val="clear" w:pos="720"/>
          <w:tab w:val="num" w:pos="1440"/>
        </w:tabs>
        <w:ind w:left="1440"/>
        <w:jc w:val="both"/>
      </w:pPr>
      <w:r w:rsidRPr="00A92B54">
        <w:rPr>
          <w:b/>
          <w:bCs/>
        </w:rPr>
        <w:t>United Kingdom</w:t>
      </w:r>
      <w:r w:rsidRPr="00A92B54">
        <w:t>: The financial sector employs 1.2 million people, with London hosting 20% of global forex trades.</w:t>
      </w:r>
    </w:p>
    <w:p w14:paraId="136DA2DB" w14:textId="77777777" w:rsidR="00A40146" w:rsidRPr="00A92B54" w:rsidRDefault="00A40146" w:rsidP="00A92B54">
      <w:pPr>
        <w:numPr>
          <w:ilvl w:val="0"/>
          <w:numId w:val="159"/>
        </w:numPr>
        <w:tabs>
          <w:tab w:val="clear" w:pos="720"/>
          <w:tab w:val="num" w:pos="1440"/>
        </w:tabs>
        <w:ind w:left="1440"/>
        <w:jc w:val="both"/>
      </w:pPr>
      <w:r w:rsidRPr="00A92B54">
        <w:rPr>
          <w:b/>
          <w:bCs/>
        </w:rPr>
        <w:t>Singapore</w:t>
      </w:r>
      <w:r w:rsidRPr="00A92B54">
        <w:t>: Financial services generate 13% of GDP, employing workers earning $100,000 annually.</w:t>
      </w:r>
    </w:p>
    <w:p w14:paraId="700D6420" w14:textId="77777777" w:rsidR="00A40146" w:rsidRPr="00A92B54" w:rsidRDefault="00A40146" w:rsidP="00A92B54">
      <w:pPr>
        <w:numPr>
          <w:ilvl w:val="0"/>
          <w:numId w:val="159"/>
        </w:numPr>
        <w:tabs>
          <w:tab w:val="clear" w:pos="720"/>
          <w:tab w:val="num" w:pos="1440"/>
        </w:tabs>
        <w:ind w:left="1440"/>
        <w:jc w:val="both"/>
      </w:pPr>
      <w:r w:rsidRPr="00A92B54">
        <w:rPr>
          <w:b/>
          <w:bCs/>
        </w:rPr>
        <w:t>Netherlands</w:t>
      </w:r>
      <w:r w:rsidRPr="00A92B54">
        <w:t>: Rotterdam’s logistics-linked financial sector adds $30 billion annually.</w:t>
      </w:r>
    </w:p>
    <w:p w14:paraId="4CC72526" w14:textId="77777777" w:rsidR="00A40146" w:rsidRPr="00A92B54" w:rsidRDefault="00A40146" w:rsidP="00A92B54">
      <w:pPr>
        <w:ind w:left="720"/>
        <w:jc w:val="both"/>
        <w:rPr>
          <w:b/>
          <w:bCs/>
        </w:rPr>
      </w:pPr>
      <w:r w:rsidRPr="00A92B54">
        <w:rPr>
          <w:b/>
          <w:bCs/>
        </w:rPr>
        <w:t>Natural Resources:</w:t>
      </w:r>
    </w:p>
    <w:p w14:paraId="0EE8F0A9" w14:textId="44C9B012" w:rsidR="00A40146" w:rsidRPr="00A92B54" w:rsidRDefault="00A40146" w:rsidP="00A92B54">
      <w:pPr>
        <w:numPr>
          <w:ilvl w:val="0"/>
          <w:numId w:val="160"/>
        </w:numPr>
        <w:tabs>
          <w:tab w:val="clear" w:pos="720"/>
          <w:tab w:val="num" w:pos="1440"/>
        </w:tabs>
        <w:ind w:left="1440"/>
        <w:jc w:val="both"/>
      </w:pPr>
      <w:r w:rsidRPr="00A92B54">
        <w:rPr>
          <w:b/>
          <w:bCs/>
        </w:rPr>
        <w:t>Norway</w:t>
      </w:r>
      <w:r w:rsidRPr="00A92B54">
        <w:t>: Oil exports of $90 billion support average sector salaries of $</w:t>
      </w:r>
      <w:r w:rsidR="00513AA2" w:rsidRPr="00A92B54">
        <w:t>105,993</w:t>
      </w:r>
      <w:r w:rsidRPr="00A92B54">
        <w:t>.</w:t>
      </w:r>
    </w:p>
    <w:p w14:paraId="19652C4F" w14:textId="7547E444" w:rsidR="00A40146" w:rsidRPr="00A92B54" w:rsidRDefault="00A40146" w:rsidP="00A92B54">
      <w:pPr>
        <w:numPr>
          <w:ilvl w:val="0"/>
          <w:numId w:val="160"/>
        </w:numPr>
        <w:tabs>
          <w:tab w:val="clear" w:pos="720"/>
          <w:tab w:val="num" w:pos="1440"/>
        </w:tabs>
        <w:ind w:left="1440"/>
        <w:jc w:val="both"/>
      </w:pPr>
      <w:r w:rsidRPr="00A92B54">
        <w:rPr>
          <w:b/>
          <w:bCs/>
        </w:rPr>
        <w:t>Australia</w:t>
      </w:r>
      <w:r w:rsidRPr="00A92B54">
        <w:t>: Mining jobs contribute $250 billion to GDP, with average wages of $</w:t>
      </w:r>
      <w:r w:rsidR="00513AA2" w:rsidRPr="00A92B54">
        <w:t>105,993</w:t>
      </w:r>
      <w:r w:rsidRPr="00A92B54">
        <w:t>.</w:t>
      </w:r>
    </w:p>
    <w:p w14:paraId="59618CEB" w14:textId="6034176D" w:rsidR="00A40146" w:rsidRPr="00A92B54" w:rsidRDefault="00A40146" w:rsidP="00A92B54">
      <w:pPr>
        <w:numPr>
          <w:ilvl w:val="0"/>
          <w:numId w:val="160"/>
        </w:numPr>
        <w:tabs>
          <w:tab w:val="clear" w:pos="720"/>
          <w:tab w:val="num" w:pos="1440"/>
        </w:tabs>
        <w:ind w:left="1440"/>
        <w:jc w:val="both"/>
      </w:pPr>
      <w:r w:rsidRPr="00A92B54">
        <w:rPr>
          <w:b/>
          <w:bCs/>
        </w:rPr>
        <w:t>Netherlands</w:t>
      </w:r>
      <w:r w:rsidRPr="00A92B54">
        <w:t>: Agriculture supports $</w:t>
      </w:r>
      <w:r w:rsidR="00513AA2" w:rsidRPr="00A92B54">
        <w:t>57,391</w:t>
      </w:r>
      <w:r w:rsidRPr="00A92B54">
        <w:t xml:space="preserve"> per capita income, with $100 billion in exports.</w:t>
      </w:r>
    </w:p>
    <w:p w14:paraId="0E67F262" w14:textId="574755DE" w:rsidR="00A40146" w:rsidRPr="00A92B54" w:rsidRDefault="00A40146" w:rsidP="00A92B54">
      <w:pPr>
        <w:jc w:val="both"/>
      </w:pPr>
    </w:p>
    <w:p w14:paraId="44CA595E" w14:textId="4D4E5FCC" w:rsidR="00A40146" w:rsidRPr="00A92B54" w:rsidRDefault="00A40146" w:rsidP="00A92B54">
      <w:pPr>
        <w:pStyle w:val="Heading2"/>
        <w:jc w:val="both"/>
        <w:rPr>
          <w:rFonts w:cs="Times New Roman"/>
        </w:rPr>
      </w:pPr>
      <w:bookmarkStart w:id="26" w:name="_Toc184615385"/>
      <w:r w:rsidRPr="00A92B54">
        <w:rPr>
          <w:rFonts w:cs="Times New Roman"/>
        </w:rPr>
        <w:t>Policy Frameworks</w:t>
      </w:r>
      <w:bookmarkEnd w:id="26"/>
    </w:p>
    <w:p w14:paraId="56E26949" w14:textId="77777777" w:rsidR="004835E7" w:rsidRPr="00A92B54" w:rsidRDefault="004835E7" w:rsidP="00A92B54">
      <w:pPr>
        <w:jc w:val="both"/>
      </w:pPr>
    </w:p>
    <w:p w14:paraId="21D334BB" w14:textId="77777777" w:rsidR="00A40146" w:rsidRPr="00A92B54" w:rsidRDefault="00A40146" w:rsidP="00A92B54">
      <w:pPr>
        <w:ind w:left="720"/>
        <w:jc w:val="both"/>
        <w:rPr>
          <w:b/>
          <w:bCs/>
        </w:rPr>
      </w:pPr>
      <w:r w:rsidRPr="00A92B54">
        <w:rPr>
          <w:b/>
          <w:bCs/>
        </w:rPr>
        <w:t>Tax Policies:</w:t>
      </w:r>
    </w:p>
    <w:p w14:paraId="3E9AABA5" w14:textId="77777777" w:rsidR="00A40146" w:rsidRPr="00A92B54" w:rsidRDefault="00A40146" w:rsidP="00A92B54">
      <w:pPr>
        <w:numPr>
          <w:ilvl w:val="0"/>
          <w:numId w:val="161"/>
        </w:numPr>
        <w:tabs>
          <w:tab w:val="clear" w:pos="720"/>
          <w:tab w:val="num" w:pos="1440"/>
        </w:tabs>
        <w:ind w:left="1440"/>
        <w:jc w:val="both"/>
      </w:pPr>
      <w:r w:rsidRPr="00A92B54">
        <w:rPr>
          <w:b/>
          <w:bCs/>
        </w:rPr>
        <w:t>Ireland</w:t>
      </w:r>
      <w:r w:rsidRPr="00A92B54">
        <w:t>: Corporate tax rates of 12.5% attract FDI and create high-paying jobs.</w:t>
      </w:r>
    </w:p>
    <w:p w14:paraId="4EB7BE3E" w14:textId="77777777" w:rsidR="00A40146" w:rsidRPr="00A92B54" w:rsidRDefault="00A40146" w:rsidP="00A92B54">
      <w:pPr>
        <w:numPr>
          <w:ilvl w:val="0"/>
          <w:numId w:val="161"/>
        </w:numPr>
        <w:tabs>
          <w:tab w:val="clear" w:pos="720"/>
          <w:tab w:val="num" w:pos="1440"/>
        </w:tabs>
        <w:ind w:left="1440"/>
        <w:jc w:val="both"/>
      </w:pPr>
      <w:r w:rsidRPr="00A92B54">
        <w:rPr>
          <w:b/>
          <w:bCs/>
        </w:rPr>
        <w:t>Switzerland</w:t>
      </w:r>
      <w:r w:rsidRPr="00A92B54">
        <w:t>: Corporate tax rates between 8%-12% encourage global investments.</w:t>
      </w:r>
    </w:p>
    <w:p w14:paraId="7A0A408A" w14:textId="77777777" w:rsidR="00A40146" w:rsidRPr="00A92B54" w:rsidRDefault="00A40146" w:rsidP="00A92B54">
      <w:pPr>
        <w:numPr>
          <w:ilvl w:val="0"/>
          <w:numId w:val="161"/>
        </w:numPr>
        <w:tabs>
          <w:tab w:val="clear" w:pos="720"/>
          <w:tab w:val="num" w:pos="1440"/>
        </w:tabs>
        <w:ind w:left="1440"/>
        <w:jc w:val="both"/>
      </w:pPr>
      <w:r w:rsidRPr="00A92B54">
        <w:rPr>
          <w:b/>
          <w:bCs/>
        </w:rPr>
        <w:t>United States</w:t>
      </w:r>
      <w:r w:rsidRPr="00A92B54">
        <w:t>: Tax reforms reduced corporate tax rates to 21%, driving growth in high-income sectors.</w:t>
      </w:r>
    </w:p>
    <w:p w14:paraId="765ADD2C" w14:textId="77777777" w:rsidR="00A40146" w:rsidRPr="00A92B54" w:rsidRDefault="00A40146" w:rsidP="00A92B54">
      <w:pPr>
        <w:ind w:left="720"/>
        <w:jc w:val="both"/>
        <w:rPr>
          <w:b/>
          <w:bCs/>
        </w:rPr>
      </w:pPr>
      <w:r w:rsidRPr="00A92B54">
        <w:rPr>
          <w:b/>
          <w:bCs/>
        </w:rPr>
        <w:t>R&amp;D Investments:</w:t>
      </w:r>
    </w:p>
    <w:p w14:paraId="16E3E8AF" w14:textId="24EBC270" w:rsidR="00A40146" w:rsidRPr="00A92B54" w:rsidRDefault="00A40146" w:rsidP="00A92B54">
      <w:pPr>
        <w:numPr>
          <w:ilvl w:val="0"/>
          <w:numId w:val="162"/>
        </w:numPr>
        <w:tabs>
          <w:tab w:val="clear" w:pos="720"/>
          <w:tab w:val="num" w:pos="1440"/>
        </w:tabs>
        <w:ind w:left="1440"/>
        <w:jc w:val="both"/>
      </w:pPr>
      <w:r w:rsidRPr="00A92B54">
        <w:rPr>
          <w:b/>
          <w:bCs/>
        </w:rPr>
        <w:lastRenderedPageBreak/>
        <w:t>Sweden</w:t>
      </w:r>
      <w:r w:rsidRPr="00A92B54">
        <w:t>: Spending 3.5% of GDP on R&amp;D supports renewable energy jobs paying $</w:t>
      </w:r>
      <w:r w:rsidR="00513AA2" w:rsidRPr="00A92B54">
        <w:t>102,460</w:t>
      </w:r>
      <w:r w:rsidRPr="00A92B54">
        <w:t>+.</w:t>
      </w:r>
    </w:p>
    <w:p w14:paraId="40623341" w14:textId="77777777" w:rsidR="00A40146" w:rsidRPr="00A92B54" w:rsidRDefault="00A40146" w:rsidP="00A92B54">
      <w:pPr>
        <w:numPr>
          <w:ilvl w:val="0"/>
          <w:numId w:val="162"/>
        </w:numPr>
        <w:tabs>
          <w:tab w:val="clear" w:pos="720"/>
          <w:tab w:val="num" w:pos="1440"/>
        </w:tabs>
        <w:ind w:left="1440"/>
        <w:jc w:val="both"/>
      </w:pPr>
      <w:r w:rsidRPr="00A92B54">
        <w:rPr>
          <w:b/>
          <w:bCs/>
        </w:rPr>
        <w:t>Germany</w:t>
      </w:r>
      <w:r w:rsidRPr="00A92B54">
        <w:t>: Allocates 3% of GDP to industrial R&amp;D, fostering high-paying automation roles.</w:t>
      </w:r>
    </w:p>
    <w:p w14:paraId="12550880" w14:textId="459CEB94" w:rsidR="00A40146" w:rsidRPr="00A92B54" w:rsidRDefault="00A40146" w:rsidP="00A92B54">
      <w:pPr>
        <w:numPr>
          <w:ilvl w:val="0"/>
          <w:numId w:val="162"/>
        </w:numPr>
        <w:tabs>
          <w:tab w:val="clear" w:pos="720"/>
          <w:tab w:val="num" w:pos="1440"/>
        </w:tabs>
        <w:ind w:left="1440"/>
        <w:jc w:val="both"/>
      </w:pPr>
      <w:r w:rsidRPr="00A92B54">
        <w:rPr>
          <w:b/>
          <w:bCs/>
        </w:rPr>
        <w:t>Singapore</w:t>
      </w:r>
      <w:r w:rsidRPr="00A92B54">
        <w:t>: Invests 3% of GDP in STEM education and technology, creating jobs with salaries exceeding $</w:t>
      </w:r>
      <w:r w:rsidR="00513AA2" w:rsidRPr="00A92B54">
        <w:t>95,160</w:t>
      </w:r>
      <w:r w:rsidRPr="00A92B54">
        <w:t>.</w:t>
      </w:r>
    </w:p>
    <w:p w14:paraId="6333DFB4" w14:textId="77777777" w:rsidR="00A40146" w:rsidRPr="00A92B54" w:rsidRDefault="00A40146" w:rsidP="00A92B54">
      <w:pPr>
        <w:ind w:left="720"/>
        <w:jc w:val="both"/>
        <w:rPr>
          <w:b/>
          <w:bCs/>
        </w:rPr>
      </w:pPr>
      <w:r w:rsidRPr="00A92B54">
        <w:rPr>
          <w:b/>
          <w:bCs/>
        </w:rPr>
        <w:t>Education and Workforce Development:</w:t>
      </w:r>
    </w:p>
    <w:p w14:paraId="5819E7FD" w14:textId="77777777" w:rsidR="00A40146" w:rsidRPr="00A92B54" w:rsidRDefault="00A40146" w:rsidP="00A92B54">
      <w:pPr>
        <w:numPr>
          <w:ilvl w:val="0"/>
          <w:numId w:val="163"/>
        </w:numPr>
        <w:tabs>
          <w:tab w:val="clear" w:pos="720"/>
          <w:tab w:val="num" w:pos="1440"/>
        </w:tabs>
        <w:ind w:left="1440"/>
        <w:jc w:val="both"/>
      </w:pPr>
      <w:r w:rsidRPr="00A92B54">
        <w:rPr>
          <w:b/>
          <w:bCs/>
        </w:rPr>
        <w:t>Australia</w:t>
      </w:r>
      <w:r w:rsidRPr="00A92B54">
        <w:t>: Education exports contribute $40 billion, with international students boosting job creation.</w:t>
      </w:r>
    </w:p>
    <w:p w14:paraId="74E5A874" w14:textId="77777777" w:rsidR="00A40146" w:rsidRPr="00A92B54" w:rsidRDefault="00A40146" w:rsidP="00A92B54">
      <w:pPr>
        <w:numPr>
          <w:ilvl w:val="0"/>
          <w:numId w:val="163"/>
        </w:numPr>
        <w:tabs>
          <w:tab w:val="clear" w:pos="720"/>
          <w:tab w:val="num" w:pos="1440"/>
        </w:tabs>
        <w:ind w:left="1440"/>
        <w:jc w:val="both"/>
      </w:pPr>
      <w:r w:rsidRPr="00A92B54">
        <w:rPr>
          <w:b/>
          <w:bCs/>
        </w:rPr>
        <w:t>Sweden</w:t>
      </w:r>
      <w:r w:rsidRPr="00A92B54">
        <w:t>: Free education policies enhance workforce skills, creating high-income opportunities.</w:t>
      </w:r>
    </w:p>
    <w:p w14:paraId="297C5849" w14:textId="74D70B36" w:rsidR="00A40146" w:rsidRPr="00A92B54" w:rsidRDefault="00A40146" w:rsidP="00A92B54">
      <w:pPr>
        <w:numPr>
          <w:ilvl w:val="0"/>
          <w:numId w:val="163"/>
        </w:numPr>
        <w:tabs>
          <w:tab w:val="clear" w:pos="720"/>
          <w:tab w:val="num" w:pos="1440"/>
        </w:tabs>
        <w:ind w:left="1440"/>
        <w:jc w:val="both"/>
      </w:pPr>
      <w:r w:rsidRPr="00A92B54">
        <w:rPr>
          <w:b/>
          <w:bCs/>
        </w:rPr>
        <w:t>Netherlands</w:t>
      </w:r>
      <w:r w:rsidRPr="00A92B54">
        <w:t>: R&amp;D in agriculture supports global leadership, sustaining $</w:t>
      </w:r>
      <w:r w:rsidR="00513AA2" w:rsidRPr="00A92B54">
        <w:t>57,391</w:t>
      </w:r>
      <w:r w:rsidRPr="00A92B54">
        <w:t xml:space="preserve"> average incomes.</w:t>
      </w:r>
    </w:p>
    <w:p w14:paraId="2253C2F6" w14:textId="46EDFD38" w:rsidR="00A40146" w:rsidRPr="00A92B54" w:rsidRDefault="00A40146" w:rsidP="00A92B54">
      <w:pPr>
        <w:jc w:val="both"/>
      </w:pPr>
    </w:p>
    <w:p w14:paraId="026B1410" w14:textId="16CCBDE9" w:rsidR="00A40146" w:rsidRPr="00A92B54" w:rsidRDefault="00A40146" w:rsidP="00A92B54">
      <w:pPr>
        <w:pStyle w:val="Heading2"/>
        <w:jc w:val="both"/>
        <w:rPr>
          <w:rFonts w:cs="Times New Roman"/>
        </w:rPr>
      </w:pPr>
      <w:bookmarkStart w:id="27" w:name="_Toc184615386"/>
      <w:r w:rsidRPr="00A92B54">
        <w:rPr>
          <w:rFonts w:cs="Times New Roman"/>
        </w:rPr>
        <w:t>Challenges and Risks</w:t>
      </w:r>
      <w:bookmarkEnd w:id="27"/>
    </w:p>
    <w:p w14:paraId="659D4A77" w14:textId="77777777" w:rsidR="004835E7" w:rsidRPr="00A92B54" w:rsidRDefault="004835E7" w:rsidP="00A92B54">
      <w:pPr>
        <w:jc w:val="both"/>
      </w:pPr>
    </w:p>
    <w:p w14:paraId="60ED623B" w14:textId="77777777" w:rsidR="00A40146" w:rsidRPr="00A92B54" w:rsidRDefault="00A40146" w:rsidP="00A92B54">
      <w:pPr>
        <w:ind w:left="720"/>
        <w:jc w:val="both"/>
        <w:rPr>
          <w:b/>
          <w:bCs/>
        </w:rPr>
      </w:pPr>
      <w:r w:rsidRPr="00A92B54">
        <w:rPr>
          <w:b/>
          <w:bCs/>
        </w:rPr>
        <w:t>Demographics:</w:t>
      </w:r>
    </w:p>
    <w:p w14:paraId="0DDE6906" w14:textId="77777777" w:rsidR="00A40146" w:rsidRPr="00A92B54" w:rsidRDefault="00A40146" w:rsidP="00A92B54">
      <w:pPr>
        <w:numPr>
          <w:ilvl w:val="0"/>
          <w:numId w:val="164"/>
        </w:numPr>
        <w:tabs>
          <w:tab w:val="clear" w:pos="720"/>
          <w:tab w:val="num" w:pos="1440"/>
        </w:tabs>
        <w:ind w:left="1440"/>
        <w:jc w:val="both"/>
      </w:pPr>
      <w:r w:rsidRPr="00A92B54">
        <w:rPr>
          <w:b/>
          <w:bCs/>
        </w:rPr>
        <w:t>Norway</w:t>
      </w:r>
      <w:r w:rsidRPr="00A92B54">
        <w:t>: Aging populations may increase healthcare costs by 30%, impacting disposable incomes.</w:t>
      </w:r>
    </w:p>
    <w:p w14:paraId="286FD1C4" w14:textId="77777777" w:rsidR="00A40146" w:rsidRPr="00A92B54" w:rsidRDefault="00A40146" w:rsidP="00A92B54">
      <w:pPr>
        <w:numPr>
          <w:ilvl w:val="0"/>
          <w:numId w:val="164"/>
        </w:numPr>
        <w:tabs>
          <w:tab w:val="clear" w:pos="720"/>
          <w:tab w:val="num" w:pos="1440"/>
        </w:tabs>
        <w:ind w:left="1440"/>
        <w:jc w:val="both"/>
      </w:pPr>
      <w:r w:rsidRPr="00A92B54">
        <w:rPr>
          <w:b/>
          <w:bCs/>
        </w:rPr>
        <w:t>Germany</w:t>
      </w:r>
      <w:r w:rsidRPr="00A92B54">
        <w:t>: Labor shortages may reduce output by €50 billion annually.</w:t>
      </w:r>
    </w:p>
    <w:p w14:paraId="64CF03B9" w14:textId="77777777" w:rsidR="00A40146" w:rsidRPr="00A92B54" w:rsidRDefault="00A40146" w:rsidP="00A92B54">
      <w:pPr>
        <w:numPr>
          <w:ilvl w:val="0"/>
          <w:numId w:val="164"/>
        </w:numPr>
        <w:tabs>
          <w:tab w:val="clear" w:pos="720"/>
          <w:tab w:val="num" w:pos="1440"/>
        </w:tabs>
        <w:ind w:left="1440"/>
        <w:jc w:val="both"/>
      </w:pPr>
      <w:r w:rsidRPr="00A92B54">
        <w:rPr>
          <w:b/>
          <w:bCs/>
        </w:rPr>
        <w:t>Singapore</w:t>
      </w:r>
      <w:r w:rsidRPr="00A92B54">
        <w:t>: Workforce growth has slowed, raising costs by $5 billion annually.</w:t>
      </w:r>
    </w:p>
    <w:p w14:paraId="74CEC0E5" w14:textId="77777777" w:rsidR="00A40146" w:rsidRPr="00A92B54" w:rsidRDefault="00A40146" w:rsidP="00A92B54">
      <w:pPr>
        <w:ind w:left="720"/>
        <w:jc w:val="both"/>
        <w:rPr>
          <w:b/>
          <w:bCs/>
        </w:rPr>
      </w:pPr>
      <w:r w:rsidRPr="00A92B54">
        <w:rPr>
          <w:b/>
          <w:bCs/>
        </w:rPr>
        <w:t>Income Inequality:</w:t>
      </w:r>
    </w:p>
    <w:p w14:paraId="3ACB1896" w14:textId="77777777" w:rsidR="00A40146" w:rsidRPr="00A92B54" w:rsidRDefault="00A40146" w:rsidP="00A92B54">
      <w:pPr>
        <w:numPr>
          <w:ilvl w:val="0"/>
          <w:numId w:val="165"/>
        </w:numPr>
        <w:tabs>
          <w:tab w:val="clear" w:pos="720"/>
          <w:tab w:val="num" w:pos="1440"/>
        </w:tabs>
        <w:ind w:left="1440"/>
        <w:jc w:val="both"/>
      </w:pPr>
      <w:r w:rsidRPr="00A92B54">
        <w:rPr>
          <w:b/>
          <w:bCs/>
        </w:rPr>
        <w:t>United States</w:t>
      </w:r>
      <w:r w:rsidRPr="00A92B54">
        <w:t>: Top 10% control 70% of wealth, limiting broad-based income growth.</w:t>
      </w:r>
    </w:p>
    <w:p w14:paraId="1C7B1506" w14:textId="77777777" w:rsidR="00A40146" w:rsidRPr="00A92B54" w:rsidRDefault="00A40146" w:rsidP="00A92B54">
      <w:pPr>
        <w:numPr>
          <w:ilvl w:val="0"/>
          <w:numId w:val="165"/>
        </w:numPr>
        <w:tabs>
          <w:tab w:val="clear" w:pos="720"/>
          <w:tab w:val="num" w:pos="1440"/>
        </w:tabs>
        <w:ind w:left="1440"/>
        <w:jc w:val="both"/>
      </w:pPr>
      <w:r w:rsidRPr="00A92B54">
        <w:rPr>
          <w:b/>
          <w:bCs/>
        </w:rPr>
        <w:t>Ireland</w:t>
      </w:r>
      <w:r w:rsidRPr="00A92B54">
        <w:t>: Reliance on multinationals makes the economy vulnerable to tax reforms.</w:t>
      </w:r>
    </w:p>
    <w:p w14:paraId="38E25B8D" w14:textId="77777777" w:rsidR="00A40146" w:rsidRPr="00A92B54" w:rsidRDefault="00A40146" w:rsidP="00A92B54">
      <w:pPr>
        <w:numPr>
          <w:ilvl w:val="0"/>
          <w:numId w:val="165"/>
        </w:numPr>
        <w:tabs>
          <w:tab w:val="clear" w:pos="720"/>
          <w:tab w:val="num" w:pos="1440"/>
        </w:tabs>
        <w:ind w:left="1440"/>
        <w:jc w:val="both"/>
      </w:pPr>
      <w:r w:rsidRPr="00A92B54">
        <w:rPr>
          <w:b/>
          <w:bCs/>
        </w:rPr>
        <w:t>United Kingdom</w:t>
      </w:r>
      <w:r w:rsidRPr="00A92B54">
        <w:t>: Regional disparities persist, with incomes higher in London than in other areas.</w:t>
      </w:r>
    </w:p>
    <w:p w14:paraId="5EDEF7ED" w14:textId="77777777" w:rsidR="00A40146" w:rsidRPr="00A92B54" w:rsidRDefault="00A40146" w:rsidP="00A92B54">
      <w:pPr>
        <w:ind w:left="720"/>
        <w:jc w:val="both"/>
        <w:rPr>
          <w:b/>
          <w:bCs/>
        </w:rPr>
      </w:pPr>
      <w:r w:rsidRPr="00A92B54">
        <w:rPr>
          <w:b/>
          <w:bCs/>
        </w:rPr>
        <w:t>Environmental Risks:</w:t>
      </w:r>
    </w:p>
    <w:p w14:paraId="2ADA38C8" w14:textId="77777777" w:rsidR="00A40146" w:rsidRPr="00A92B54" w:rsidRDefault="00A40146" w:rsidP="00A92B54">
      <w:pPr>
        <w:numPr>
          <w:ilvl w:val="0"/>
          <w:numId w:val="166"/>
        </w:numPr>
        <w:tabs>
          <w:tab w:val="clear" w:pos="720"/>
          <w:tab w:val="num" w:pos="1440"/>
        </w:tabs>
        <w:ind w:left="1440"/>
        <w:jc w:val="both"/>
      </w:pPr>
      <w:r w:rsidRPr="00A92B54">
        <w:rPr>
          <w:b/>
          <w:bCs/>
        </w:rPr>
        <w:t>Netherlands</w:t>
      </w:r>
      <w:r w:rsidRPr="00A92B54">
        <w:t xml:space="preserve">: Flood </w:t>
      </w:r>
      <w:proofErr w:type="spellStart"/>
      <w:r w:rsidRPr="00A92B54">
        <w:t>defenses</w:t>
      </w:r>
      <w:proofErr w:type="spellEnd"/>
      <w:r w:rsidRPr="00A92B54">
        <w:t xml:space="preserve"> cost $1 billion annually, straining public funds.</w:t>
      </w:r>
    </w:p>
    <w:p w14:paraId="10C129E6" w14:textId="77777777" w:rsidR="00A40146" w:rsidRPr="00A92B54" w:rsidRDefault="00A40146" w:rsidP="00A92B54">
      <w:pPr>
        <w:numPr>
          <w:ilvl w:val="0"/>
          <w:numId w:val="166"/>
        </w:numPr>
        <w:tabs>
          <w:tab w:val="clear" w:pos="720"/>
          <w:tab w:val="num" w:pos="1440"/>
        </w:tabs>
        <w:ind w:left="1440"/>
        <w:jc w:val="both"/>
      </w:pPr>
      <w:r w:rsidRPr="00A92B54">
        <w:rPr>
          <w:b/>
          <w:bCs/>
        </w:rPr>
        <w:t>Australia</w:t>
      </w:r>
      <w:r w:rsidRPr="00A92B54">
        <w:t>: Wildfires cause $10 billion in annual damages, impacting agriculture.</w:t>
      </w:r>
    </w:p>
    <w:p w14:paraId="5D711CD7" w14:textId="77777777" w:rsidR="00A40146" w:rsidRPr="00A92B54" w:rsidRDefault="00A40146" w:rsidP="00A92B54">
      <w:pPr>
        <w:numPr>
          <w:ilvl w:val="0"/>
          <w:numId w:val="166"/>
        </w:numPr>
        <w:tabs>
          <w:tab w:val="clear" w:pos="720"/>
          <w:tab w:val="num" w:pos="1440"/>
        </w:tabs>
        <w:ind w:left="1440"/>
        <w:jc w:val="both"/>
      </w:pPr>
      <w:r w:rsidRPr="00A92B54">
        <w:rPr>
          <w:b/>
          <w:bCs/>
        </w:rPr>
        <w:t>Sweden</w:t>
      </w:r>
      <w:r w:rsidRPr="00A92B54">
        <w:t>: Export dependencies make the economy vulnerable to global demand shocks.</w:t>
      </w:r>
    </w:p>
    <w:p w14:paraId="576C5E76" w14:textId="5E3EB27C" w:rsidR="00A40146" w:rsidRPr="00A92B54" w:rsidRDefault="00A40146" w:rsidP="00A92B54">
      <w:pPr>
        <w:jc w:val="both"/>
      </w:pPr>
    </w:p>
    <w:p w14:paraId="7370C675" w14:textId="77777777" w:rsidR="00A40146" w:rsidRPr="00A92B54" w:rsidRDefault="00A40146" w:rsidP="00A92B54">
      <w:pPr>
        <w:jc w:val="both"/>
        <w:rPr>
          <w:b/>
          <w:bCs/>
        </w:rPr>
      </w:pPr>
      <w:r w:rsidRPr="00A92B54">
        <w:rPr>
          <w:b/>
          <w:bCs/>
        </w:rPr>
        <w:t>5. Visual Elements</w:t>
      </w:r>
    </w:p>
    <w:p w14:paraId="487A5E6E" w14:textId="77777777" w:rsidR="00A40146" w:rsidRPr="00A92B54" w:rsidRDefault="00A40146" w:rsidP="00A92B54">
      <w:pPr>
        <w:numPr>
          <w:ilvl w:val="0"/>
          <w:numId w:val="167"/>
        </w:numPr>
        <w:jc w:val="both"/>
      </w:pPr>
      <w:r w:rsidRPr="00A92B54">
        <w:rPr>
          <w:b/>
          <w:bCs/>
        </w:rPr>
        <w:t>Bar Chart</w:t>
      </w:r>
      <w:r w:rsidRPr="00A92B54">
        <w:t xml:space="preserve">: </w:t>
      </w:r>
      <w:r w:rsidRPr="00A92B54">
        <w:rPr>
          <w:b/>
          <w:bCs/>
        </w:rPr>
        <w:t>Per capita income comparison</w:t>
      </w:r>
      <w:r w:rsidRPr="00A92B54">
        <w:t xml:space="preserve"> among the 10 countries.</w:t>
      </w:r>
    </w:p>
    <w:p w14:paraId="19857968" w14:textId="77777777" w:rsidR="00A40146" w:rsidRPr="00A92B54" w:rsidRDefault="00A40146" w:rsidP="00A92B54">
      <w:pPr>
        <w:numPr>
          <w:ilvl w:val="0"/>
          <w:numId w:val="167"/>
        </w:numPr>
        <w:jc w:val="both"/>
      </w:pPr>
      <w:r w:rsidRPr="00A92B54">
        <w:rPr>
          <w:b/>
          <w:bCs/>
        </w:rPr>
        <w:t>Pie Chart</w:t>
      </w:r>
      <w:r w:rsidRPr="00A92B54">
        <w:t xml:space="preserve">: Breakdown of key industries contributing to </w:t>
      </w:r>
      <w:r w:rsidRPr="00A92B54">
        <w:rPr>
          <w:b/>
          <w:bCs/>
        </w:rPr>
        <w:t>per capita income</w:t>
      </w:r>
      <w:r w:rsidRPr="00A92B54">
        <w:t xml:space="preserve"> (e.g., tech, finance, resources).</w:t>
      </w:r>
    </w:p>
    <w:p w14:paraId="308F3D49" w14:textId="77777777" w:rsidR="00A40146" w:rsidRPr="00A92B54" w:rsidRDefault="00A40146" w:rsidP="00A92B54">
      <w:pPr>
        <w:numPr>
          <w:ilvl w:val="0"/>
          <w:numId w:val="167"/>
        </w:numPr>
        <w:jc w:val="both"/>
      </w:pPr>
      <w:r w:rsidRPr="00A92B54">
        <w:rPr>
          <w:b/>
          <w:bCs/>
        </w:rPr>
        <w:t>Table</w:t>
      </w:r>
      <w:r w:rsidRPr="00A92B54">
        <w:t>: Summary of challenges, including demographic impacts, income inequality, and environmental risks.</w:t>
      </w:r>
    </w:p>
    <w:p w14:paraId="022EDD55" w14:textId="26523789" w:rsidR="00A40146" w:rsidRPr="00A92B54" w:rsidRDefault="00A40146" w:rsidP="00A92B54">
      <w:pPr>
        <w:jc w:val="both"/>
      </w:pPr>
    </w:p>
    <w:p w14:paraId="6F22F041" w14:textId="77777777" w:rsidR="00A40146" w:rsidRPr="00A92B54" w:rsidRDefault="00A40146" w:rsidP="00A92B54">
      <w:pPr>
        <w:jc w:val="both"/>
      </w:pPr>
      <w:r w:rsidRPr="00A92B54">
        <w:t xml:space="preserve">The comparative analysis highlights the diverse strategies employed by developed nations to sustain high per capita income levels. Countries like </w:t>
      </w:r>
      <w:r w:rsidRPr="00A92B54">
        <w:rPr>
          <w:b/>
          <w:bCs/>
        </w:rPr>
        <w:t>Ireland, Switzerland, and Singapore</w:t>
      </w:r>
      <w:r w:rsidRPr="00A92B54">
        <w:t xml:space="preserve"> thrive on globalization, innovation, and efficient policy frameworks. Resource-driven nations like </w:t>
      </w:r>
      <w:r w:rsidRPr="00A92B54">
        <w:rPr>
          <w:b/>
          <w:bCs/>
        </w:rPr>
        <w:t>Norway and Australia</w:t>
      </w:r>
      <w:r w:rsidRPr="00A92B54">
        <w:t xml:space="preserve"> excel in leveraging natural wealth but must focus on diversification to remain resilient. Common challenges, including demographics, inequality, and environmental risks, underscore the importance of </w:t>
      </w:r>
      <w:r w:rsidRPr="00A92B54">
        <w:rPr>
          <w:b/>
          <w:bCs/>
        </w:rPr>
        <w:t>adaptive policies</w:t>
      </w:r>
      <w:r w:rsidRPr="00A92B54">
        <w:t xml:space="preserve"> to maintain long-term growth and income equality.</w:t>
      </w:r>
    </w:p>
    <w:p w14:paraId="5A2203B3" w14:textId="09E2E96E" w:rsidR="00CB5BA8" w:rsidRPr="00A92B54" w:rsidRDefault="00CB5BA8" w:rsidP="00A92B54">
      <w:pPr>
        <w:jc w:val="both"/>
      </w:pPr>
    </w:p>
    <w:p w14:paraId="6D33F089" w14:textId="77777777" w:rsidR="00990D57" w:rsidRPr="00A92B54" w:rsidRDefault="00990D57" w:rsidP="00A92B54">
      <w:pPr>
        <w:jc w:val="both"/>
      </w:pPr>
    </w:p>
    <w:p w14:paraId="25383733" w14:textId="1367A85D" w:rsidR="00A40146" w:rsidRPr="00A92B54" w:rsidRDefault="00A40146" w:rsidP="00A92B54">
      <w:pPr>
        <w:pStyle w:val="Heading1"/>
        <w:jc w:val="both"/>
        <w:rPr>
          <w:rFonts w:cs="Times New Roman"/>
        </w:rPr>
      </w:pPr>
      <w:bookmarkStart w:id="28" w:name="_Toc184615387"/>
      <w:r w:rsidRPr="00A92B54">
        <w:rPr>
          <w:rFonts w:cs="Times New Roman"/>
        </w:rPr>
        <w:lastRenderedPageBreak/>
        <w:t>Common Factors Influencing Per Capita Income Trends</w:t>
      </w:r>
      <w:bookmarkEnd w:id="28"/>
    </w:p>
    <w:p w14:paraId="422952D1" w14:textId="77777777" w:rsidR="00252EBF" w:rsidRPr="00A92B54" w:rsidRDefault="00252EBF" w:rsidP="00A92B54">
      <w:pPr>
        <w:jc w:val="both"/>
      </w:pPr>
    </w:p>
    <w:p w14:paraId="78AA60DD" w14:textId="77777777" w:rsidR="00A40146" w:rsidRPr="00A92B54" w:rsidRDefault="00A40146" w:rsidP="00A92B54">
      <w:pPr>
        <w:jc w:val="both"/>
      </w:pPr>
      <w:r w:rsidRPr="00A92B54">
        <w:t xml:space="preserve">This section identifies the </w:t>
      </w:r>
      <w:r w:rsidRPr="00A92B54">
        <w:rPr>
          <w:b/>
          <w:bCs/>
        </w:rPr>
        <w:t>common factors</w:t>
      </w:r>
      <w:r w:rsidRPr="00A92B54">
        <w:t xml:space="preserve"> that drive </w:t>
      </w:r>
      <w:r w:rsidRPr="00A92B54">
        <w:rPr>
          <w:b/>
          <w:bCs/>
        </w:rPr>
        <w:t>per capita income trends</w:t>
      </w:r>
      <w:r w:rsidRPr="00A92B54">
        <w:t xml:space="preserve"> across the 10 </w:t>
      </w:r>
      <w:proofErr w:type="spellStart"/>
      <w:r w:rsidRPr="00A92B54">
        <w:t>analyzed</w:t>
      </w:r>
      <w:proofErr w:type="spellEnd"/>
      <w:r w:rsidRPr="00A92B54">
        <w:t xml:space="preserve"> countries. The analysis highlights how </w:t>
      </w:r>
      <w:r w:rsidRPr="00A92B54">
        <w:rPr>
          <w:b/>
          <w:bCs/>
        </w:rPr>
        <w:t>innovation</w:t>
      </w:r>
      <w:r w:rsidRPr="00A92B54">
        <w:t xml:space="preserve">, </w:t>
      </w:r>
      <w:r w:rsidRPr="00A92B54">
        <w:rPr>
          <w:b/>
          <w:bCs/>
        </w:rPr>
        <w:t>education</w:t>
      </w:r>
      <w:r w:rsidRPr="00A92B54">
        <w:t xml:space="preserve">, </w:t>
      </w:r>
      <w:r w:rsidRPr="00A92B54">
        <w:rPr>
          <w:b/>
          <w:bCs/>
        </w:rPr>
        <w:t>policies</w:t>
      </w:r>
      <w:r w:rsidRPr="00A92B54">
        <w:t xml:space="preserve">, </w:t>
      </w:r>
      <w:r w:rsidRPr="00A92B54">
        <w:rPr>
          <w:b/>
          <w:bCs/>
        </w:rPr>
        <w:t>sustainability</w:t>
      </w:r>
      <w:r w:rsidRPr="00A92B54">
        <w:t xml:space="preserve">, </w:t>
      </w:r>
      <w:r w:rsidRPr="00A92B54">
        <w:rPr>
          <w:b/>
          <w:bCs/>
        </w:rPr>
        <w:t>global trade</w:t>
      </w:r>
      <w:r w:rsidRPr="00A92B54">
        <w:t xml:space="preserve">, and </w:t>
      </w:r>
      <w:r w:rsidRPr="00A92B54">
        <w:rPr>
          <w:b/>
          <w:bCs/>
        </w:rPr>
        <w:t>demographics</w:t>
      </w:r>
      <w:r w:rsidRPr="00A92B54">
        <w:t xml:space="preserve"> contribute to individual income growth.</w:t>
      </w:r>
    </w:p>
    <w:p w14:paraId="3B52E71C" w14:textId="465AE43B" w:rsidR="00A40146" w:rsidRPr="00A92B54" w:rsidRDefault="00A40146" w:rsidP="00A92B54">
      <w:pPr>
        <w:jc w:val="both"/>
      </w:pPr>
    </w:p>
    <w:p w14:paraId="7678FB81" w14:textId="77777777" w:rsidR="00A40146" w:rsidRPr="00A92B54" w:rsidRDefault="00A40146" w:rsidP="00A92B54">
      <w:pPr>
        <w:jc w:val="both"/>
        <w:rPr>
          <w:b/>
          <w:bCs/>
        </w:rPr>
      </w:pPr>
      <w:r w:rsidRPr="00A92B54">
        <w:rPr>
          <w:b/>
          <w:bCs/>
        </w:rPr>
        <w:t>Key Factors Influencing Per Capita Income Trends</w:t>
      </w:r>
    </w:p>
    <w:p w14:paraId="3A88764E" w14:textId="77777777" w:rsidR="00252EBF" w:rsidRPr="00A92B54" w:rsidRDefault="00252EBF" w:rsidP="00A92B54">
      <w:pPr>
        <w:jc w:val="both"/>
        <w:rPr>
          <w:b/>
          <w:bCs/>
        </w:rPr>
      </w:pPr>
    </w:p>
    <w:p w14:paraId="1A557801" w14:textId="77777777" w:rsidR="00A40146" w:rsidRPr="00A92B54" w:rsidRDefault="00A40146" w:rsidP="00A92B54">
      <w:pPr>
        <w:numPr>
          <w:ilvl w:val="0"/>
          <w:numId w:val="168"/>
        </w:numPr>
        <w:jc w:val="both"/>
      </w:pPr>
      <w:r w:rsidRPr="00A92B54">
        <w:t>Innovation and Technology</w:t>
      </w:r>
    </w:p>
    <w:p w14:paraId="5BE986D1" w14:textId="77777777" w:rsidR="00A40146" w:rsidRPr="00A92B54" w:rsidRDefault="00A40146" w:rsidP="00A92B54">
      <w:pPr>
        <w:numPr>
          <w:ilvl w:val="0"/>
          <w:numId w:val="168"/>
        </w:numPr>
        <w:jc w:val="both"/>
      </w:pPr>
      <w:r w:rsidRPr="00A92B54">
        <w:t>Education and Workforce Development</w:t>
      </w:r>
    </w:p>
    <w:p w14:paraId="28E5F291" w14:textId="77777777" w:rsidR="00A40146" w:rsidRPr="00A92B54" w:rsidRDefault="00A40146" w:rsidP="00A92B54">
      <w:pPr>
        <w:numPr>
          <w:ilvl w:val="0"/>
          <w:numId w:val="168"/>
        </w:numPr>
        <w:jc w:val="both"/>
      </w:pPr>
      <w:r w:rsidRPr="00A92B54">
        <w:t>Economic Policies and Taxation</w:t>
      </w:r>
    </w:p>
    <w:p w14:paraId="18977B12" w14:textId="77777777" w:rsidR="00A40146" w:rsidRPr="00A92B54" w:rsidRDefault="00A40146" w:rsidP="00A92B54">
      <w:pPr>
        <w:numPr>
          <w:ilvl w:val="0"/>
          <w:numId w:val="168"/>
        </w:numPr>
        <w:jc w:val="both"/>
      </w:pPr>
      <w:r w:rsidRPr="00A92B54">
        <w:t>Sustainability and Resource Management</w:t>
      </w:r>
    </w:p>
    <w:p w14:paraId="06592594" w14:textId="77777777" w:rsidR="00A40146" w:rsidRPr="00A92B54" w:rsidRDefault="00A40146" w:rsidP="00A92B54">
      <w:pPr>
        <w:numPr>
          <w:ilvl w:val="0"/>
          <w:numId w:val="168"/>
        </w:numPr>
        <w:jc w:val="both"/>
      </w:pPr>
      <w:r w:rsidRPr="00A92B54">
        <w:t>Globalization and Trade Dependencies</w:t>
      </w:r>
    </w:p>
    <w:p w14:paraId="25034F8C" w14:textId="77777777" w:rsidR="00A40146" w:rsidRPr="00A92B54" w:rsidRDefault="00A40146" w:rsidP="00A92B54">
      <w:pPr>
        <w:numPr>
          <w:ilvl w:val="0"/>
          <w:numId w:val="168"/>
        </w:numPr>
        <w:jc w:val="both"/>
      </w:pPr>
      <w:r w:rsidRPr="00A92B54">
        <w:t>Demographic Trends</w:t>
      </w:r>
    </w:p>
    <w:p w14:paraId="0B0F6ADB" w14:textId="27F29024" w:rsidR="00A40146" w:rsidRPr="00A92B54" w:rsidRDefault="00A40146" w:rsidP="00A92B54">
      <w:pPr>
        <w:jc w:val="both"/>
      </w:pPr>
    </w:p>
    <w:p w14:paraId="6983017D" w14:textId="77777777" w:rsidR="00A40146" w:rsidRPr="00A92B54" w:rsidRDefault="00A40146" w:rsidP="00A92B54">
      <w:pPr>
        <w:pStyle w:val="Heading2"/>
        <w:ind w:left="360"/>
        <w:jc w:val="both"/>
        <w:rPr>
          <w:rFonts w:cs="Times New Roman"/>
        </w:rPr>
      </w:pPr>
      <w:bookmarkStart w:id="29" w:name="_Toc184615388"/>
      <w:r w:rsidRPr="00A92B54">
        <w:rPr>
          <w:rFonts w:cs="Times New Roman"/>
        </w:rPr>
        <w:t>1. Innovation and Technology</w:t>
      </w:r>
      <w:bookmarkEnd w:id="29"/>
    </w:p>
    <w:p w14:paraId="61DCFF82" w14:textId="77777777" w:rsidR="00A40146" w:rsidRPr="00A92B54" w:rsidRDefault="00A40146" w:rsidP="00A92B54">
      <w:pPr>
        <w:ind w:left="720"/>
        <w:jc w:val="both"/>
        <w:rPr>
          <w:b/>
          <w:bCs/>
        </w:rPr>
      </w:pPr>
      <w:r w:rsidRPr="00A92B54">
        <w:rPr>
          <w:b/>
          <w:bCs/>
        </w:rPr>
        <w:t>Key Observations:</w:t>
      </w:r>
    </w:p>
    <w:p w14:paraId="76431C07" w14:textId="2EFAB591" w:rsidR="00A40146" w:rsidRPr="00A92B54" w:rsidRDefault="00A40146" w:rsidP="00A92B54">
      <w:pPr>
        <w:numPr>
          <w:ilvl w:val="0"/>
          <w:numId w:val="169"/>
        </w:numPr>
        <w:tabs>
          <w:tab w:val="clear" w:pos="720"/>
          <w:tab w:val="num" w:pos="1440"/>
        </w:tabs>
        <w:ind w:left="1440"/>
        <w:jc w:val="both"/>
      </w:pPr>
      <w:r w:rsidRPr="00A92B54">
        <w:rPr>
          <w:b/>
          <w:bCs/>
        </w:rPr>
        <w:t>United States</w:t>
      </w:r>
      <w:r w:rsidRPr="00A92B54">
        <w:t>: High-tech jobs in companies like Apple and Google offer salaries averaging $1</w:t>
      </w:r>
      <w:r w:rsidR="00513AA2" w:rsidRPr="00A92B54">
        <w:t>56,305</w:t>
      </w:r>
      <w:r w:rsidRPr="00A92B54">
        <w:t xml:space="preserve"> annually, contributing significantly to per capita income.</w:t>
      </w:r>
    </w:p>
    <w:p w14:paraId="079737C6" w14:textId="77777777" w:rsidR="00A40146" w:rsidRPr="00A92B54" w:rsidRDefault="00A40146" w:rsidP="00A92B54">
      <w:pPr>
        <w:numPr>
          <w:ilvl w:val="0"/>
          <w:numId w:val="169"/>
        </w:numPr>
        <w:tabs>
          <w:tab w:val="clear" w:pos="720"/>
          <w:tab w:val="num" w:pos="1440"/>
        </w:tabs>
        <w:ind w:left="1440"/>
        <w:jc w:val="both"/>
      </w:pPr>
      <w:r w:rsidRPr="00A92B54">
        <w:rPr>
          <w:b/>
          <w:bCs/>
        </w:rPr>
        <w:t>Ireland</w:t>
      </w:r>
      <w:r w:rsidRPr="00A92B54">
        <w:t>: The tech sector accounts for 12% of GDP, with salaries exceeding $100,000 due to multinational investments.</w:t>
      </w:r>
    </w:p>
    <w:p w14:paraId="4F436AE4" w14:textId="77777777" w:rsidR="00A40146" w:rsidRPr="00A92B54" w:rsidRDefault="00A40146" w:rsidP="00A92B54">
      <w:pPr>
        <w:numPr>
          <w:ilvl w:val="0"/>
          <w:numId w:val="169"/>
        </w:numPr>
        <w:tabs>
          <w:tab w:val="clear" w:pos="720"/>
          <w:tab w:val="num" w:pos="1440"/>
        </w:tabs>
        <w:ind w:left="1440"/>
        <w:jc w:val="both"/>
      </w:pPr>
      <w:r w:rsidRPr="00A92B54">
        <w:rPr>
          <w:b/>
          <w:bCs/>
        </w:rPr>
        <w:t>Sweden</w:t>
      </w:r>
      <w:r w:rsidRPr="00A92B54">
        <w:t>: R&amp;D spending of 3.5% of GDP supports high-paying jobs in green technology and telecom, with Ericsson driving $20 billion in exports.</w:t>
      </w:r>
    </w:p>
    <w:p w14:paraId="68687D00" w14:textId="7E64D374" w:rsidR="00A40146" w:rsidRPr="00A92B54" w:rsidRDefault="00A40146" w:rsidP="00A92B54">
      <w:pPr>
        <w:numPr>
          <w:ilvl w:val="0"/>
          <w:numId w:val="169"/>
        </w:numPr>
        <w:tabs>
          <w:tab w:val="clear" w:pos="720"/>
          <w:tab w:val="num" w:pos="1440"/>
        </w:tabs>
        <w:ind w:left="1440"/>
        <w:jc w:val="both"/>
      </w:pPr>
      <w:r w:rsidRPr="00A92B54">
        <w:rPr>
          <w:b/>
          <w:bCs/>
        </w:rPr>
        <w:t>Singapore</w:t>
      </w:r>
      <w:r w:rsidRPr="00A92B54">
        <w:t>: Fintech and IoT create $</w:t>
      </w:r>
      <w:r w:rsidR="00513AA2" w:rsidRPr="00A92B54">
        <w:t>95,160</w:t>
      </w:r>
      <w:r w:rsidRPr="00A92B54">
        <w:t>/year jobs, growing by 8% annually.</w:t>
      </w:r>
    </w:p>
    <w:p w14:paraId="0B90507B" w14:textId="77777777" w:rsidR="00A40146" w:rsidRPr="00A92B54" w:rsidRDefault="00A40146" w:rsidP="00A92B54">
      <w:pPr>
        <w:ind w:left="720"/>
        <w:jc w:val="both"/>
        <w:rPr>
          <w:b/>
          <w:bCs/>
        </w:rPr>
      </w:pPr>
      <w:r w:rsidRPr="00A92B54">
        <w:rPr>
          <w:b/>
          <w:bCs/>
        </w:rPr>
        <w:t>Impact:</w:t>
      </w:r>
    </w:p>
    <w:p w14:paraId="3A6C2C3E" w14:textId="77777777" w:rsidR="00A40146" w:rsidRPr="00A92B54" w:rsidRDefault="00A40146" w:rsidP="00A92B54">
      <w:pPr>
        <w:numPr>
          <w:ilvl w:val="0"/>
          <w:numId w:val="170"/>
        </w:numPr>
        <w:tabs>
          <w:tab w:val="clear" w:pos="720"/>
          <w:tab w:val="num" w:pos="1440"/>
        </w:tabs>
        <w:ind w:left="1440"/>
        <w:jc w:val="both"/>
      </w:pPr>
      <w:r w:rsidRPr="00A92B54">
        <w:t>Countries with strong R&amp;D investments see higher per capita incomes through innovation and job creation.</w:t>
      </w:r>
    </w:p>
    <w:p w14:paraId="62EA0AC8" w14:textId="77777777" w:rsidR="00A40146" w:rsidRPr="00A92B54" w:rsidRDefault="00A40146" w:rsidP="00A92B54">
      <w:pPr>
        <w:numPr>
          <w:ilvl w:val="0"/>
          <w:numId w:val="170"/>
        </w:numPr>
        <w:tabs>
          <w:tab w:val="clear" w:pos="720"/>
          <w:tab w:val="num" w:pos="1440"/>
        </w:tabs>
        <w:ind w:left="1440"/>
        <w:jc w:val="both"/>
      </w:pPr>
      <w:r w:rsidRPr="00A92B54">
        <w:rPr>
          <w:b/>
          <w:bCs/>
        </w:rPr>
        <w:t>Innovation hubs</w:t>
      </w:r>
      <w:r w:rsidRPr="00A92B54">
        <w:t xml:space="preserve"> like Silicon Valley (US) and Stockholm (Sweden) set global benchmarks for income growth.</w:t>
      </w:r>
    </w:p>
    <w:p w14:paraId="47AC86B4" w14:textId="03C4F451" w:rsidR="00A40146" w:rsidRPr="00A92B54" w:rsidRDefault="00A40146" w:rsidP="00A92B54">
      <w:pPr>
        <w:jc w:val="both"/>
      </w:pPr>
    </w:p>
    <w:p w14:paraId="40B87E62" w14:textId="77777777" w:rsidR="00A40146" w:rsidRPr="00A92B54" w:rsidRDefault="00A40146" w:rsidP="00A92B54">
      <w:pPr>
        <w:pStyle w:val="Heading2"/>
        <w:jc w:val="both"/>
        <w:rPr>
          <w:rFonts w:cs="Times New Roman"/>
        </w:rPr>
      </w:pPr>
      <w:bookmarkStart w:id="30" w:name="_Toc184615389"/>
      <w:r w:rsidRPr="00A92B54">
        <w:rPr>
          <w:rFonts w:cs="Times New Roman"/>
        </w:rPr>
        <w:t>2. Education and Workforce Development</w:t>
      </w:r>
      <w:bookmarkEnd w:id="30"/>
    </w:p>
    <w:p w14:paraId="14427E06" w14:textId="77777777" w:rsidR="00252EBF" w:rsidRPr="00A92B54" w:rsidRDefault="00252EBF" w:rsidP="00A92B54">
      <w:pPr>
        <w:jc w:val="both"/>
      </w:pPr>
    </w:p>
    <w:p w14:paraId="00D54B06" w14:textId="77777777" w:rsidR="00A40146" w:rsidRPr="00A92B54" w:rsidRDefault="00A40146" w:rsidP="00A92B54">
      <w:pPr>
        <w:ind w:left="720"/>
        <w:jc w:val="both"/>
        <w:rPr>
          <w:b/>
          <w:bCs/>
        </w:rPr>
      </w:pPr>
      <w:r w:rsidRPr="00A92B54">
        <w:rPr>
          <w:b/>
          <w:bCs/>
        </w:rPr>
        <w:t>Key Observations:</w:t>
      </w:r>
    </w:p>
    <w:p w14:paraId="11ABDB5B" w14:textId="492D7CEA" w:rsidR="00A40146" w:rsidRPr="00A92B54" w:rsidRDefault="00A40146" w:rsidP="00A92B54">
      <w:pPr>
        <w:numPr>
          <w:ilvl w:val="0"/>
          <w:numId w:val="171"/>
        </w:numPr>
        <w:tabs>
          <w:tab w:val="clear" w:pos="720"/>
          <w:tab w:val="num" w:pos="1440"/>
        </w:tabs>
        <w:ind w:left="1440"/>
        <w:jc w:val="both"/>
      </w:pPr>
      <w:r w:rsidRPr="00A92B54">
        <w:rPr>
          <w:b/>
          <w:bCs/>
        </w:rPr>
        <w:t>Netherlands</w:t>
      </w:r>
      <w:r w:rsidRPr="00A92B54">
        <w:t>: Agricultural R&amp;D supports $</w:t>
      </w:r>
      <w:r w:rsidR="00513AA2" w:rsidRPr="00A92B54">
        <w:t>57,391</w:t>
      </w:r>
      <w:r w:rsidRPr="00A92B54">
        <w:t xml:space="preserve"> average per capita incomes, contributing to $100 billion in exports.</w:t>
      </w:r>
    </w:p>
    <w:p w14:paraId="090AF20D" w14:textId="48B3037C" w:rsidR="00A40146" w:rsidRPr="00A92B54" w:rsidRDefault="00A40146" w:rsidP="00A92B54">
      <w:pPr>
        <w:numPr>
          <w:ilvl w:val="0"/>
          <w:numId w:val="171"/>
        </w:numPr>
        <w:tabs>
          <w:tab w:val="clear" w:pos="720"/>
          <w:tab w:val="num" w:pos="1440"/>
        </w:tabs>
        <w:ind w:left="1440"/>
        <w:jc w:val="both"/>
      </w:pPr>
      <w:r w:rsidRPr="00A92B54">
        <w:rPr>
          <w:b/>
          <w:bCs/>
        </w:rPr>
        <w:t>Australia</w:t>
      </w:r>
      <w:r w:rsidRPr="00A92B54">
        <w:t>: International education supports jobs paying $</w:t>
      </w:r>
      <w:r w:rsidR="00513AA2" w:rsidRPr="00A92B54">
        <w:t>80,300</w:t>
      </w:r>
      <w:r w:rsidRPr="00A92B54">
        <w:t xml:space="preserve"> annually, with $40 billion in revenue.</w:t>
      </w:r>
    </w:p>
    <w:p w14:paraId="03F4A059" w14:textId="1AA662B8" w:rsidR="00A40146" w:rsidRPr="00A92B54" w:rsidRDefault="00A40146" w:rsidP="00A92B54">
      <w:pPr>
        <w:numPr>
          <w:ilvl w:val="0"/>
          <w:numId w:val="171"/>
        </w:numPr>
        <w:tabs>
          <w:tab w:val="clear" w:pos="720"/>
          <w:tab w:val="num" w:pos="1440"/>
        </w:tabs>
        <w:ind w:left="1440"/>
        <w:jc w:val="both"/>
      </w:pPr>
      <w:r w:rsidRPr="00A92B54">
        <w:rPr>
          <w:b/>
          <w:bCs/>
        </w:rPr>
        <w:t>Sweden</w:t>
      </w:r>
      <w:r w:rsidRPr="00A92B54">
        <w:t>: Free tertiary education ensures a skilled workforce for renewable energy and tech industries, driving incomes of $</w:t>
      </w:r>
      <w:r w:rsidR="00513AA2" w:rsidRPr="00A92B54">
        <w:t>56,305</w:t>
      </w:r>
      <w:r w:rsidRPr="00A92B54">
        <w:t>.</w:t>
      </w:r>
    </w:p>
    <w:p w14:paraId="5AB83A54" w14:textId="20F92A3E" w:rsidR="00A40146" w:rsidRPr="00A92B54" w:rsidRDefault="00A40146" w:rsidP="00A92B54">
      <w:pPr>
        <w:numPr>
          <w:ilvl w:val="0"/>
          <w:numId w:val="171"/>
        </w:numPr>
        <w:tabs>
          <w:tab w:val="clear" w:pos="720"/>
          <w:tab w:val="num" w:pos="1440"/>
        </w:tabs>
        <w:ind w:left="1440"/>
        <w:jc w:val="both"/>
      </w:pPr>
      <w:r w:rsidRPr="00A92B54">
        <w:rPr>
          <w:b/>
          <w:bCs/>
        </w:rPr>
        <w:t>Germany</w:t>
      </w:r>
      <w:r w:rsidRPr="00A92B54">
        <w:t>: Dual education integrates vocational training with academics, sustaining high incomes in manufacturing ($</w:t>
      </w:r>
      <w:r w:rsidR="00513AA2" w:rsidRPr="00A92B54">
        <w:t>102,460</w:t>
      </w:r>
      <w:r w:rsidRPr="00A92B54">
        <w:t xml:space="preserve"> annually).</w:t>
      </w:r>
    </w:p>
    <w:p w14:paraId="68A28F5A" w14:textId="77777777" w:rsidR="00A40146" w:rsidRPr="00A92B54" w:rsidRDefault="00A40146" w:rsidP="00A92B54">
      <w:pPr>
        <w:ind w:left="720"/>
        <w:jc w:val="both"/>
        <w:rPr>
          <w:b/>
          <w:bCs/>
        </w:rPr>
      </w:pPr>
      <w:r w:rsidRPr="00A92B54">
        <w:rPr>
          <w:b/>
          <w:bCs/>
        </w:rPr>
        <w:t>Impact:</w:t>
      </w:r>
    </w:p>
    <w:p w14:paraId="3F626855" w14:textId="77777777" w:rsidR="00A40146" w:rsidRPr="00A92B54" w:rsidRDefault="00A40146" w:rsidP="00A92B54">
      <w:pPr>
        <w:numPr>
          <w:ilvl w:val="0"/>
          <w:numId w:val="172"/>
        </w:numPr>
        <w:tabs>
          <w:tab w:val="clear" w:pos="720"/>
          <w:tab w:val="num" w:pos="1440"/>
        </w:tabs>
        <w:ind w:left="1440"/>
        <w:jc w:val="both"/>
      </w:pPr>
      <w:r w:rsidRPr="00A92B54">
        <w:rPr>
          <w:b/>
          <w:bCs/>
        </w:rPr>
        <w:t xml:space="preserve">Skilled </w:t>
      </w:r>
      <w:proofErr w:type="spellStart"/>
      <w:r w:rsidRPr="00A92B54">
        <w:rPr>
          <w:b/>
          <w:bCs/>
        </w:rPr>
        <w:t>labor</w:t>
      </w:r>
      <w:proofErr w:type="spellEnd"/>
      <w:r w:rsidRPr="00A92B54">
        <w:t xml:space="preserve"> is directly linked to high per capita incomes. Education hubs like </w:t>
      </w:r>
      <w:r w:rsidRPr="00A92B54">
        <w:rPr>
          <w:b/>
          <w:bCs/>
        </w:rPr>
        <w:t>Australia</w:t>
      </w:r>
      <w:r w:rsidRPr="00A92B54">
        <w:t xml:space="preserve"> attract global talent, enhancing productivity and cultural integration.</w:t>
      </w:r>
    </w:p>
    <w:p w14:paraId="3D49494A" w14:textId="202F5F09" w:rsidR="00A40146" w:rsidRPr="00A92B54" w:rsidRDefault="00A40146" w:rsidP="00A92B54">
      <w:pPr>
        <w:jc w:val="both"/>
      </w:pPr>
    </w:p>
    <w:p w14:paraId="3F8D6F81" w14:textId="1B87E0BD" w:rsidR="00A40146" w:rsidRPr="00A92B54" w:rsidRDefault="00A40146" w:rsidP="00A92B54">
      <w:pPr>
        <w:pStyle w:val="Heading2"/>
        <w:numPr>
          <w:ilvl w:val="0"/>
          <w:numId w:val="167"/>
        </w:numPr>
        <w:jc w:val="both"/>
        <w:rPr>
          <w:rFonts w:cs="Times New Roman"/>
        </w:rPr>
      </w:pPr>
      <w:bookmarkStart w:id="31" w:name="_Toc184615390"/>
      <w:r w:rsidRPr="00A92B54">
        <w:rPr>
          <w:rFonts w:cs="Times New Roman"/>
        </w:rPr>
        <w:t>Economic Policies and Taxation</w:t>
      </w:r>
      <w:bookmarkEnd w:id="31"/>
    </w:p>
    <w:p w14:paraId="3DD7D15E" w14:textId="77777777" w:rsidR="00252EBF" w:rsidRPr="00A92B54" w:rsidRDefault="00252EBF" w:rsidP="00A92B54">
      <w:pPr>
        <w:pStyle w:val="ListParagraph"/>
        <w:ind w:left="720" w:firstLine="0"/>
        <w:jc w:val="both"/>
        <w:rPr>
          <w:rFonts w:cs="Times New Roman"/>
        </w:rPr>
      </w:pPr>
    </w:p>
    <w:p w14:paraId="2FFB769D" w14:textId="77777777" w:rsidR="00A40146" w:rsidRPr="00A92B54" w:rsidRDefault="00A40146" w:rsidP="00A92B54">
      <w:pPr>
        <w:ind w:left="720"/>
        <w:jc w:val="both"/>
        <w:rPr>
          <w:b/>
          <w:bCs/>
        </w:rPr>
      </w:pPr>
      <w:r w:rsidRPr="00A92B54">
        <w:rPr>
          <w:b/>
          <w:bCs/>
        </w:rPr>
        <w:t>Key Observations:</w:t>
      </w:r>
    </w:p>
    <w:p w14:paraId="5D023B34" w14:textId="24E7539E" w:rsidR="00A40146" w:rsidRPr="00A92B54" w:rsidRDefault="00A40146" w:rsidP="00A92B54">
      <w:pPr>
        <w:numPr>
          <w:ilvl w:val="0"/>
          <w:numId w:val="173"/>
        </w:numPr>
        <w:tabs>
          <w:tab w:val="clear" w:pos="720"/>
          <w:tab w:val="num" w:pos="1440"/>
        </w:tabs>
        <w:ind w:left="1440"/>
        <w:jc w:val="both"/>
      </w:pPr>
      <w:r w:rsidRPr="00A92B54">
        <w:rPr>
          <w:b/>
          <w:bCs/>
        </w:rPr>
        <w:lastRenderedPageBreak/>
        <w:t>Ireland</w:t>
      </w:r>
      <w:r w:rsidRPr="00A92B54">
        <w:t>: Low corporate taxes (12.5%) attract multinationals, sustaining $</w:t>
      </w:r>
      <w:r w:rsidR="00513AA2" w:rsidRPr="00A92B54">
        <w:t>105,993</w:t>
      </w:r>
      <w:r w:rsidRPr="00A92B54">
        <w:t xml:space="preserve"> per capita incomes.</w:t>
      </w:r>
    </w:p>
    <w:p w14:paraId="39A60F62" w14:textId="55C4E852" w:rsidR="00A40146" w:rsidRPr="00A92B54" w:rsidRDefault="00A40146" w:rsidP="00A92B54">
      <w:pPr>
        <w:numPr>
          <w:ilvl w:val="0"/>
          <w:numId w:val="173"/>
        </w:numPr>
        <w:tabs>
          <w:tab w:val="clear" w:pos="720"/>
          <w:tab w:val="num" w:pos="1440"/>
        </w:tabs>
        <w:ind w:left="1440"/>
        <w:jc w:val="both"/>
      </w:pPr>
      <w:r w:rsidRPr="00A92B54">
        <w:rPr>
          <w:b/>
          <w:bCs/>
        </w:rPr>
        <w:t>Switzerland</w:t>
      </w:r>
      <w:r w:rsidRPr="00A92B54">
        <w:t>: Corporate taxes between 8%-12% foster high-income jobs in finance and pharmaceuticals, with salaries of $1</w:t>
      </w:r>
      <w:r w:rsidR="00513AA2" w:rsidRPr="00A92B54">
        <w:t>56,305</w:t>
      </w:r>
      <w:r w:rsidRPr="00A92B54">
        <w:t>+.</w:t>
      </w:r>
    </w:p>
    <w:p w14:paraId="32A9061C" w14:textId="77777777" w:rsidR="00A40146" w:rsidRPr="00A92B54" w:rsidRDefault="00A40146" w:rsidP="00A92B54">
      <w:pPr>
        <w:numPr>
          <w:ilvl w:val="0"/>
          <w:numId w:val="173"/>
        </w:numPr>
        <w:tabs>
          <w:tab w:val="clear" w:pos="720"/>
          <w:tab w:val="num" w:pos="1440"/>
        </w:tabs>
        <w:ind w:left="1440"/>
        <w:jc w:val="both"/>
      </w:pPr>
      <w:r w:rsidRPr="00A92B54">
        <w:rPr>
          <w:b/>
          <w:bCs/>
        </w:rPr>
        <w:t>United States</w:t>
      </w:r>
      <w:r w:rsidRPr="00A92B54">
        <w:t>: Tax reforms (2017) incentivized investments, creating high-wage jobs in technology and healthcare.</w:t>
      </w:r>
    </w:p>
    <w:p w14:paraId="195C1C0B" w14:textId="77777777" w:rsidR="00A40146" w:rsidRPr="00A92B54" w:rsidRDefault="00A40146" w:rsidP="00A92B54">
      <w:pPr>
        <w:ind w:left="720"/>
        <w:jc w:val="both"/>
        <w:rPr>
          <w:b/>
          <w:bCs/>
        </w:rPr>
      </w:pPr>
      <w:r w:rsidRPr="00A92B54">
        <w:rPr>
          <w:b/>
          <w:bCs/>
        </w:rPr>
        <w:t>Impact:</w:t>
      </w:r>
    </w:p>
    <w:p w14:paraId="7DAC8A7D" w14:textId="77777777" w:rsidR="00A40146" w:rsidRPr="00A92B54" w:rsidRDefault="00A40146" w:rsidP="00A92B54">
      <w:pPr>
        <w:numPr>
          <w:ilvl w:val="0"/>
          <w:numId w:val="174"/>
        </w:numPr>
        <w:tabs>
          <w:tab w:val="clear" w:pos="720"/>
          <w:tab w:val="num" w:pos="1440"/>
        </w:tabs>
        <w:ind w:left="1440"/>
        <w:jc w:val="both"/>
      </w:pPr>
      <w:r w:rsidRPr="00A92B54">
        <w:t>Pro-business tax frameworks drive foreign direct investment and income growth.</w:t>
      </w:r>
    </w:p>
    <w:p w14:paraId="5F49DBF6" w14:textId="77777777" w:rsidR="00A40146" w:rsidRPr="00A92B54" w:rsidRDefault="00A40146" w:rsidP="00A92B54">
      <w:pPr>
        <w:numPr>
          <w:ilvl w:val="0"/>
          <w:numId w:val="174"/>
        </w:numPr>
        <w:tabs>
          <w:tab w:val="clear" w:pos="720"/>
          <w:tab w:val="num" w:pos="1440"/>
        </w:tabs>
        <w:ind w:left="1440"/>
        <w:jc w:val="both"/>
      </w:pPr>
      <w:r w:rsidRPr="00A92B54">
        <w:t>Fiscal flexibility enables investments in infrastructure, education, and R&amp;D, bolstering per capita incomes.</w:t>
      </w:r>
    </w:p>
    <w:p w14:paraId="2F8864A1" w14:textId="16857890" w:rsidR="00A40146" w:rsidRPr="00A92B54" w:rsidRDefault="00A40146" w:rsidP="00A92B54">
      <w:pPr>
        <w:jc w:val="both"/>
      </w:pPr>
    </w:p>
    <w:p w14:paraId="1E893C6C" w14:textId="77777777" w:rsidR="00A40146" w:rsidRPr="00A92B54" w:rsidRDefault="00A40146" w:rsidP="00A92B54">
      <w:pPr>
        <w:pStyle w:val="Heading2"/>
        <w:jc w:val="both"/>
        <w:rPr>
          <w:rFonts w:cs="Times New Roman"/>
        </w:rPr>
      </w:pPr>
      <w:bookmarkStart w:id="32" w:name="_Toc184615391"/>
      <w:r w:rsidRPr="00A92B54">
        <w:rPr>
          <w:rFonts w:cs="Times New Roman"/>
        </w:rPr>
        <w:t>4. Sustainability and Resource Management</w:t>
      </w:r>
      <w:bookmarkEnd w:id="32"/>
    </w:p>
    <w:p w14:paraId="0FFE44B4" w14:textId="77777777" w:rsidR="00252EBF" w:rsidRPr="00A92B54" w:rsidRDefault="00252EBF" w:rsidP="00A92B54">
      <w:pPr>
        <w:ind w:left="720"/>
        <w:jc w:val="both"/>
        <w:rPr>
          <w:b/>
          <w:bCs/>
        </w:rPr>
      </w:pPr>
    </w:p>
    <w:p w14:paraId="11DFBD19" w14:textId="3AB36A35" w:rsidR="00A40146" w:rsidRPr="00A92B54" w:rsidRDefault="00A40146" w:rsidP="00A92B54">
      <w:pPr>
        <w:ind w:left="720"/>
        <w:jc w:val="both"/>
        <w:rPr>
          <w:b/>
          <w:bCs/>
        </w:rPr>
      </w:pPr>
      <w:r w:rsidRPr="00A92B54">
        <w:rPr>
          <w:b/>
          <w:bCs/>
        </w:rPr>
        <w:t>Key Observations:</w:t>
      </w:r>
    </w:p>
    <w:p w14:paraId="4F6634F5" w14:textId="631BA4D7" w:rsidR="00A40146" w:rsidRPr="00A92B54" w:rsidRDefault="00A40146" w:rsidP="00A92B54">
      <w:pPr>
        <w:numPr>
          <w:ilvl w:val="0"/>
          <w:numId w:val="175"/>
        </w:numPr>
        <w:tabs>
          <w:tab w:val="clear" w:pos="720"/>
          <w:tab w:val="num" w:pos="1440"/>
        </w:tabs>
        <w:ind w:left="1440"/>
        <w:jc w:val="both"/>
      </w:pPr>
      <w:r w:rsidRPr="00A92B54">
        <w:rPr>
          <w:b/>
          <w:bCs/>
        </w:rPr>
        <w:t>Norway</w:t>
      </w:r>
      <w:r w:rsidRPr="00A92B54">
        <w:t>: Hydropower sustains renewable energy jobs paying $</w:t>
      </w:r>
      <w:r w:rsidR="00513AA2" w:rsidRPr="00A92B54">
        <w:t>102,460</w:t>
      </w:r>
      <w:r w:rsidRPr="00A92B54">
        <w:t>, while oil revenues support $90 billion exports.</w:t>
      </w:r>
    </w:p>
    <w:p w14:paraId="1F0A82C8" w14:textId="77777777" w:rsidR="00A40146" w:rsidRPr="00A92B54" w:rsidRDefault="00A40146" w:rsidP="00A92B54">
      <w:pPr>
        <w:numPr>
          <w:ilvl w:val="0"/>
          <w:numId w:val="175"/>
        </w:numPr>
        <w:tabs>
          <w:tab w:val="clear" w:pos="720"/>
          <w:tab w:val="num" w:pos="1440"/>
        </w:tabs>
        <w:ind w:left="1440"/>
        <w:jc w:val="both"/>
      </w:pPr>
      <w:r w:rsidRPr="00A92B54">
        <w:rPr>
          <w:b/>
          <w:bCs/>
        </w:rPr>
        <w:t>Sweden</w:t>
      </w:r>
      <w:r w:rsidRPr="00A92B54">
        <w:t>: Investments of $5 billion annually in green energy support high-income renewable sector jobs.</w:t>
      </w:r>
    </w:p>
    <w:p w14:paraId="7147FC15" w14:textId="1157D6D4" w:rsidR="00A40146" w:rsidRPr="00A92B54" w:rsidRDefault="00A40146" w:rsidP="00A92B54">
      <w:pPr>
        <w:numPr>
          <w:ilvl w:val="0"/>
          <w:numId w:val="175"/>
        </w:numPr>
        <w:tabs>
          <w:tab w:val="clear" w:pos="720"/>
          <w:tab w:val="num" w:pos="1440"/>
        </w:tabs>
        <w:ind w:left="1440"/>
        <w:jc w:val="both"/>
      </w:pPr>
      <w:r w:rsidRPr="00A92B54">
        <w:rPr>
          <w:b/>
          <w:bCs/>
        </w:rPr>
        <w:t>Australia</w:t>
      </w:r>
      <w:r w:rsidRPr="00A92B54">
        <w:t>: Mining contributes $</w:t>
      </w:r>
      <w:r w:rsidR="00513AA2" w:rsidRPr="00A92B54">
        <w:t>105,993</w:t>
      </w:r>
      <w:r w:rsidRPr="00A92B54">
        <w:t xml:space="preserve"> average salaries, but environmental risks threaten long-term sustainability.</w:t>
      </w:r>
    </w:p>
    <w:p w14:paraId="719EB221" w14:textId="2531F8E7" w:rsidR="00A40146" w:rsidRPr="00A92B54" w:rsidRDefault="00A40146" w:rsidP="00A92B54">
      <w:pPr>
        <w:numPr>
          <w:ilvl w:val="0"/>
          <w:numId w:val="175"/>
        </w:numPr>
        <w:tabs>
          <w:tab w:val="clear" w:pos="720"/>
          <w:tab w:val="num" w:pos="1440"/>
        </w:tabs>
        <w:ind w:left="1440"/>
        <w:jc w:val="both"/>
      </w:pPr>
      <w:r w:rsidRPr="00A92B54">
        <w:rPr>
          <w:b/>
          <w:bCs/>
        </w:rPr>
        <w:t>Netherlands</w:t>
      </w:r>
      <w:r w:rsidRPr="00A92B54">
        <w:t>: Offshore wind farms and sustainable agriculture sustain $</w:t>
      </w:r>
      <w:r w:rsidR="00513AA2" w:rsidRPr="00A92B54">
        <w:t>57,391</w:t>
      </w:r>
      <w:r w:rsidRPr="00A92B54">
        <w:t xml:space="preserve"> incomes.</w:t>
      </w:r>
    </w:p>
    <w:p w14:paraId="7024899B" w14:textId="77777777" w:rsidR="00A40146" w:rsidRPr="00A92B54" w:rsidRDefault="00A40146" w:rsidP="00A92B54">
      <w:pPr>
        <w:ind w:left="720"/>
        <w:jc w:val="both"/>
        <w:rPr>
          <w:b/>
          <w:bCs/>
        </w:rPr>
      </w:pPr>
      <w:r w:rsidRPr="00A92B54">
        <w:rPr>
          <w:b/>
          <w:bCs/>
        </w:rPr>
        <w:t>Impact:</w:t>
      </w:r>
    </w:p>
    <w:p w14:paraId="44BFF59F" w14:textId="77777777" w:rsidR="00A40146" w:rsidRPr="00A92B54" w:rsidRDefault="00A40146" w:rsidP="00A92B54">
      <w:pPr>
        <w:numPr>
          <w:ilvl w:val="0"/>
          <w:numId w:val="176"/>
        </w:numPr>
        <w:tabs>
          <w:tab w:val="clear" w:pos="720"/>
          <w:tab w:val="num" w:pos="1440"/>
        </w:tabs>
        <w:ind w:left="1440"/>
        <w:jc w:val="both"/>
      </w:pPr>
      <w:r w:rsidRPr="00A92B54">
        <w:t>Sustainability ensures economic resilience and income stability.</w:t>
      </w:r>
    </w:p>
    <w:p w14:paraId="133EA769" w14:textId="77777777" w:rsidR="00A40146" w:rsidRPr="00A92B54" w:rsidRDefault="00A40146" w:rsidP="00A92B54">
      <w:pPr>
        <w:numPr>
          <w:ilvl w:val="0"/>
          <w:numId w:val="176"/>
        </w:numPr>
        <w:tabs>
          <w:tab w:val="clear" w:pos="720"/>
          <w:tab w:val="num" w:pos="1440"/>
        </w:tabs>
        <w:ind w:left="1440"/>
        <w:jc w:val="both"/>
      </w:pPr>
      <w:r w:rsidRPr="00A92B54">
        <w:rPr>
          <w:b/>
          <w:bCs/>
        </w:rPr>
        <w:t>Norway’s sovereign wealth fund</w:t>
      </w:r>
      <w:r w:rsidRPr="00A92B54">
        <w:t xml:space="preserve"> exemplifies reinvestment strategies to maintain individual prosperity.</w:t>
      </w:r>
    </w:p>
    <w:p w14:paraId="65A92808" w14:textId="289E71E0" w:rsidR="00A40146" w:rsidRPr="00A92B54" w:rsidRDefault="00A40146" w:rsidP="00A92B54">
      <w:pPr>
        <w:jc w:val="both"/>
      </w:pPr>
    </w:p>
    <w:p w14:paraId="2571A049" w14:textId="77777777" w:rsidR="00A40146" w:rsidRPr="00A92B54" w:rsidRDefault="00A40146" w:rsidP="00A92B54">
      <w:pPr>
        <w:pStyle w:val="Heading2"/>
        <w:jc w:val="both"/>
        <w:rPr>
          <w:rFonts w:cs="Times New Roman"/>
        </w:rPr>
      </w:pPr>
      <w:bookmarkStart w:id="33" w:name="_Toc184615392"/>
      <w:r w:rsidRPr="00A92B54">
        <w:rPr>
          <w:rFonts w:cs="Times New Roman"/>
        </w:rPr>
        <w:t>5. Globalization and Trade Dependencies</w:t>
      </w:r>
      <w:bookmarkEnd w:id="33"/>
    </w:p>
    <w:p w14:paraId="61F54A38" w14:textId="77777777" w:rsidR="00252EBF" w:rsidRPr="00A92B54" w:rsidRDefault="00252EBF" w:rsidP="00A92B54">
      <w:pPr>
        <w:ind w:left="720"/>
        <w:jc w:val="both"/>
        <w:rPr>
          <w:b/>
          <w:bCs/>
        </w:rPr>
      </w:pPr>
    </w:p>
    <w:p w14:paraId="131EE125" w14:textId="6BBA37A3" w:rsidR="00A40146" w:rsidRPr="00A92B54" w:rsidRDefault="00A40146" w:rsidP="00A92B54">
      <w:pPr>
        <w:ind w:left="720"/>
        <w:jc w:val="both"/>
        <w:rPr>
          <w:b/>
          <w:bCs/>
        </w:rPr>
      </w:pPr>
      <w:r w:rsidRPr="00A92B54">
        <w:rPr>
          <w:b/>
          <w:bCs/>
        </w:rPr>
        <w:t>Key Observations:</w:t>
      </w:r>
    </w:p>
    <w:p w14:paraId="22B00D01" w14:textId="1D8F2629" w:rsidR="00A40146" w:rsidRPr="00A92B54" w:rsidRDefault="00A40146" w:rsidP="00A92B54">
      <w:pPr>
        <w:numPr>
          <w:ilvl w:val="0"/>
          <w:numId w:val="177"/>
        </w:numPr>
        <w:tabs>
          <w:tab w:val="clear" w:pos="720"/>
          <w:tab w:val="num" w:pos="1440"/>
        </w:tabs>
        <w:ind w:left="1440"/>
        <w:jc w:val="both"/>
      </w:pPr>
      <w:r w:rsidRPr="00A92B54">
        <w:rPr>
          <w:b/>
          <w:bCs/>
        </w:rPr>
        <w:t>Singapore</w:t>
      </w:r>
      <w:r w:rsidRPr="00A92B54">
        <w:t>: Port logistics jobs pay $</w:t>
      </w:r>
      <w:r w:rsidR="00513AA2" w:rsidRPr="00A92B54">
        <w:t>80,300</w:t>
      </w:r>
      <w:r w:rsidRPr="00A92B54">
        <w:t>, with trade contributing 15% to GDP.</w:t>
      </w:r>
    </w:p>
    <w:p w14:paraId="56EF9A8E" w14:textId="77777777" w:rsidR="00A40146" w:rsidRPr="00A92B54" w:rsidRDefault="00A40146" w:rsidP="00A92B54">
      <w:pPr>
        <w:numPr>
          <w:ilvl w:val="0"/>
          <w:numId w:val="177"/>
        </w:numPr>
        <w:tabs>
          <w:tab w:val="clear" w:pos="720"/>
          <w:tab w:val="num" w:pos="1440"/>
        </w:tabs>
        <w:ind w:left="1440"/>
        <w:jc w:val="both"/>
      </w:pPr>
      <w:r w:rsidRPr="00A92B54">
        <w:rPr>
          <w:b/>
          <w:bCs/>
        </w:rPr>
        <w:t>Netherlands</w:t>
      </w:r>
      <w:r w:rsidRPr="00A92B54">
        <w:t>: Rotterdam’s port sustains high-paying roles, generating $30 billion annually.</w:t>
      </w:r>
    </w:p>
    <w:p w14:paraId="41092675" w14:textId="77777777" w:rsidR="00A40146" w:rsidRPr="00A92B54" w:rsidRDefault="00A40146" w:rsidP="00A92B54">
      <w:pPr>
        <w:numPr>
          <w:ilvl w:val="0"/>
          <w:numId w:val="177"/>
        </w:numPr>
        <w:tabs>
          <w:tab w:val="clear" w:pos="720"/>
          <w:tab w:val="num" w:pos="1440"/>
        </w:tabs>
        <w:ind w:left="1440"/>
        <w:jc w:val="both"/>
      </w:pPr>
      <w:r w:rsidRPr="00A92B54">
        <w:rPr>
          <w:b/>
          <w:bCs/>
        </w:rPr>
        <w:t>United Kingdom</w:t>
      </w:r>
      <w:r w:rsidRPr="00A92B54">
        <w:t>: Post-Brexit trade disruptions reduced trade-dependent incomes.</w:t>
      </w:r>
    </w:p>
    <w:p w14:paraId="17152D6C" w14:textId="35BBA98F" w:rsidR="00A40146" w:rsidRPr="00A92B54" w:rsidRDefault="00A40146" w:rsidP="00A92B54">
      <w:pPr>
        <w:numPr>
          <w:ilvl w:val="0"/>
          <w:numId w:val="177"/>
        </w:numPr>
        <w:tabs>
          <w:tab w:val="clear" w:pos="720"/>
          <w:tab w:val="num" w:pos="1440"/>
        </w:tabs>
        <w:ind w:left="1440"/>
        <w:jc w:val="both"/>
      </w:pPr>
      <w:r w:rsidRPr="00A92B54">
        <w:rPr>
          <w:b/>
          <w:bCs/>
        </w:rPr>
        <w:t>Ireland</w:t>
      </w:r>
      <w:r w:rsidRPr="00A92B54">
        <w:t>: Export-driven industries (tech and pharma) support $</w:t>
      </w:r>
      <w:r w:rsidR="00513AA2" w:rsidRPr="00A92B54">
        <w:t>105,993</w:t>
      </w:r>
      <w:r w:rsidRPr="00A92B54">
        <w:t xml:space="preserve"> average incomes.</w:t>
      </w:r>
    </w:p>
    <w:p w14:paraId="227C56B0" w14:textId="77777777" w:rsidR="00A40146" w:rsidRPr="00A92B54" w:rsidRDefault="00A40146" w:rsidP="00A92B54">
      <w:pPr>
        <w:ind w:left="720"/>
        <w:jc w:val="both"/>
        <w:rPr>
          <w:b/>
          <w:bCs/>
        </w:rPr>
      </w:pPr>
      <w:r w:rsidRPr="00A92B54">
        <w:rPr>
          <w:b/>
          <w:bCs/>
        </w:rPr>
        <w:t>Impact:</w:t>
      </w:r>
    </w:p>
    <w:p w14:paraId="1716583C" w14:textId="77777777" w:rsidR="00A40146" w:rsidRPr="00A92B54" w:rsidRDefault="00A40146" w:rsidP="00A92B54">
      <w:pPr>
        <w:numPr>
          <w:ilvl w:val="0"/>
          <w:numId w:val="178"/>
        </w:numPr>
        <w:tabs>
          <w:tab w:val="clear" w:pos="720"/>
          <w:tab w:val="num" w:pos="1440"/>
        </w:tabs>
        <w:ind w:left="1440"/>
        <w:jc w:val="both"/>
      </w:pPr>
      <w:r w:rsidRPr="00A92B54">
        <w:t xml:space="preserve">Open trade policies and global integration sustain high incomes in countries like </w:t>
      </w:r>
      <w:r w:rsidRPr="00A92B54">
        <w:rPr>
          <w:b/>
          <w:bCs/>
        </w:rPr>
        <w:t>Singapore</w:t>
      </w:r>
      <w:r w:rsidRPr="00A92B54">
        <w:t xml:space="preserve"> and </w:t>
      </w:r>
      <w:r w:rsidRPr="00A92B54">
        <w:rPr>
          <w:b/>
          <w:bCs/>
        </w:rPr>
        <w:t>Ireland</w:t>
      </w:r>
      <w:r w:rsidRPr="00A92B54">
        <w:t>.</w:t>
      </w:r>
    </w:p>
    <w:p w14:paraId="4F43B569" w14:textId="77777777" w:rsidR="00A40146" w:rsidRPr="00A92B54" w:rsidRDefault="00A40146" w:rsidP="00A92B54">
      <w:pPr>
        <w:numPr>
          <w:ilvl w:val="0"/>
          <w:numId w:val="178"/>
        </w:numPr>
        <w:tabs>
          <w:tab w:val="clear" w:pos="720"/>
          <w:tab w:val="num" w:pos="1440"/>
        </w:tabs>
        <w:ind w:left="1440"/>
        <w:jc w:val="both"/>
      </w:pPr>
      <w:r w:rsidRPr="00A92B54">
        <w:t>Dependency on global supply chains highlights risks during disruptions, such as Brexit’s impact on the UK.</w:t>
      </w:r>
    </w:p>
    <w:p w14:paraId="73935F26" w14:textId="1A2D36AA" w:rsidR="00A40146" w:rsidRPr="00A92B54" w:rsidRDefault="00A40146" w:rsidP="00A92B54">
      <w:pPr>
        <w:jc w:val="both"/>
      </w:pPr>
    </w:p>
    <w:p w14:paraId="77B6251E" w14:textId="77777777" w:rsidR="00A40146" w:rsidRPr="00A92B54" w:rsidRDefault="00A40146" w:rsidP="00A92B54">
      <w:pPr>
        <w:pStyle w:val="Heading2"/>
        <w:jc w:val="both"/>
        <w:rPr>
          <w:rFonts w:cs="Times New Roman"/>
        </w:rPr>
      </w:pPr>
      <w:bookmarkStart w:id="34" w:name="_Toc184615393"/>
      <w:r w:rsidRPr="00A92B54">
        <w:rPr>
          <w:rFonts w:cs="Times New Roman"/>
        </w:rPr>
        <w:t>6. Demographic Trends</w:t>
      </w:r>
      <w:bookmarkEnd w:id="34"/>
    </w:p>
    <w:p w14:paraId="720BCE32" w14:textId="77777777" w:rsidR="00252EBF" w:rsidRPr="00A92B54" w:rsidRDefault="00252EBF" w:rsidP="00A92B54">
      <w:pPr>
        <w:ind w:left="720"/>
        <w:jc w:val="both"/>
        <w:rPr>
          <w:b/>
          <w:bCs/>
        </w:rPr>
      </w:pPr>
    </w:p>
    <w:p w14:paraId="21BAFAE5" w14:textId="2274B335" w:rsidR="00A40146" w:rsidRPr="00A92B54" w:rsidRDefault="00A40146" w:rsidP="00A92B54">
      <w:pPr>
        <w:ind w:left="720"/>
        <w:jc w:val="both"/>
        <w:rPr>
          <w:b/>
          <w:bCs/>
        </w:rPr>
      </w:pPr>
      <w:r w:rsidRPr="00A92B54">
        <w:rPr>
          <w:b/>
          <w:bCs/>
        </w:rPr>
        <w:t>Key Observations:</w:t>
      </w:r>
    </w:p>
    <w:p w14:paraId="1D37D492" w14:textId="77777777" w:rsidR="00A40146" w:rsidRPr="00A92B54" w:rsidRDefault="00A40146" w:rsidP="00A92B54">
      <w:pPr>
        <w:numPr>
          <w:ilvl w:val="0"/>
          <w:numId w:val="179"/>
        </w:numPr>
        <w:tabs>
          <w:tab w:val="clear" w:pos="720"/>
          <w:tab w:val="num" w:pos="1440"/>
        </w:tabs>
        <w:ind w:left="1440"/>
        <w:jc w:val="both"/>
      </w:pPr>
      <w:r w:rsidRPr="00A92B54">
        <w:rPr>
          <w:b/>
          <w:bCs/>
        </w:rPr>
        <w:t>Germany</w:t>
      </w:r>
      <w:r w:rsidRPr="00A92B54">
        <w:t>: Aging populations may reduce output by €50 billion annually, straining per capita incomes.</w:t>
      </w:r>
    </w:p>
    <w:p w14:paraId="01E2B36B" w14:textId="77777777" w:rsidR="00A40146" w:rsidRPr="00A92B54" w:rsidRDefault="00A40146" w:rsidP="00A92B54">
      <w:pPr>
        <w:numPr>
          <w:ilvl w:val="0"/>
          <w:numId w:val="179"/>
        </w:numPr>
        <w:tabs>
          <w:tab w:val="clear" w:pos="720"/>
          <w:tab w:val="num" w:pos="1440"/>
        </w:tabs>
        <w:ind w:left="1440"/>
        <w:jc w:val="both"/>
      </w:pPr>
      <w:r w:rsidRPr="00A92B54">
        <w:rPr>
          <w:b/>
          <w:bCs/>
        </w:rPr>
        <w:t>Norway</w:t>
      </w:r>
      <w:r w:rsidRPr="00A92B54">
        <w:t>: Increased healthcare costs (30% rise) may impact disposable incomes.</w:t>
      </w:r>
    </w:p>
    <w:p w14:paraId="7109C332" w14:textId="7EE314BC" w:rsidR="00A40146" w:rsidRPr="00A92B54" w:rsidRDefault="00A40146" w:rsidP="00A92B54">
      <w:pPr>
        <w:numPr>
          <w:ilvl w:val="0"/>
          <w:numId w:val="179"/>
        </w:numPr>
        <w:tabs>
          <w:tab w:val="clear" w:pos="720"/>
          <w:tab w:val="num" w:pos="1440"/>
        </w:tabs>
        <w:ind w:left="1440"/>
        <w:jc w:val="both"/>
      </w:pPr>
      <w:r w:rsidRPr="00A92B54">
        <w:rPr>
          <w:b/>
          <w:bCs/>
        </w:rPr>
        <w:lastRenderedPageBreak/>
        <w:t>United States</w:t>
      </w:r>
      <w:r w:rsidRPr="00A92B54">
        <w:t xml:space="preserve">: Immigrant workers sustain </w:t>
      </w:r>
      <w:proofErr w:type="spellStart"/>
      <w:r w:rsidRPr="00A92B54">
        <w:t>labor</w:t>
      </w:r>
      <w:proofErr w:type="spellEnd"/>
      <w:r w:rsidRPr="00A92B54">
        <w:t xml:space="preserve"> force productivity, supporting $</w:t>
      </w:r>
      <w:r w:rsidR="00513AA2" w:rsidRPr="00A92B54">
        <w:t>80,300</w:t>
      </w:r>
      <w:r w:rsidRPr="00A92B54">
        <w:t xml:space="preserve"> average incomes.</w:t>
      </w:r>
    </w:p>
    <w:p w14:paraId="1E923F44" w14:textId="49885542" w:rsidR="00A40146" w:rsidRPr="00A92B54" w:rsidRDefault="00A40146" w:rsidP="00A92B54">
      <w:pPr>
        <w:numPr>
          <w:ilvl w:val="0"/>
          <w:numId w:val="179"/>
        </w:numPr>
        <w:tabs>
          <w:tab w:val="clear" w:pos="720"/>
          <w:tab w:val="num" w:pos="1440"/>
        </w:tabs>
        <w:ind w:left="1440"/>
        <w:jc w:val="both"/>
      </w:pPr>
      <w:r w:rsidRPr="00A92B54">
        <w:rPr>
          <w:b/>
          <w:bCs/>
        </w:rPr>
        <w:t>Singapore</w:t>
      </w:r>
      <w:r w:rsidRPr="00A92B54">
        <w:t>: Automation and AI offset workforce declines, stabilizing $</w:t>
      </w:r>
      <w:r w:rsidR="00513AA2" w:rsidRPr="00A92B54">
        <w:t>78,114</w:t>
      </w:r>
      <w:r w:rsidRPr="00A92B54">
        <w:t xml:space="preserve"> incomes.</w:t>
      </w:r>
    </w:p>
    <w:p w14:paraId="6B91E60C" w14:textId="77777777" w:rsidR="00A40146" w:rsidRPr="00A92B54" w:rsidRDefault="00A40146" w:rsidP="00A92B54">
      <w:pPr>
        <w:ind w:left="720"/>
        <w:jc w:val="both"/>
        <w:rPr>
          <w:b/>
          <w:bCs/>
        </w:rPr>
      </w:pPr>
      <w:r w:rsidRPr="00A92B54">
        <w:rPr>
          <w:b/>
          <w:bCs/>
        </w:rPr>
        <w:t>Impact:</w:t>
      </w:r>
    </w:p>
    <w:p w14:paraId="57334C19" w14:textId="77777777" w:rsidR="00A40146" w:rsidRPr="00A92B54" w:rsidRDefault="00A40146" w:rsidP="00A92B54">
      <w:pPr>
        <w:numPr>
          <w:ilvl w:val="0"/>
          <w:numId w:val="180"/>
        </w:numPr>
        <w:tabs>
          <w:tab w:val="clear" w:pos="720"/>
          <w:tab w:val="num" w:pos="1440"/>
        </w:tabs>
        <w:ind w:left="1440"/>
        <w:jc w:val="both"/>
      </w:pPr>
      <w:r w:rsidRPr="00A92B54">
        <w:t>Aging populations strain public resources, reducing disposable income in countries like Germany and Norway.</w:t>
      </w:r>
    </w:p>
    <w:p w14:paraId="65FB5118" w14:textId="77777777" w:rsidR="00A40146" w:rsidRPr="00A92B54" w:rsidRDefault="00A40146" w:rsidP="00A92B54">
      <w:pPr>
        <w:numPr>
          <w:ilvl w:val="0"/>
          <w:numId w:val="180"/>
        </w:numPr>
        <w:tabs>
          <w:tab w:val="clear" w:pos="720"/>
          <w:tab w:val="num" w:pos="1440"/>
        </w:tabs>
        <w:ind w:left="1440"/>
        <w:jc w:val="both"/>
      </w:pPr>
      <w:r w:rsidRPr="00A92B54">
        <w:t xml:space="preserve">Immigration policies, as seen in the </w:t>
      </w:r>
      <w:r w:rsidRPr="00A92B54">
        <w:rPr>
          <w:b/>
          <w:bCs/>
        </w:rPr>
        <w:t>US</w:t>
      </w:r>
      <w:r w:rsidRPr="00A92B54">
        <w:t xml:space="preserve">, mitigate </w:t>
      </w:r>
      <w:proofErr w:type="spellStart"/>
      <w:r w:rsidRPr="00A92B54">
        <w:t>labor</w:t>
      </w:r>
      <w:proofErr w:type="spellEnd"/>
      <w:r w:rsidRPr="00A92B54">
        <w:t xml:space="preserve"> shortages and sustain income growth.</w:t>
      </w:r>
    </w:p>
    <w:p w14:paraId="7562E2C7" w14:textId="49F23B1E" w:rsidR="00A40146" w:rsidRPr="00A92B54" w:rsidRDefault="00A40146" w:rsidP="00A92B54">
      <w:pPr>
        <w:jc w:val="both"/>
      </w:pPr>
    </w:p>
    <w:p w14:paraId="6DA2DD0F" w14:textId="77777777" w:rsidR="00A40146" w:rsidRPr="00A92B54" w:rsidRDefault="00A40146" w:rsidP="00A92B54">
      <w:pPr>
        <w:jc w:val="both"/>
        <w:rPr>
          <w:b/>
          <w:bCs/>
        </w:rPr>
      </w:pPr>
      <w:r w:rsidRPr="00A92B54">
        <w:rPr>
          <w:b/>
          <w:bCs/>
        </w:rPr>
        <w:t>Visual Elements</w:t>
      </w:r>
    </w:p>
    <w:p w14:paraId="1C077087" w14:textId="77777777" w:rsidR="00A40146" w:rsidRPr="00A92B54" w:rsidRDefault="00A40146" w:rsidP="00A92B54">
      <w:pPr>
        <w:numPr>
          <w:ilvl w:val="0"/>
          <w:numId w:val="181"/>
        </w:numPr>
        <w:jc w:val="both"/>
      </w:pPr>
      <w:r w:rsidRPr="00A92B54">
        <w:rPr>
          <w:b/>
          <w:bCs/>
        </w:rPr>
        <w:t>Bar Chart</w:t>
      </w:r>
      <w:r w:rsidRPr="00A92B54">
        <w:t xml:space="preserve">: Comparison of R&amp;D spending as a percentage of GDP across the </w:t>
      </w:r>
      <w:proofErr w:type="spellStart"/>
      <w:r w:rsidRPr="00A92B54">
        <w:t>analyzed</w:t>
      </w:r>
      <w:proofErr w:type="spellEnd"/>
      <w:r w:rsidRPr="00A92B54">
        <w:t xml:space="preserve"> countries.</w:t>
      </w:r>
    </w:p>
    <w:p w14:paraId="6474AA0E" w14:textId="77777777" w:rsidR="00A40146" w:rsidRPr="00A92B54" w:rsidRDefault="00A40146" w:rsidP="00A92B54">
      <w:pPr>
        <w:numPr>
          <w:ilvl w:val="0"/>
          <w:numId w:val="181"/>
        </w:numPr>
        <w:jc w:val="both"/>
      </w:pPr>
      <w:r w:rsidRPr="00A92B54">
        <w:rPr>
          <w:b/>
          <w:bCs/>
        </w:rPr>
        <w:t>Pie Chart</w:t>
      </w:r>
      <w:r w:rsidRPr="00A92B54">
        <w:t>: Renewable energy contributions to electricity generation (Norway, Sweden, Netherlands).</w:t>
      </w:r>
    </w:p>
    <w:p w14:paraId="6AACD212" w14:textId="77777777" w:rsidR="00A40146" w:rsidRPr="00A92B54" w:rsidRDefault="00A40146" w:rsidP="00A92B54">
      <w:pPr>
        <w:numPr>
          <w:ilvl w:val="0"/>
          <w:numId w:val="181"/>
        </w:numPr>
        <w:jc w:val="both"/>
      </w:pPr>
      <w:r w:rsidRPr="00A92B54">
        <w:rPr>
          <w:b/>
          <w:bCs/>
        </w:rPr>
        <w:t>Table</w:t>
      </w:r>
      <w:r w:rsidRPr="00A92B54">
        <w:t>: Key economic metrics like workforce participation, FDI inflows, and export-driven incomes.</w:t>
      </w:r>
    </w:p>
    <w:p w14:paraId="0303E777" w14:textId="6CD2B78D" w:rsidR="00A40146" w:rsidRPr="00A92B54" w:rsidRDefault="00A40146" w:rsidP="00A92B54">
      <w:pPr>
        <w:jc w:val="both"/>
      </w:pPr>
    </w:p>
    <w:p w14:paraId="1732CB1C" w14:textId="77777777" w:rsidR="00A40146" w:rsidRPr="00A92B54" w:rsidRDefault="00A40146" w:rsidP="00A92B54">
      <w:pPr>
        <w:jc w:val="both"/>
      </w:pPr>
      <w:r w:rsidRPr="00A92B54">
        <w:t xml:space="preserve">The analysis shows that </w:t>
      </w:r>
      <w:r w:rsidRPr="00A92B54">
        <w:rPr>
          <w:b/>
          <w:bCs/>
        </w:rPr>
        <w:t>innovation</w:t>
      </w:r>
      <w:r w:rsidRPr="00A92B54">
        <w:t xml:space="preserve">, </w:t>
      </w:r>
      <w:r w:rsidRPr="00A92B54">
        <w:rPr>
          <w:b/>
          <w:bCs/>
        </w:rPr>
        <w:t>education</w:t>
      </w:r>
      <w:r w:rsidRPr="00A92B54">
        <w:t xml:space="preserve">, </w:t>
      </w:r>
      <w:r w:rsidRPr="00A92B54">
        <w:rPr>
          <w:b/>
          <w:bCs/>
        </w:rPr>
        <w:t>pro-business policies</w:t>
      </w:r>
      <w:r w:rsidRPr="00A92B54">
        <w:t xml:space="preserve">, </w:t>
      </w:r>
      <w:r w:rsidRPr="00A92B54">
        <w:rPr>
          <w:b/>
          <w:bCs/>
        </w:rPr>
        <w:t>sustainability</w:t>
      </w:r>
      <w:r w:rsidRPr="00A92B54">
        <w:t xml:space="preserve">, and </w:t>
      </w:r>
      <w:r w:rsidRPr="00A92B54">
        <w:rPr>
          <w:b/>
          <w:bCs/>
        </w:rPr>
        <w:t>global trade</w:t>
      </w:r>
      <w:r w:rsidRPr="00A92B54">
        <w:t xml:space="preserve"> are critical drivers of high per capita incomes. Developed countries excel by aligning these factors with long-term strategies. However, </w:t>
      </w:r>
      <w:r w:rsidRPr="00A92B54">
        <w:rPr>
          <w:b/>
          <w:bCs/>
        </w:rPr>
        <w:t>demographic shifts</w:t>
      </w:r>
      <w:r w:rsidRPr="00A92B54">
        <w:t xml:space="preserve"> pose challenges, requiring adaptive policies to sustain income growth. Countries like </w:t>
      </w:r>
      <w:r w:rsidRPr="00A92B54">
        <w:rPr>
          <w:b/>
          <w:bCs/>
        </w:rPr>
        <w:t>Norway and Ireland</w:t>
      </w:r>
      <w:r w:rsidRPr="00A92B54">
        <w:t xml:space="preserve"> demonstrate how reinvestment and global integration can support long-term prosperity.</w:t>
      </w:r>
    </w:p>
    <w:p w14:paraId="13D51A7D" w14:textId="4B2717DB" w:rsidR="00990D57" w:rsidRPr="00A92B54" w:rsidRDefault="00990D57" w:rsidP="00A92B54">
      <w:pPr>
        <w:jc w:val="both"/>
      </w:pPr>
    </w:p>
    <w:p w14:paraId="3552FB3C" w14:textId="77777777" w:rsidR="001C175F" w:rsidRPr="00A92B54" w:rsidRDefault="001C175F" w:rsidP="00A92B54">
      <w:pPr>
        <w:pStyle w:val="Heading1"/>
        <w:jc w:val="both"/>
        <w:rPr>
          <w:rFonts w:cs="Times New Roman"/>
        </w:rPr>
      </w:pPr>
      <w:bookmarkStart w:id="35" w:name="_Toc184615394"/>
      <w:r w:rsidRPr="00A92B54">
        <w:rPr>
          <w:rFonts w:cs="Times New Roman"/>
        </w:rPr>
        <w:t>Comparison with Pakistan</w:t>
      </w:r>
      <w:bookmarkEnd w:id="35"/>
    </w:p>
    <w:p w14:paraId="0D6D9FFA" w14:textId="77777777" w:rsidR="00252EBF" w:rsidRPr="00A92B54" w:rsidRDefault="00252EBF" w:rsidP="00A92B54">
      <w:pPr>
        <w:jc w:val="both"/>
      </w:pPr>
    </w:p>
    <w:p w14:paraId="4B7CEFC8" w14:textId="77777777" w:rsidR="001C175F" w:rsidRPr="00A92B54" w:rsidRDefault="001C175F" w:rsidP="00A92B54">
      <w:pPr>
        <w:jc w:val="both"/>
      </w:pPr>
      <w:r w:rsidRPr="00A92B54">
        <w:t xml:space="preserve">This section explores how the 10 </w:t>
      </w:r>
      <w:proofErr w:type="spellStart"/>
      <w:r w:rsidRPr="00A92B54">
        <w:t>analyzed</w:t>
      </w:r>
      <w:proofErr w:type="spellEnd"/>
      <w:r w:rsidRPr="00A92B54">
        <w:t xml:space="preserve"> developed countries outperform Pakistan in terms of </w:t>
      </w:r>
      <w:r w:rsidRPr="00A92B54">
        <w:rPr>
          <w:b/>
          <w:bCs/>
        </w:rPr>
        <w:t>per capita income</w:t>
      </w:r>
      <w:r w:rsidRPr="00A92B54">
        <w:t xml:space="preserve">, </w:t>
      </w:r>
      <w:r w:rsidRPr="00A92B54">
        <w:rPr>
          <w:b/>
          <w:bCs/>
        </w:rPr>
        <w:t>innovation</w:t>
      </w:r>
      <w:r w:rsidRPr="00A92B54">
        <w:t xml:space="preserve">, </w:t>
      </w:r>
      <w:r w:rsidRPr="00A92B54">
        <w:rPr>
          <w:b/>
          <w:bCs/>
        </w:rPr>
        <w:t>education</w:t>
      </w:r>
      <w:r w:rsidRPr="00A92B54">
        <w:t xml:space="preserve">, </w:t>
      </w:r>
      <w:r w:rsidRPr="00A92B54">
        <w:rPr>
          <w:b/>
          <w:bCs/>
        </w:rPr>
        <w:t>policies</w:t>
      </w:r>
      <w:r w:rsidRPr="00A92B54">
        <w:t>, and other economic factors. Real-time and factual data highlight the disparities and areas for improvement.</w:t>
      </w:r>
    </w:p>
    <w:p w14:paraId="1307B456" w14:textId="419EE26F" w:rsidR="001C175F" w:rsidRPr="00A92B54" w:rsidRDefault="001C175F" w:rsidP="00A92B54">
      <w:pPr>
        <w:jc w:val="both"/>
      </w:pPr>
    </w:p>
    <w:p w14:paraId="46BB93DB" w14:textId="77777777" w:rsidR="00252EBF" w:rsidRPr="00A92B54" w:rsidRDefault="00252EBF" w:rsidP="00A92B54">
      <w:pPr>
        <w:jc w:val="both"/>
      </w:pPr>
    </w:p>
    <w:p w14:paraId="299DF134" w14:textId="0FAA7CDA" w:rsidR="001C175F" w:rsidRPr="00DB421B" w:rsidRDefault="001C175F" w:rsidP="00DB421B">
      <w:pPr>
        <w:pStyle w:val="Heading2"/>
        <w:numPr>
          <w:ilvl w:val="1"/>
          <w:numId w:val="180"/>
        </w:numPr>
      </w:pPr>
      <w:bookmarkStart w:id="36" w:name="_Toc184615395"/>
      <w:r w:rsidRPr="00DB421B">
        <w:t>Per Capita Income and Economic Performance</w:t>
      </w:r>
      <w:bookmarkEnd w:id="36"/>
    </w:p>
    <w:p w14:paraId="000A62C1" w14:textId="77777777" w:rsidR="00DB421B" w:rsidRPr="00DB421B" w:rsidRDefault="00DB421B" w:rsidP="00DB421B">
      <w:pPr>
        <w:ind w:left="1080"/>
        <w:jc w:val="both"/>
        <w:rPr>
          <w:b/>
          <w:bCs/>
        </w:rPr>
      </w:pPr>
    </w:p>
    <w:tbl>
      <w:tblPr>
        <w:tblStyle w:val="GridTable4-Accent5"/>
        <w:tblW w:w="0" w:type="auto"/>
        <w:tblLook w:val="04A0" w:firstRow="1" w:lastRow="0" w:firstColumn="1" w:lastColumn="0" w:noHBand="0" w:noVBand="1"/>
      </w:tblPr>
      <w:tblGrid>
        <w:gridCol w:w="1939"/>
        <w:gridCol w:w="1874"/>
        <w:gridCol w:w="1214"/>
        <w:gridCol w:w="4063"/>
      </w:tblGrid>
      <w:tr w:rsidR="001C175F" w:rsidRPr="00A92B54" w14:paraId="1F11003C" w14:textId="77777777" w:rsidTr="00252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B26F1" w14:textId="77777777" w:rsidR="001C175F" w:rsidRPr="00A92B54" w:rsidRDefault="001C175F" w:rsidP="00A92B54">
            <w:pPr>
              <w:jc w:val="both"/>
              <w:rPr>
                <w:b w:val="0"/>
                <w:bCs w:val="0"/>
              </w:rPr>
            </w:pPr>
            <w:r w:rsidRPr="00A92B54">
              <w:t>Metric</w:t>
            </w:r>
          </w:p>
        </w:tc>
        <w:tc>
          <w:tcPr>
            <w:tcW w:w="0" w:type="auto"/>
            <w:hideMark/>
          </w:tcPr>
          <w:p w14:paraId="1751B73B" w14:textId="77777777" w:rsidR="001C175F" w:rsidRPr="00A92B54" w:rsidRDefault="001C175F"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Developed Countries (Average)</w:t>
            </w:r>
          </w:p>
        </w:tc>
        <w:tc>
          <w:tcPr>
            <w:tcW w:w="0" w:type="auto"/>
            <w:hideMark/>
          </w:tcPr>
          <w:p w14:paraId="34EF1772" w14:textId="77777777" w:rsidR="001C175F" w:rsidRPr="00A92B54" w:rsidRDefault="001C175F"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Pakistan</w:t>
            </w:r>
          </w:p>
        </w:tc>
        <w:tc>
          <w:tcPr>
            <w:tcW w:w="0" w:type="auto"/>
            <w:hideMark/>
          </w:tcPr>
          <w:p w14:paraId="53632F0E" w14:textId="77777777" w:rsidR="001C175F" w:rsidRPr="00A92B54" w:rsidRDefault="001C175F" w:rsidP="00A92B54">
            <w:pPr>
              <w:jc w:val="both"/>
              <w:cnfStyle w:val="100000000000" w:firstRow="1" w:lastRow="0" w:firstColumn="0" w:lastColumn="0" w:oddVBand="0" w:evenVBand="0" w:oddHBand="0" w:evenHBand="0" w:firstRowFirstColumn="0" w:firstRowLastColumn="0" w:lastRowFirstColumn="0" w:lastRowLastColumn="0"/>
              <w:rPr>
                <w:b w:val="0"/>
                <w:bCs w:val="0"/>
              </w:rPr>
            </w:pPr>
            <w:r w:rsidRPr="00A92B54">
              <w:t>Observation</w:t>
            </w:r>
          </w:p>
        </w:tc>
      </w:tr>
      <w:tr w:rsidR="001C175F" w:rsidRPr="00A92B54" w14:paraId="5632A086" w14:textId="77777777" w:rsidTr="00252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2B099" w14:textId="77777777" w:rsidR="001C175F" w:rsidRPr="00A92B54" w:rsidRDefault="001C175F" w:rsidP="00A92B54">
            <w:pPr>
              <w:jc w:val="both"/>
            </w:pPr>
            <w:r w:rsidRPr="00A92B54">
              <w:t>Per Capita Income</w:t>
            </w:r>
          </w:p>
        </w:tc>
        <w:tc>
          <w:tcPr>
            <w:tcW w:w="0" w:type="auto"/>
            <w:hideMark/>
          </w:tcPr>
          <w:p w14:paraId="1B7DBD45" w14:textId="48F64173"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w:t>
            </w:r>
            <w:r w:rsidR="00513AA2" w:rsidRPr="00A92B54">
              <w:t>80,300</w:t>
            </w:r>
          </w:p>
        </w:tc>
        <w:tc>
          <w:tcPr>
            <w:tcW w:w="0" w:type="auto"/>
            <w:hideMark/>
          </w:tcPr>
          <w:p w14:paraId="41D2B1D2" w14:textId="77777777"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~$1,500</w:t>
            </w:r>
          </w:p>
        </w:tc>
        <w:tc>
          <w:tcPr>
            <w:tcW w:w="0" w:type="auto"/>
            <w:hideMark/>
          </w:tcPr>
          <w:p w14:paraId="4AFC9024" w14:textId="77777777"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The gap highlights limited industrialization, low productivity, and challenges in Pakistan’s economy.</w:t>
            </w:r>
          </w:p>
        </w:tc>
      </w:tr>
      <w:tr w:rsidR="001C175F" w:rsidRPr="00A92B54" w14:paraId="0FB84394" w14:textId="77777777" w:rsidTr="00252EBF">
        <w:tc>
          <w:tcPr>
            <w:cnfStyle w:val="001000000000" w:firstRow="0" w:lastRow="0" w:firstColumn="1" w:lastColumn="0" w:oddVBand="0" w:evenVBand="0" w:oddHBand="0" w:evenHBand="0" w:firstRowFirstColumn="0" w:firstRowLastColumn="0" w:lastRowFirstColumn="0" w:lastRowLastColumn="0"/>
            <w:tcW w:w="0" w:type="auto"/>
            <w:hideMark/>
          </w:tcPr>
          <w:p w14:paraId="6F4520A6" w14:textId="77777777" w:rsidR="001C175F" w:rsidRPr="00A92B54" w:rsidRDefault="001C175F" w:rsidP="00A92B54">
            <w:pPr>
              <w:jc w:val="both"/>
            </w:pPr>
            <w:r w:rsidRPr="00A92B54">
              <w:t>Unemployment Rate</w:t>
            </w:r>
          </w:p>
        </w:tc>
        <w:tc>
          <w:tcPr>
            <w:tcW w:w="0" w:type="auto"/>
            <w:hideMark/>
          </w:tcPr>
          <w:p w14:paraId="4A0276B1"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4.2%</w:t>
            </w:r>
          </w:p>
        </w:tc>
        <w:tc>
          <w:tcPr>
            <w:tcW w:w="0" w:type="auto"/>
            <w:hideMark/>
          </w:tcPr>
          <w:p w14:paraId="5B903DD7"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~6.2%</w:t>
            </w:r>
          </w:p>
        </w:tc>
        <w:tc>
          <w:tcPr>
            <w:tcW w:w="0" w:type="auto"/>
            <w:hideMark/>
          </w:tcPr>
          <w:p w14:paraId="47A13D44"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Higher unemployment in Pakistan reflects underutilized human resources.</w:t>
            </w:r>
          </w:p>
        </w:tc>
      </w:tr>
      <w:tr w:rsidR="001C175F" w:rsidRPr="00A92B54" w14:paraId="09B3AEAC" w14:textId="77777777" w:rsidTr="00252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5517E" w14:textId="77777777" w:rsidR="001C175F" w:rsidRPr="00A92B54" w:rsidRDefault="001C175F" w:rsidP="00A92B54">
            <w:pPr>
              <w:jc w:val="both"/>
            </w:pPr>
            <w:r w:rsidRPr="00A92B54">
              <w:t>Inflation Rate</w:t>
            </w:r>
          </w:p>
        </w:tc>
        <w:tc>
          <w:tcPr>
            <w:tcW w:w="0" w:type="auto"/>
            <w:hideMark/>
          </w:tcPr>
          <w:p w14:paraId="0614289E" w14:textId="77777777"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2%-6%</w:t>
            </w:r>
          </w:p>
        </w:tc>
        <w:tc>
          <w:tcPr>
            <w:tcW w:w="0" w:type="auto"/>
            <w:hideMark/>
          </w:tcPr>
          <w:p w14:paraId="4E66E0B5" w14:textId="77777777"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~25% (2023)</w:t>
            </w:r>
          </w:p>
        </w:tc>
        <w:tc>
          <w:tcPr>
            <w:tcW w:w="0" w:type="auto"/>
            <w:hideMark/>
          </w:tcPr>
          <w:p w14:paraId="5BC75924" w14:textId="77777777" w:rsidR="001C175F" w:rsidRPr="00A92B54" w:rsidRDefault="001C175F" w:rsidP="00A92B54">
            <w:pPr>
              <w:jc w:val="both"/>
              <w:cnfStyle w:val="000000100000" w:firstRow="0" w:lastRow="0" w:firstColumn="0" w:lastColumn="0" w:oddVBand="0" w:evenVBand="0" w:oddHBand="1" w:evenHBand="0" w:firstRowFirstColumn="0" w:firstRowLastColumn="0" w:lastRowFirstColumn="0" w:lastRowLastColumn="0"/>
            </w:pPr>
            <w:r w:rsidRPr="00A92B54">
              <w:t>Persistent inflation undermines purchasing power and economic stability.</w:t>
            </w:r>
          </w:p>
        </w:tc>
      </w:tr>
      <w:tr w:rsidR="001C175F" w:rsidRPr="00A92B54" w14:paraId="6491C729" w14:textId="77777777" w:rsidTr="00252EBF">
        <w:tc>
          <w:tcPr>
            <w:cnfStyle w:val="001000000000" w:firstRow="0" w:lastRow="0" w:firstColumn="1" w:lastColumn="0" w:oddVBand="0" w:evenVBand="0" w:oddHBand="0" w:evenHBand="0" w:firstRowFirstColumn="0" w:firstRowLastColumn="0" w:lastRowFirstColumn="0" w:lastRowLastColumn="0"/>
            <w:tcW w:w="0" w:type="auto"/>
            <w:hideMark/>
          </w:tcPr>
          <w:p w14:paraId="4D40A1E0" w14:textId="77777777" w:rsidR="001C175F" w:rsidRPr="00A92B54" w:rsidRDefault="001C175F" w:rsidP="00A92B54">
            <w:pPr>
              <w:jc w:val="both"/>
            </w:pPr>
            <w:r w:rsidRPr="00A92B54">
              <w:t>R&amp;D Spending</w:t>
            </w:r>
          </w:p>
        </w:tc>
        <w:tc>
          <w:tcPr>
            <w:tcW w:w="0" w:type="auto"/>
            <w:hideMark/>
          </w:tcPr>
          <w:p w14:paraId="438EDA5A"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2.5%-3.5%</w:t>
            </w:r>
          </w:p>
        </w:tc>
        <w:tc>
          <w:tcPr>
            <w:tcW w:w="0" w:type="auto"/>
            <w:hideMark/>
          </w:tcPr>
          <w:p w14:paraId="5A5B8F94"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~0.25%</w:t>
            </w:r>
          </w:p>
        </w:tc>
        <w:tc>
          <w:tcPr>
            <w:tcW w:w="0" w:type="auto"/>
            <w:hideMark/>
          </w:tcPr>
          <w:p w14:paraId="059FF54A" w14:textId="77777777" w:rsidR="001C175F" w:rsidRPr="00A92B54" w:rsidRDefault="001C175F" w:rsidP="00A92B54">
            <w:pPr>
              <w:jc w:val="both"/>
              <w:cnfStyle w:val="000000000000" w:firstRow="0" w:lastRow="0" w:firstColumn="0" w:lastColumn="0" w:oddVBand="0" w:evenVBand="0" w:oddHBand="0" w:evenHBand="0" w:firstRowFirstColumn="0" w:firstRowLastColumn="0" w:lastRowFirstColumn="0" w:lastRowLastColumn="0"/>
            </w:pPr>
            <w:r w:rsidRPr="00A92B54">
              <w:t>Pakistan lags in innovation, with minimal investment in research and technology.</w:t>
            </w:r>
          </w:p>
        </w:tc>
      </w:tr>
    </w:tbl>
    <w:p w14:paraId="47926156" w14:textId="252424E8" w:rsidR="001C175F" w:rsidRPr="00A92B54" w:rsidRDefault="001C175F" w:rsidP="00A92B54">
      <w:pPr>
        <w:jc w:val="both"/>
      </w:pPr>
    </w:p>
    <w:p w14:paraId="55ACFA3B" w14:textId="77777777" w:rsidR="001C175F" w:rsidRPr="00A92B54" w:rsidRDefault="001C175F" w:rsidP="00A92B54">
      <w:pPr>
        <w:pStyle w:val="Heading2"/>
        <w:jc w:val="both"/>
        <w:rPr>
          <w:rFonts w:cs="Times New Roman"/>
        </w:rPr>
      </w:pPr>
      <w:bookmarkStart w:id="37" w:name="_Toc184615396"/>
      <w:r w:rsidRPr="00A92B54">
        <w:rPr>
          <w:rFonts w:cs="Times New Roman"/>
        </w:rPr>
        <w:lastRenderedPageBreak/>
        <w:t>2. Innovation and Technology</w:t>
      </w:r>
      <w:bookmarkEnd w:id="37"/>
    </w:p>
    <w:p w14:paraId="6808890A" w14:textId="77777777" w:rsidR="001C175F" w:rsidRPr="00A92B54" w:rsidRDefault="001C175F" w:rsidP="00A92B54">
      <w:pPr>
        <w:ind w:left="720"/>
        <w:jc w:val="both"/>
        <w:rPr>
          <w:b/>
          <w:bCs/>
        </w:rPr>
      </w:pPr>
      <w:r w:rsidRPr="00A92B54">
        <w:rPr>
          <w:b/>
          <w:bCs/>
        </w:rPr>
        <w:t>Developed Countries:</w:t>
      </w:r>
    </w:p>
    <w:p w14:paraId="2A7E3C25" w14:textId="77777777" w:rsidR="001C175F" w:rsidRPr="00A92B54" w:rsidRDefault="001C175F" w:rsidP="00A92B54">
      <w:pPr>
        <w:numPr>
          <w:ilvl w:val="0"/>
          <w:numId w:val="182"/>
        </w:numPr>
        <w:tabs>
          <w:tab w:val="clear" w:pos="720"/>
          <w:tab w:val="num" w:pos="1440"/>
        </w:tabs>
        <w:ind w:left="1440"/>
        <w:jc w:val="both"/>
      </w:pPr>
      <w:r w:rsidRPr="00A92B54">
        <w:t xml:space="preserve">Nations like the </w:t>
      </w:r>
      <w:r w:rsidRPr="00A92B54">
        <w:rPr>
          <w:b/>
          <w:bCs/>
        </w:rPr>
        <w:t>United States</w:t>
      </w:r>
      <w:r w:rsidRPr="00A92B54">
        <w:t xml:space="preserve">, </w:t>
      </w:r>
      <w:r w:rsidRPr="00A92B54">
        <w:rPr>
          <w:b/>
          <w:bCs/>
        </w:rPr>
        <w:t>Sweden</w:t>
      </w:r>
      <w:r w:rsidRPr="00A92B54">
        <w:t xml:space="preserve">, and </w:t>
      </w:r>
      <w:r w:rsidRPr="00A92B54">
        <w:rPr>
          <w:b/>
          <w:bCs/>
        </w:rPr>
        <w:t>Singapore</w:t>
      </w:r>
      <w:r w:rsidRPr="00A92B54">
        <w:t xml:space="preserve"> allocate 2%-3.5% of GDP to R&amp;D, driving technological advancements and competitiveness.</w:t>
      </w:r>
    </w:p>
    <w:p w14:paraId="47D6266A" w14:textId="02834934" w:rsidR="001C175F" w:rsidRPr="00A92B54" w:rsidRDefault="001C175F" w:rsidP="00A92B54">
      <w:pPr>
        <w:numPr>
          <w:ilvl w:val="0"/>
          <w:numId w:val="182"/>
        </w:numPr>
        <w:tabs>
          <w:tab w:val="clear" w:pos="720"/>
          <w:tab w:val="num" w:pos="1440"/>
        </w:tabs>
        <w:ind w:left="1440"/>
        <w:jc w:val="both"/>
      </w:pPr>
      <w:r w:rsidRPr="00A92B54">
        <w:t>High-tech sectors in the US and Ireland contribute to incomes exceeding $</w:t>
      </w:r>
      <w:r w:rsidR="00513AA2" w:rsidRPr="00A92B54">
        <w:t>80,300</w:t>
      </w:r>
      <w:r w:rsidRPr="00A92B54">
        <w:t>, with exports of $200 billion+ annually.</w:t>
      </w:r>
    </w:p>
    <w:p w14:paraId="7D8C9B94" w14:textId="77777777" w:rsidR="001C175F" w:rsidRPr="00A92B54" w:rsidRDefault="001C175F" w:rsidP="00A92B54">
      <w:pPr>
        <w:ind w:left="720"/>
        <w:jc w:val="both"/>
        <w:rPr>
          <w:b/>
          <w:bCs/>
        </w:rPr>
      </w:pPr>
      <w:r w:rsidRPr="00A92B54">
        <w:rPr>
          <w:b/>
          <w:bCs/>
        </w:rPr>
        <w:t>Pakistan:</w:t>
      </w:r>
    </w:p>
    <w:p w14:paraId="16396C43" w14:textId="77777777" w:rsidR="001C175F" w:rsidRPr="00A92B54" w:rsidRDefault="001C175F" w:rsidP="00A92B54">
      <w:pPr>
        <w:numPr>
          <w:ilvl w:val="0"/>
          <w:numId w:val="183"/>
        </w:numPr>
        <w:tabs>
          <w:tab w:val="clear" w:pos="720"/>
          <w:tab w:val="num" w:pos="1440"/>
        </w:tabs>
        <w:ind w:left="1440"/>
        <w:jc w:val="both"/>
      </w:pPr>
      <w:r w:rsidRPr="00A92B54">
        <w:t>Pakistan spends only ~0.25% of GDP on R&amp;D, with limited contributions from its tech sector.</w:t>
      </w:r>
    </w:p>
    <w:p w14:paraId="33FB049B" w14:textId="77777777" w:rsidR="001C175F" w:rsidRPr="00A92B54" w:rsidRDefault="001C175F" w:rsidP="00A92B54">
      <w:pPr>
        <w:numPr>
          <w:ilvl w:val="0"/>
          <w:numId w:val="183"/>
        </w:numPr>
        <w:tabs>
          <w:tab w:val="clear" w:pos="720"/>
          <w:tab w:val="num" w:pos="1440"/>
        </w:tabs>
        <w:ind w:left="1440"/>
        <w:jc w:val="both"/>
      </w:pPr>
      <w:r w:rsidRPr="00A92B54">
        <w:t>Software exports are approximately $2 billion annually, far below global leaders.</w:t>
      </w:r>
    </w:p>
    <w:p w14:paraId="3FEC85FA" w14:textId="77777777" w:rsidR="001C175F" w:rsidRPr="00A92B54" w:rsidRDefault="001C175F" w:rsidP="00A92B54">
      <w:pPr>
        <w:ind w:left="720"/>
        <w:jc w:val="both"/>
      </w:pPr>
      <w:r w:rsidRPr="00A92B54">
        <w:rPr>
          <w:b/>
          <w:bCs/>
        </w:rPr>
        <w:t>Observation</w:t>
      </w:r>
      <w:r w:rsidRPr="00A92B54">
        <w:t>: Developed nations use technology to create high-paying jobs and diversify their economies, while Pakistan’s tech sector remains underdeveloped and underfunded.</w:t>
      </w:r>
    </w:p>
    <w:p w14:paraId="6FDC8F39" w14:textId="2E69D0A9" w:rsidR="001C175F" w:rsidRDefault="001C175F" w:rsidP="00A92B54">
      <w:pPr>
        <w:jc w:val="both"/>
      </w:pPr>
    </w:p>
    <w:p w14:paraId="6401E26C" w14:textId="77777777" w:rsidR="00DB421B" w:rsidRPr="00A92B54" w:rsidRDefault="00DB421B" w:rsidP="00A92B54">
      <w:pPr>
        <w:jc w:val="both"/>
      </w:pPr>
    </w:p>
    <w:p w14:paraId="7B6F81E1" w14:textId="64B6ECB6" w:rsidR="001C175F" w:rsidRPr="00A92B54" w:rsidRDefault="00DB421B" w:rsidP="00DB421B">
      <w:pPr>
        <w:pStyle w:val="Heading2"/>
        <w:jc w:val="both"/>
        <w:rPr>
          <w:rFonts w:cs="Times New Roman"/>
        </w:rPr>
      </w:pPr>
      <w:bookmarkStart w:id="38" w:name="_Toc184615397"/>
      <w:r>
        <w:rPr>
          <w:rFonts w:cs="Times New Roman"/>
        </w:rPr>
        <w:t xml:space="preserve">3. </w:t>
      </w:r>
      <w:r w:rsidR="001C175F" w:rsidRPr="00A92B54">
        <w:rPr>
          <w:rFonts w:cs="Times New Roman"/>
        </w:rPr>
        <w:t>Education and Workforce Development</w:t>
      </w:r>
      <w:bookmarkEnd w:id="38"/>
    </w:p>
    <w:p w14:paraId="1BA35BAC" w14:textId="77777777" w:rsidR="00252EBF" w:rsidRPr="00A92B54" w:rsidRDefault="00252EBF" w:rsidP="00A92B54">
      <w:pPr>
        <w:pStyle w:val="ListParagraph"/>
        <w:ind w:left="720" w:firstLine="0"/>
        <w:jc w:val="both"/>
        <w:rPr>
          <w:rFonts w:cs="Times New Roman"/>
        </w:rPr>
      </w:pPr>
    </w:p>
    <w:p w14:paraId="7FD67E75" w14:textId="77777777" w:rsidR="001C175F" w:rsidRPr="00A92B54" w:rsidRDefault="001C175F" w:rsidP="00A92B54">
      <w:pPr>
        <w:ind w:left="720"/>
        <w:jc w:val="both"/>
        <w:rPr>
          <w:b/>
          <w:bCs/>
        </w:rPr>
      </w:pPr>
      <w:r w:rsidRPr="00A92B54">
        <w:rPr>
          <w:b/>
          <w:bCs/>
        </w:rPr>
        <w:t>Developed Countries:</w:t>
      </w:r>
    </w:p>
    <w:p w14:paraId="62BE5A18" w14:textId="7DE4CAF3" w:rsidR="001C175F" w:rsidRPr="00A92B54" w:rsidRDefault="001C175F" w:rsidP="00A92B54">
      <w:pPr>
        <w:numPr>
          <w:ilvl w:val="0"/>
          <w:numId w:val="184"/>
        </w:numPr>
        <w:tabs>
          <w:tab w:val="clear" w:pos="720"/>
          <w:tab w:val="num" w:pos="1440"/>
        </w:tabs>
        <w:ind w:left="1440"/>
        <w:jc w:val="both"/>
      </w:pPr>
      <w:r w:rsidRPr="00A92B54">
        <w:t xml:space="preserve">Countries like </w:t>
      </w:r>
      <w:r w:rsidRPr="00A92B54">
        <w:rPr>
          <w:b/>
          <w:bCs/>
        </w:rPr>
        <w:t>Australia</w:t>
      </w:r>
      <w:r w:rsidRPr="00A92B54">
        <w:t xml:space="preserve"> and </w:t>
      </w:r>
      <w:r w:rsidRPr="00A92B54">
        <w:rPr>
          <w:b/>
          <w:bCs/>
        </w:rPr>
        <w:t>Sweden</w:t>
      </w:r>
      <w:r w:rsidRPr="00A92B54">
        <w:t xml:space="preserve"> provide free or subsidized tertiary education, ensuring highly skilled workforces with incomes above $</w:t>
      </w:r>
      <w:r w:rsidR="00513AA2" w:rsidRPr="00A92B54">
        <w:t>56,305</w:t>
      </w:r>
      <w:r w:rsidRPr="00A92B54">
        <w:t>.</w:t>
      </w:r>
    </w:p>
    <w:p w14:paraId="3B9333D8" w14:textId="77777777" w:rsidR="001C175F" w:rsidRPr="00A92B54" w:rsidRDefault="001C175F" w:rsidP="00A92B54">
      <w:pPr>
        <w:numPr>
          <w:ilvl w:val="0"/>
          <w:numId w:val="184"/>
        </w:numPr>
        <w:tabs>
          <w:tab w:val="clear" w:pos="720"/>
          <w:tab w:val="num" w:pos="1440"/>
        </w:tabs>
        <w:ind w:left="1440"/>
        <w:jc w:val="both"/>
      </w:pPr>
      <w:r w:rsidRPr="00A92B54">
        <w:t>In Germany, the dual education system integrates vocational training, reducing youth unemployment to 5%.</w:t>
      </w:r>
    </w:p>
    <w:p w14:paraId="1938B93E" w14:textId="77777777" w:rsidR="001C175F" w:rsidRPr="00A92B54" w:rsidRDefault="001C175F" w:rsidP="00A92B54">
      <w:pPr>
        <w:ind w:left="720"/>
        <w:jc w:val="both"/>
        <w:rPr>
          <w:b/>
          <w:bCs/>
        </w:rPr>
      </w:pPr>
      <w:r w:rsidRPr="00A92B54">
        <w:rPr>
          <w:b/>
          <w:bCs/>
        </w:rPr>
        <w:t>Pakistan:</w:t>
      </w:r>
    </w:p>
    <w:p w14:paraId="302735D9" w14:textId="77777777" w:rsidR="001C175F" w:rsidRPr="00A92B54" w:rsidRDefault="001C175F" w:rsidP="00A92B54">
      <w:pPr>
        <w:numPr>
          <w:ilvl w:val="0"/>
          <w:numId w:val="185"/>
        </w:numPr>
        <w:tabs>
          <w:tab w:val="clear" w:pos="720"/>
          <w:tab w:val="num" w:pos="1440"/>
        </w:tabs>
        <w:ind w:left="1440"/>
        <w:jc w:val="both"/>
      </w:pPr>
      <w:r w:rsidRPr="00A92B54">
        <w:t>Literacy rates in Pakistan are ~60%, with gender disparities limiting workforce participation.</w:t>
      </w:r>
    </w:p>
    <w:p w14:paraId="6B4993C1" w14:textId="77777777" w:rsidR="001C175F" w:rsidRPr="00A92B54" w:rsidRDefault="001C175F" w:rsidP="00A92B54">
      <w:pPr>
        <w:numPr>
          <w:ilvl w:val="0"/>
          <w:numId w:val="185"/>
        </w:numPr>
        <w:tabs>
          <w:tab w:val="clear" w:pos="720"/>
          <w:tab w:val="num" w:pos="1440"/>
        </w:tabs>
        <w:ind w:left="1440"/>
        <w:jc w:val="both"/>
      </w:pPr>
      <w:r w:rsidRPr="00A92B54">
        <w:t>Investment in education is ~2% of GDP, far below the global average of 4%-6%.</w:t>
      </w:r>
    </w:p>
    <w:p w14:paraId="00B64FB9" w14:textId="77777777" w:rsidR="001C175F" w:rsidRPr="00A92B54" w:rsidRDefault="001C175F" w:rsidP="00A92B54">
      <w:pPr>
        <w:ind w:left="720"/>
        <w:jc w:val="both"/>
      </w:pPr>
      <w:r w:rsidRPr="00A92B54">
        <w:rPr>
          <w:b/>
          <w:bCs/>
        </w:rPr>
        <w:t>Observation</w:t>
      </w:r>
      <w:r w:rsidRPr="00A92B54">
        <w:t>: Education policies in developed countries directly enhance productivity and income levels, whereas Pakistan’s low literacy rates and limited education funding hinder economic progress.</w:t>
      </w:r>
    </w:p>
    <w:p w14:paraId="4F5672F0" w14:textId="77777777" w:rsidR="00DB421B" w:rsidRDefault="00DB421B" w:rsidP="00DB421B">
      <w:pPr>
        <w:pStyle w:val="Heading2"/>
        <w:ind w:left="0"/>
        <w:jc w:val="both"/>
        <w:rPr>
          <w:rFonts w:cs="Times New Roman"/>
          <w:bCs/>
        </w:rPr>
      </w:pPr>
    </w:p>
    <w:p w14:paraId="11BCC998" w14:textId="2F905696" w:rsidR="001C175F" w:rsidRPr="00A92B54" w:rsidRDefault="001C175F" w:rsidP="00A92B54">
      <w:pPr>
        <w:pStyle w:val="Heading2"/>
        <w:jc w:val="both"/>
        <w:rPr>
          <w:rFonts w:cs="Times New Roman"/>
          <w:bCs/>
        </w:rPr>
      </w:pPr>
      <w:bookmarkStart w:id="39" w:name="_Toc184615398"/>
      <w:r w:rsidRPr="00A92B54">
        <w:rPr>
          <w:rFonts w:cs="Times New Roman"/>
          <w:bCs/>
        </w:rPr>
        <w:t>4. Sustainability and Resource Management</w:t>
      </w:r>
      <w:bookmarkEnd w:id="39"/>
    </w:p>
    <w:p w14:paraId="11DA1512" w14:textId="77777777" w:rsidR="00252EBF" w:rsidRPr="00A92B54" w:rsidRDefault="00252EBF" w:rsidP="00A92B54">
      <w:pPr>
        <w:jc w:val="both"/>
        <w:rPr>
          <w:b/>
          <w:bCs/>
        </w:rPr>
      </w:pPr>
    </w:p>
    <w:p w14:paraId="128E8FE2" w14:textId="631AAFE0" w:rsidR="001C175F" w:rsidRPr="00A92B54" w:rsidRDefault="001C175F" w:rsidP="00A92B54">
      <w:pPr>
        <w:ind w:left="720"/>
        <w:jc w:val="both"/>
        <w:rPr>
          <w:b/>
          <w:bCs/>
        </w:rPr>
      </w:pPr>
      <w:r w:rsidRPr="00A92B54">
        <w:rPr>
          <w:b/>
          <w:bCs/>
        </w:rPr>
        <w:t>Developed Countries:</w:t>
      </w:r>
    </w:p>
    <w:p w14:paraId="02328568" w14:textId="408ECEAC" w:rsidR="001C175F" w:rsidRPr="00A92B54" w:rsidRDefault="001C175F" w:rsidP="00A92B54">
      <w:pPr>
        <w:numPr>
          <w:ilvl w:val="0"/>
          <w:numId w:val="186"/>
        </w:numPr>
        <w:tabs>
          <w:tab w:val="clear" w:pos="720"/>
          <w:tab w:val="num" w:pos="1440"/>
        </w:tabs>
        <w:ind w:left="1440"/>
        <w:jc w:val="both"/>
      </w:pPr>
      <w:r w:rsidRPr="00A92B54">
        <w:rPr>
          <w:b/>
          <w:bCs/>
        </w:rPr>
        <w:t>Norway</w:t>
      </w:r>
      <w:r w:rsidRPr="00A92B54">
        <w:t xml:space="preserve"> generates 96% of its electricity from hydropower, sustaining incomes of $</w:t>
      </w:r>
      <w:r w:rsidR="00513AA2" w:rsidRPr="00A92B54">
        <w:t>102,460</w:t>
      </w:r>
      <w:r w:rsidRPr="00A92B54">
        <w:t>.</w:t>
      </w:r>
    </w:p>
    <w:p w14:paraId="67349203" w14:textId="77777777" w:rsidR="001C175F" w:rsidRPr="00A92B54" w:rsidRDefault="001C175F" w:rsidP="00A92B54">
      <w:pPr>
        <w:numPr>
          <w:ilvl w:val="0"/>
          <w:numId w:val="186"/>
        </w:numPr>
        <w:tabs>
          <w:tab w:val="clear" w:pos="720"/>
          <w:tab w:val="num" w:pos="1440"/>
        </w:tabs>
        <w:ind w:left="1440"/>
        <w:jc w:val="both"/>
      </w:pPr>
      <w:r w:rsidRPr="00A92B54">
        <w:rPr>
          <w:b/>
          <w:bCs/>
        </w:rPr>
        <w:t>Sweden</w:t>
      </w:r>
      <w:r w:rsidRPr="00A92B54">
        <w:t xml:space="preserve"> invests $5 billion annually in green energy, aiming for carbon neutrality by 2045.</w:t>
      </w:r>
    </w:p>
    <w:p w14:paraId="66D275E0" w14:textId="2554EEF2" w:rsidR="001C175F" w:rsidRPr="00A92B54" w:rsidRDefault="001C175F" w:rsidP="00A92B54">
      <w:pPr>
        <w:numPr>
          <w:ilvl w:val="0"/>
          <w:numId w:val="186"/>
        </w:numPr>
        <w:tabs>
          <w:tab w:val="clear" w:pos="720"/>
          <w:tab w:val="num" w:pos="1440"/>
        </w:tabs>
        <w:ind w:left="1440"/>
        <w:jc w:val="both"/>
      </w:pPr>
      <w:r w:rsidRPr="00A92B54">
        <w:rPr>
          <w:b/>
          <w:bCs/>
        </w:rPr>
        <w:t>Netherlands</w:t>
      </w:r>
      <w:r w:rsidRPr="00A92B54">
        <w:t xml:space="preserve"> supports high incomes ($</w:t>
      </w:r>
      <w:r w:rsidR="00513AA2" w:rsidRPr="00A92B54">
        <w:t>57,391</w:t>
      </w:r>
      <w:r w:rsidRPr="00A92B54">
        <w:t>) through renewable energy initiatives like wind farms.</w:t>
      </w:r>
    </w:p>
    <w:p w14:paraId="3300FBBA" w14:textId="77777777" w:rsidR="001C175F" w:rsidRPr="00A92B54" w:rsidRDefault="001C175F" w:rsidP="00A92B54">
      <w:pPr>
        <w:ind w:left="720"/>
        <w:jc w:val="both"/>
        <w:rPr>
          <w:b/>
          <w:bCs/>
        </w:rPr>
      </w:pPr>
      <w:r w:rsidRPr="00A92B54">
        <w:rPr>
          <w:b/>
          <w:bCs/>
        </w:rPr>
        <w:t>Pakistan:</w:t>
      </w:r>
    </w:p>
    <w:p w14:paraId="47C5D0E2" w14:textId="77777777" w:rsidR="001C175F" w:rsidRPr="00A92B54" w:rsidRDefault="001C175F" w:rsidP="00A92B54">
      <w:pPr>
        <w:numPr>
          <w:ilvl w:val="0"/>
          <w:numId w:val="187"/>
        </w:numPr>
        <w:tabs>
          <w:tab w:val="clear" w:pos="720"/>
          <w:tab w:val="num" w:pos="1440"/>
        </w:tabs>
        <w:ind w:left="1440"/>
        <w:jc w:val="both"/>
      </w:pPr>
      <w:r w:rsidRPr="00A92B54">
        <w:t>Energy production is heavily reliant on imported fossil fuels, contributing to a trade deficit of ~$17 billion in 2023.</w:t>
      </w:r>
    </w:p>
    <w:p w14:paraId="0AEB3E6E" w14:textId="77777777" w:rsidR="001C175F" w:rsidRPr="00A92B54" w:rsidRDefault="001C175F" w:rsidP="00A92B54">
      <w:pPr>
        <w:numPr>
          <w:ilvl w:val="0"/>
          <w:numId w:val="187"/>
        </w:numPr>
        <w:tabs>
          <w:tab w:val="clear" w:pos="720"/>
          <w:tab w:val="num" w:pos="1440"/>
        </w:tabs>
        <w:ind w:left="1440"/>
        <w:jc w:val="both"/>
      </w:pPr>
      <w:r w:rsidRPr="00A92B54">
        <w:t>Renewable energy accounts for only ~5% of electricity generation, far below global standards.</w:t>
      </w:r>
    </w:p>
    <w:p w14:paraId="7DC6AAA5" w14:textId="77777777" w:rsidR="001C175F" w:rsidRPr="00A92B54" w:rsidRDefault="001C175F" w:rsidP="00A92B54">
      <w:pPr>
        <w:ind w:left="720"/>
        <w:jc w:val="both"/>
      </w:pPr>
      <w:r w:rsidRPr="00A92B54">
        <w:rPr>
          <w:b/>
          <w:bCs/>
        </w:rPr>
        <w:t>Observation</w:t>
      </w:r>
      <w:r w:rsidRPr="00A92B54">
        <w:t>: Developed countries excel in renewable energy adoption and sustainability, while Pakistan struggles with inefficiency and import dependence.</w:t>
      </w:r>
    </w:p>
    <w:p w14:paraId="498D6DFB" w14:textId="2255E475" w:rsidR="001C175F" w:rsidRPr="00A92B54" w:rsidRDefault="001C175F" w:rsidP="00A92B54">
      <w:pPr>
        <w:jc w:val="both"/>
      </w:pPr>
    </w:p>
    <w:p w14:paraId="209C8468" w14:textId="77777777" w:rsidR="00DB421B" w:rsidRDefault="00DB421B" w:rsidP="00A92B54">
      <w:pPr>
        <w:pStyle w:val="Heading2"/>
        <w:jc w:val="both"/>
        <w:rPr>
          <w:rFonts w:cs="Times New Roman"/>
        </w:rPr>
      </w:pPr>
    </w:p>
    <w:p w14:paraId="51C121B4" w14:textId="57883D17" w:rsidR="001C175F" w:rsidRPr="00A92B54" w:rsidRDefault="001C175F" w:rsidP="00A92B54">
      <w:pPr>
        <w:pStyle w:val="Heading2"/>
        <w:jc w:val="both"/>
        <w:rPr>
          <w:rFonts w:cs="Times New Roman"/>
        </w:rPr>
      </w:pPr>
      <w:bookmarkStart w:id="40" w:name="_Toc184615399"/>
      <w:r w:rsidRPr="00A92B54">
        <w:rPr>
          <w:rFonts w:cs="Times New Roman"/>
        </w:rPr>
        <w:t>5. Economic Policies and Governance</w:t>
      </w:r>
      <w:bookmarkEnd w:id="40"/>
    </w:p>
    <w:p w14:paraId="0B55A45C" w14:textId="77777777" w:rsidR="00252EBF" w:rsidRPr="00A92B54" w:rsidRDefault="00252EBF" w:rsidP="00A92B54">
      <w:pPr>
        <w:ind w:left="720"/>
        <w:jc w:val="both"/>
        <w:rPr>
          <w:b/>
          <w:bCs/>
        </w:rPr>
      </w:pPr>
    </w:p>
    <w:p w14:paraId="7936E954" w14:textId="75C7C175" w:rsidR="001C175F" w:rsidRPr="00A92B54" w:rsidRDefault="001C175F" w:rsidP="00A92B54">
      <w:pPr>
        <w:ind w:left="720"/>
        <w:jc w:val="both"/>
        <w:rPr>
          <w:b/>
          <w:bCs/>
        </w:rPr>
      </w:pPr>
      <w:r w:rsidRPr="00A92B54">
        <w:rPr>
          <w:b/>
          <w:bCs/>
        </w:rPr>
        <w:t>Developed Countries:</w:t>
      </w:r>
    </w:p>
    <w:p w14:paraId="4AA22DC8" w14:textId="77777777" w:rsidR="001C175F" w:rsidRPr="00A92B54" w:rsidRDefault="001C175F" w:rsidP="00A92B54">
      <w:pPr>
        <w:numPr>
          <w:ilvl w:val="0"/>
          <w:numId w:val="188"/>
        </w:numPr>
        <w:tabs>
          <w:tab w:val="clear" w:pos="720"/>
          <w:tab w:val="num" w:pos="1440"/>
        </w:tabs>
        <w:ind w:left="1440"/>
        <w:jc w:val="both"/>
      </w:pPr>
      <w:r w:rsidRPr="00A92B54">
        <w:t xml:space="preserve">Nations like </w:t>
      </w:r>
      <w:r w:rsidRPr="00A92B54">
        <w:rPr>
          <w:b/>
          <w:bCs/>
        </w:rPr>
        <w:t>Ireland</w:t>
      </w:r>
      <w:r w:rsidRPr="00A92B54">
        <w:t xml:space="preserve"> and </w:t>
      </w:r>
      <w:r w:rsidRPr="00A92B54">
        <w:rPr>
          <w:b/>
          <w:bCs/>
        </w:rPr>
        <w:t>Switzerland</w:t>
      </w:r>
      <w:r w:rsidRPr="00A92B54">
        <w:t xml:space="preserve"> maintain corporate tax rates of ~12%, attracting $400 billion+ in FDI and high-paying jobs.</w:t>
      </w:r>
    </w:p>
    <w:p w14:paraId="4AC32BA5" w14:textId="77777777" w:rsidR="001C175F" w:rsidRPr="00A92B54" w:rsidRDefault="001C175F" w:rsidP="00A92B54">
      <w:pPr>
        <w:numPr>
          <w:ilvl w:val="0"/>
          <w:numId w:val="188"/>
        </w:numPr>
        <w:tabs>
          <w:tab w:val="clear" w:pos="720"/>
          <w:tab w:val="num" w:pos="1440"/>
        </w:tabs>
        <w:ind w:left="1440"/>
        <w:jc w:val="both"/>
      </w:pPr>
      <w:r w:rsidRPr="00A92B54">
        <w:t>Transparent governance and stable political environments foster economic growth.</w:t>
      </w:r>
    </w:p>
    <w:p w14:paraId="3C6E388D" w14:textId="77777777" w:rsidR="001C175F" w:rsidRPr="00A92B54" w:rsidRDefault="001C175F" w:rsidP="00A92B54">
      <w:pPr>
        <w:ind w:left="720"/>
        <w:jc w:val="both"/>
        <w:rPr>
          <w:b/>
          <w:bCs/>
        </w:rPr>
      </w:pPr>
      <w:r w:rsidRPr="00A92B54">
        <w:rPr>
          <w:b/>
          <w:bCs/>
        </w:rPr>
        <w:t>Pakistan:</w:t>
      </w:r>
    </w:p>
    <w:p w14:paraId="6B7C4A5E" w14:textId="77777777" w:rsidR="001C175F" w:rsidRPr="00A92B54" w:rsidRDefault="001C175F" w:rsidP="00A92B54">
      <w:pPr>
        <w:numPr>
          <w:ilvl w:val="0"/>
          <w:numId w:val="189"/>
        </w:numPr>
        <w:tabs>
          <w:tab w:val="clear" w:pos="720"/>
          <w:tab w:val="num" w:pos="1440"/>
        </w:tabs>
        <w:ind w:left="1440"/>
        <w:jc w:val="both"/>
      </w:pPr>
      <w:r w:rsidRPr="00A92B54">
        <w:t>FDI inflows were ~$2 billion in 2023, reflecting limited investor confidence due to political instability and inconsistent policies.</w:t>
      </w:r>
    </w:p>
    <w:p w14:paraId="1A3DED7D" w14:textId="77777777" w:rsidR="001C175F" w:rsidRPr="00A92B54" w:rsidRDefault="001C175F" w:rsidP="00A92B54">
      <w:pPr>
        <w:numPr>
          <w:ilvl w:val="0"/>
          <w:numId w:val="189"/>
        </w:numPr>
        <w:tabs>
          <w:tab w:val="clear" w:pos="720"/>
          <w:tab w:val="num" w:pos="1440"/>
        </w:tabs>
        <w:ind w:left="1440"/>
        <w:jc w:val="both"/>
      </w:pPr>
      <w:r w:rsidRPr="00A92B54">
        <w:t>High fiscal deficits (~7% of GDP) and inflation (~25%) weaken economic foundations.</w:t>
      </w:r>
    </w:p>
    <w:p w14:paraId="54CC9945" w14:textId="77777777" w:rsidR="001C175F" w:rsidRPr="00A92B54" w:rsidRDefault="001C175F" w:rsidP="00A92B54">
      <w:pPr>
        <w:ind w:left="720"/>
        <w:jc w:val="both"/>
      </w:pPr>
      <w:r w:rsidRPr="00A92B54">
        <w:rPr>
          <w:b/>
          <w:bCs/>
        </w:rPr>
        <w:t>Observation</w:t>
      </w:r>
      <w:r w:rsidRPr="00A92B54">
        <w:t>: Effective governance and pro-business policies distinguish developed nations from Pakistan, where political instability and inconsistent policies deter growth.</w:t>
      </w:r>
    </w:p>
    <w:p w14:paraId="4820C322" w14:textId="6F8F24D3" w:rsidR="001C175F" w:rsidRDefault="001C175F" w:rsidP="00A92B54">
      <w:pPr>
        <w:jc w:val="both"/>
      </w:pPr>
    </w:p>
    <w:p w14:paraId="7E24D7BB" w14:textId="77777777" w:rsidR="00DB421B" w:rsidRPr="00A92B54" w:rsidRDefault="00DB421B" w:rsidP="00A92B54">
      <w:pPr>
        <w:jc w:val="both"/>
      </w:pPr>
    </w:p>
    <w:p w14:paraId="2BEACBBD" w14:textId="77777777" w:rsidR="001C175F" w:rsidRPr="00A92B54" w:rsidRDefault="001C175F" w:rsidP="00A92B54">
      <w:pPr>
        <w:pStyle w:val="Heading2"/>
        <w:jc w:val="both"/>
        <w:rPr>
          <w:rFonts w:cs="Times New Roman"/>
        </w:rPr>
      </w:pPr>
      <w:bookmarkStart w:id="41" w:name="_Toc184615400"/>
      <w:r w:rsidRPr="00A92B54">
        <w:rPr>
          <w:rFonts w:cs="Times New Roman"/>
        </w:rPr>
        <w:t>6. Demographics and Social Factors</w:t>
      </w:r>
      <w:bookmarkEnd w:id="41"/>
    </w:p>
    <w:p w14:paraId="3AEE2AEF" w14:textId="77777777" w:rsidR="00252EBF" w:rsidRPr="00A92B54" w:rsidRDefault="00252EBF" w:rsidP="00A92B54">
      <w:pPr>
        <w:ind w:left="720"/>
        <w:jc w:val="both"/>
        <w:rPr>
          <w:b/>
          <w:bCs/>
        </w:rPr>
      </w:pPr>
    </w:p>
    <w:p w14:paraId="6996EA13" w14:textId="6DC508C4" w:rsidR="001C175F" w:rsidRPr="00A92B54" w:rsidRDefault="001C175F" w:rsidP="00A92B54">
      <w:pPr>
        <w:ind w:left="720"/>
        <w:jc w:val="both"/>
        <w:rPr>
          <w:b/>
          <w:bCs/>
        </w:rPr>
      </w:pPr>
      <w:r w:rsidRPr="00A92B54">
        <w:rPr>
          <w:b/>
          <w:bCs/>
        </w:rPr>
        <w:t>Developed Countries:</w:t>
      </w:r>
    </w:p>
    <w:p w14:paraId="5D9EC1A1" w14:textId="77777777" w:rsidR="001C175F" w:rsidRPr="00A92B54" w:rsidRDefault="001C175F" w:rsidP="00A92B54">
      <w:pPr>
        <w:numPr>
          <w:ilvl w:val="0"/>
          <w:numId w:val="190"/>
        </w:numPr>
        <w:tabs>
          <w:tab w:val="clear" w:pos="720"/>
          <w:tab w:val="num" w:pos="1440"/>
        </w:tabs>
        <w:ind w:left="1440"/>
        <w:jc w:val="both"/>
      </w:pPr>
      <w:r w:rsidRPr="00A92B54">
        <w:t xml:space="preserve">Aging populations in countries like </w:t>
      </w:r>
      <w:r w:rsidRPr="00A92B54">
        <w:rPr>
          <w:b/>
          <w:bCs/>
        </w:rPr>
        <w:t>Germany</w:t>
      </w:r>
      <w:r w:rsidRPr="00A92B54">
        <w:t xml:space="preserve"> and </w:t>
      </w:r>
      <w:r w:rsidRPr="00A92B54">
        <w:rPr>
          <w:b/>
          <w:bCs/>
        </w:rPr>
        <w:t>Norway</w:t>
      </w:r>
      <w:r w:rsidRPr="00A92B54">
        <w:t xml:space="preserve"> are addressed through automation and welfare programs.</w:t>
      </w:r>
    </w:p>
    <w:p w14:paraId="2E771874" w14:textId="77777777" w:rsidR="001C175F" w:rsidRPr="00A92B54" w:rsidRDefault="001C175F" w:rsidP="00A92B54">
      <w:pPr>
        <w:numPr>
          <w:ilvl w:val="0"/>
          <w:numId w:val="190"/>
        </w:numPr>
        <w:tabs>
          <w:tab w:val="clear" w:pos="720"/>
          <w:tab w:val="num" w:pos="1440"/>
        </w:tabs>
        <w:ind w:left="1440"/>
        <w:jc w:val="both"/>
      </w:pPr>
      <w:r w:rsidRPr="00A92B54">
        <w:t xml:space="preserve">Countries like the </w:t>
      </w:r>
      <w:r w:rsidRPr="00A92B54">
        <w:rPr>
          <w:b/>
          <w:bCs/>
        </w:rPr>
        <w:t>United States</w:t>
      </w:r>
      <w:r w:rsidRPr="00A92B54">
        <w:t xml:space="preserve"> mitigate </w:t>
      </w:r>
      <w:proofErr w:type="spellStart"/>
      <w:r w:rsidRPr="00A92B54">
        <w:t>labor</w:t>
      </w:r>
      <w:proofErr w:type="spellEnd"/>
      <w:r w:rsidRPr="00A92B54">
        <w:t xml:space="preserve"> shortages with skilled immigration policies, maintaining workforce productivity.</w:t>
      </w:r>
    </w:p>
    <w:p w14:paraId="29F1E140" w14:textId="77777777" w:rsidR="001C175F" w:rsidRPr="00A92B54" w:rsidRDefault="001C175F" w:rsidP="00A92B54">
      <w:pPr>
        <w:ind w:left="720"/>
        <w:jc w:val="both"/>
        <w:rPr>
          <w:b/>
          <w:bCs/>
        </w:rPr>
      </w:pPr>
      <w:r w:rsidRPr="00A92B54">
        <w:rPr>
          <w:b/>
          <w:bCs/>
        </w:rPr>
        <w:t>Pakistan:</w:t>
      </w:r>
    </w:p>
    <w:p w14:paraId="3F5B1630" w14:textId="77777777" w:rsidR="001C175F" w:rsidRPr="00A92B54" w:rsidRDefault="001C175F" w:rsidP="00A92B54">
      <w:pPr>
        <w:numPr>
          <w:ilvl w:val="0"/>
          <w:numId w:val="191"/>
        </w:numPr>
        <w:tabs>
          <w:tab w:val="clear" w:pos="720"/>
          <w:tab w:val="num" w:pos="1440"/>
        </w:tabs>
        <w:ind w:left="1440"/>
        <w:jc w:val="both"/>
      </w:pPr>
      <w:r w:rsidRPr="00A92B54">
        <w:t>With 60% of the population under 30, Pakistan has a demographic advantage but lacks the infrastructure and opportunities to harness this potential.</w:t>
      </w:r>
    </w:p>
    <w:p w14:paraId="246F0349" w14:textId="77777777" w:rsidR="001C175F" w:rsidRPr="00A92B54" w:rsidRDefault="001C175F" w:rsidP="00A92B54">
      <w:pPr>
        <w:numPr>
          <w:ilvl w:val="0"/>
          <w:numId w:val="191"/>
        </w:numPr>
        <w:tabs>
          <w:tab w:val="clear" w:pos="720"/>
          <w:tab w:val="num" w:pos="1440"/>
        </w:tabs>
        <w:ind w:left="1440"/>
        <w:jc w:val="both"/>
      </w:pPr>
      <w:r w:rsidRPr="00A92B54">
        <w:t>High youth unemployment (~9%) underscores systemic inefficiencies.</w:t>
      </w:r>
    </w:p>
    <w:p w14:paraId="51DDC4CF" w14:textId="77777777" w:rsidR="001C175F" w:rsidRPr="00A92B54" w:rsidRDefault="001C175F" w:rsidP="00A92B54">
      <w:pPr>
        <w:ind w:left="720"/>
        <w:jc w:val="both"/>
      </w:pPr>
      <w:r w:rsidRPr="00A92B54">
        <w:rPr>
          <w:b/>
          <w:bCs/>
        </w:rPr>
        <w:t>Observation</w:t>
      </w:r>
      <w:r w:rsidRPr="00A92B54">
        <w:t>: Developed countries proactively manage demographic challenges through automation and immigration, while Pakistan underutilizes its youthful workforce.</w:t>
      </w:r>
    </w:p>
    <w:p w14:paraId="43D4295E" w14:textId="5DF1E3AC" w:rsidR="001C175F" w:rsidRDefault="001C175F" w:rsidP="00A92B54">
      <w:pPr>
        <w:jc w:val="both"/>
      </w:pPr>
    </w:p>
    <w:p w14:paraId="54AE5D9E" w14:textId="77777777" w:rsidR="00DB421B" w:rsidRDefault="00DB421B" w:rsidP="00A92B54">
      <w:pPr>
        <w:jc w:val="both"/>
      </w:pPr>
    </w:p>
    <w:p w14:paraId="7E9BBE54" w14:textId="77777777" w:rsidR="00DB421B" w:rsidRDefault="00DB421B" w:rsidP="00A92B54">
      <w:pPr>
        <w:jc w:val="both"/>
      </w:pPr>
    </w:p>
    <w:p w14:paraId="05F7475E" w14:textId="77777777" w:rsidR="00DB421B" w:rsidRDefault="00DB421B" w:rsidP="00A92B54">
      <w:pPr>
        <w:jc w:val="both"/>
      </w:pPr>
    </w:p>
    <w:p w14:paraId="40AFC927" w14:textId="77777777" w:rsidR="00DB421B" w:rsidRDefault="00DB421B" w:rsidP="00A92B54">
      <w:pPr>
        <w:jc w:val="both"/>
      </w:pPr>
    </w:p>
    <w:p w14:paraId="54DD3B0F" w14:textId="77777777" w:rsidR="00DB421B" w:rsidRPr="00A92B54" w:rsidRDefault="00DB421B" w:rsidP="00A92B54">
      <w:pPr>
        <w:jc w:val="both"/>
      </w:pPr>
    </w:p>
    <w:p w14:paraId="3D43D1C4" w14:textId="77777777" w:rsidR="001C175F" w:rsidRPr="00A92B54" w:rsidRDefault="001C175F" w:rsidP="00A92B54">
      <w:pPr>
        <w:pStyle w:val="Heading1"/>
        <w:jc w:val="both"/>
        <w:rPr>
          <w:rFonts w:cs="Times New Roman"/>
        </w:rPr>
      </w:pPr>
      <w:bookmarkStart w:id="42" w:name="_Toc184615401"/>
      <w:r w:rsidRPr="00A92B54">
        <w:rPr>
          <w:rFonts w:cs="Times New Roman"/>
        </w:rPr>
        <w:t>Key Takeaways from the Comparison</w:t>
      </w:r>
      <w:bookmarkEnd w:id="42"/>
    </w:p>
    <w:p w14:paraId="7323C66B" w14:textId="77777777" w:rsidR="00252EBF" w:rsidRPr="00A92B54" w:rsidRDefault="00252EBF" w:rsidP="00A92B54">
      <w:pPr>
        <w:jc w:val="both"/>
      </w:pPr>
    </w:p>
    <w:p w14:paraId="6DD32524" w14:textId="77777777" w:rsidR="001C175F" w:rsidRPr="00A92B54" w:rsidRDefault="001C175F" w:rsidP="00A92B54">
      <w:pPr>
        <w:pStyle w:val="Heading2"/>
        <w:jc w:val="both"/>
        <w:rPr>
          <w:rFonts w:cs="Times New Roman"/>
        </w:rPr>
      </w:pPr>
      <w:bookmarkStart w:id="43" w:name="_Toc184615402"/>
      <w:r w:rsidRPr="00A92B54">
        <w:rPr>
          <w:rFonts w:cs="Times New Roman"/>
        </w:rPr>
        <w:t>1. Economic Indicators:</w:t>
      </w:r>
      <w:bookmarkEnd w:id="43"/>
    </w:p>
    <w:p w14:paraId="32A2663B" w14:textId="77777777" w:rsidR="00E81AFF" w:rsidRPr="00A92B54" w:rsidRDefault="00E81AFF" w:rsidP="00A92B54">
      <w:pPr>
        <w:jc w:val="both"/>
      </w:pPr>
    </w:p>
    <w:p w14:paraId="5844C738" w14:textId="59C6D87C" w:rsidR="001C175F" w:rsidRPr="00A92B54" w:rsidRDefault="001C175F" w:rsidP="00A92B54">
      <w:pPr>
        <w:numPr>
          <w:ilvl w:val="0"/>
          <w:numId w:val="192"/>
        </w:numPr>
        <w:jc w:val="both"/>
      </w:pPr>
      <w:r w:rsidRPr="00A92B54">
        <w:t>Developed countries achieve high per capita incomes ($</w:t>
      </w:r>
      <w:r w:rsidR="00513AA2" w:rsidRPr="00A92B54">
        <w:t>80,300</w:t>
      </w:r>
      <w:r w:rsidRPr="00A92B54">
        <w:t>+) through diversified industries, innovation, and efficient policies.</w:t>
      </w:r>
    </w:p>
    <w:p w14:paraId="619B93F9" w14:textId="77777777" w:rsidR="001C175F" w:rsidRPr="00A92B54" w:rsidRDefault="001C175F" w:rsidP="00A92B54">
      <w:pPr>
        <w:numPr>
          <w:ilvl w:val="0"/>
          <w:numId w:val="192"/>
        </w:numPr>
        <w:jc w:val="both"/>
      </w:pPr>
      <w:r w:rsidRPr="00A92B54">
        <w:t>Pakistan’s limited industrialization, high inflation, and low R&amp;D spending constrain economic growth.</w:t>
      </w:r>
    </w:p>
    <w:p w14:paraId="1A9A004F" w14:textId="77777777" w:rsidR="00DB421B" w:rsidRDefault="00DB421B" w:rsidP="00A92B54">
      <w:pPr>
        <w:pStyle w:val="Heading2"/>
        <w:jc w:val="both"/>
        <w:rPr>
          <w:rFonts w:cs="Times New Roman"/>
        </w:rPr>
      </w:pPr>
    </w:p>
    <w:p w14:paraId="28888F20" w14:textId="72F420C4" w:rsidR="001C175F" w:rsidRPr="00A92B54" w:rsidRDefault="001C175F" w:rsidP="00A92B54">
      <w:pPr>
        <w:pStyle w:val="Heading2"/>
        <w:jc w:val="both"/>
        <w:rPr>
          <w:rFonts w:cs="Times New Roman"/>
        </w:rPr>
      </w:pPr>
      <w:bookmarkStart w:id="44" w:name="_Toc184615403"/>
      <w:r w:rsidRPr="00A92B54">
        <w:rPr>
          <w:rFonts w:cs="Times New Roman"/>
        </w:rPr>
        <w:t>2. Policy Effectiveness:</w:t>
      </w:r>
      <w:bookmarkEnd w:id="44"/>
    </w:p>
    <w:p w14:paraId="19E78609" w14:textId="77777777" w:rsidR="001C175F" w:rsidRPr="00A92B54" w:rsidRDefault="001C175F" w:rsidP="00A92B54">
      <w:pPr>
        <w:numPr>
          <w:ilvl w:val="0"/>
          <w:numId w:val="193"/>
        </w:numPr>
        <w:jc w:val="both"/>
      </w:pPr>
      <w:r w:rsidRPr="00A92B54">
        <w:t xml:space="preserve">Countries like </w:t>
      </w:r>
      <w:r w:rsidRPr="00A92B54">
        <w:rPr>
          <w:b/>
          <w:bCs/>
        </w:rPr>
        <w:t>Ireland</w:t>
      </w:r>
      <w:r w:rsidRPr="00A92B54">
        <w:t xml:space="preserve"> and </w:t>
      </w:r>
      <w:r w:rsidRPr="00A92B54">
        <w:rPr>
          <w:b/>
          <w:bCs/>
        </w:rPr>
        <w:t>Singapore</w:t>
      </w:r>
      <w:r w:rsidRPr="00A92B54">
        <w:t xml:space="preserve"> attract significant FDI through stable and transparent policies.</w:t>
      </w:r>
    </w:p>
    <w:p w14:paraId="620DBEB7" w14:textId="77777777" w:rsidR="001C175F" w:rsidRPr="00A92B54" w:rsidRDefault="001C175F" w:rsidP="00A92B54">
      <w:pPr>
        <w:numPr>
          <w:ilvl w:val="0"/>
          <w:numId w:val="193"/>
        </w:numPr>
        <w:jc w:val="both"/>
      </w:pPr>
      <w:r w:rsidRPr="00A92B54">
        <w:t>Pakistan’s political instability and lack of pro-business reforms impede foreign investment and economic progress.</w:t>
      </w:r>
    </w:p>
    <w:p w14:paraId="445A5C34" w14:textId="77777777" w:rsidR="001C175F" w:rsidRPr="00A92B54" w:rsidRDefault="001C175F" w:rsidP="00A92B54">
      <w:pPr>
        <w:pStyle w:val="Heading2"/>
        <w:jc w:val="both"/>
        <w:rPr>
          <w:rFonts w:cs="Times New Roman"/>
        </w:rPr>
      </w:pPr>
      <w:bookmarkStart w:id="45" w:name="_Toc184615404"/>
      <w:r w:rsidRPr="00A92B54">
        <w:rPr>
          <w:rFonts w:cs="Times New Roman"/>
        </w:rPr>
        <w:t>3. Human Capital:</w:t>
      </w:r>
      <w:bookmarkEnd w:id="45"/>
    </w:p>
    <w:p w14:paraId="59901C0B" w14:textId="77777777" w:rsidR="001C175F" w:rsidRPr="00A92B54" w:rsidRDefault="001C175F" w:rsidP="00A92B54">
      <w:pPr>
        <w:numPr>
          <w:ilvl w:val="0"/>
          <w:numId w:val="194"/>
        </w:numPr>
        <w:jc w:val="both"/>
      </w:pPr>
      <w:r w:rsidRPr="00A92B54">
        <w:t>Developed nations prioritize education and vocational training, creating skilled, high-income workforces.</w:t>
      </w:r>
    </w:p>
    <w:p w14:paraId="0890B415" w14:textId="77777777" w:rsidR="001C175F" w:rsidRPr="00A92B54" w:rsidRDefault="001C175F" w:rsidP="00A92B54">
      <w:pPr>
        <w:numPr>
          <w:ilvl w:val="0"/>
          <w:numId w:val="194"/>
        </w:numPr>
        <w:jc w:val="both"/>
      </w:pPr>
      <w:r w:rsidRPr="00A92B54">
        <w:t>Pakistan’s low literacy rates and inadequate education investment restrict its economic potential.</w:t>
      </w:r>
    </w:p>
    <w:p w14:paraId="32593430" w14:textId="77777777" w:rsidR="001C175F" w:rsidRPr="00A92B54" w:rsidRDefault="001C175F" w:rsidP="00A92B54">
      <w:pPr>
        <w:pStyle w:val="Heading2"/>
        <w:jc w:val="both"/>
        <w:rPr>
          <w:rFonts w:cs="Times New Roman"/>
        </w:rPr>
      </w:pPr>
      <w:bookmarkStart w:id="46" w:name="_Toc184615405"/>
      <w:r w:rsidRPr="00A92B54">
        <w:rPr>
          <w:rFonts w:cs="Times New Roman"/>
        </w:rPr>
        <w:t>4. Sustainability:</w:t>
      </w:r>
      <w:bookmarkEnd w:id="46"/>
    </w:p>
    <w:p w14:paraId="2333F5DF" w14:textId="77777777" w:rsidR="001C175F" w:rsidRPr="00A92B54" w:rsidRDefault="001C175F" w:rsidP="00A92B54">
      <w:pPr>
        <w:numPr>
          <w:ilvl w:val="0"/>
          <w:numId w:val="195"/>
        </w:numPr>
        <w:jc w:val="both"/>
      </w:pPr>
      <w:r w:rsidRPr="00A92B54">
        <w:t>Green energy initiatives in developed countries ensure economic resilience and high incomes.</w:t>
      </w:r>
    </w:p>
    <w:p w14:paraId="1B6C3D16" w14:textId="77777777" w:rsidR="001C175F" w:rsidRPr="00A92B54" w:rsidRDefault="001C175F" w:rsidP="00A92B54">
      <w:pPr>
        <w:numPr>
          <w:ilvl w:val="0"/>
          <w:numId w:val="195"/>
        </w:numPr>
        <w:jc w:val="both"/>
      </w:pPr>
      <w:r w:rsidRPr="00A92B54">
        <w:t>Pakistan’s reliance on fossil fuel imports strains its economy and limits growth opportunities.</w:t>
      </w:r>
    </w:p>
    <w:p w14:paraId="22703D00" w14:textId="2AB38119" w:rsidR="001C175F" w:rsidRPr="00A92B54" w:rsidRDefault="001C175F" w:rsidP="00A92B54">
      <w:pPr>
        <w:jc w:val="both"/>
      </w:pPr>
    </w:p>
    <w:p w14:paraId="47F90BCA" w14:textId="3C7E56D4" w:rsidR="00252EBF" w:rsidRPr="00A92B54" w:rsidRDefault="001C175F" w:rsidP="00A92B54">
      <w:pPr>
        <w:jc w:val="both"/>
      </w:pPr>
      <w:r w:rsidRPr="00A92B54">
        <w:t xml:space="preserve">This comparison underscores the disparities between developed nations and Pakistan in terms of </w:t>
      </w:r>
      <w:r w:rsidRPr="00A92B54">
        <w:rPr>
          <w:b/>
          <w:bCs/>
        </w:rPr>
        <w:t xml:space="preserve">income, governance, innovation, education, and </w:t>
      </w:r>
      <w:proofErr w:type="spellStart"/>
      <w:proofErr w:type="gramStart"/>
      <w:r w:rsidRPr="00A92B54">
        <w:rPr>
          <w:b/>
          <w:bCs/>
        </w:rPr>
        <w:t>sustainability</w:t>
      </w:r>
      <w:r w:rsidRPr="00A92B54">
        <w:t>.</w:t>
      </w:r>
      <w:r w:rsidR="00252EBF" w:rsidRPr="00A92B54">
        <w:t>In</w:t>
      </w:r>
      <w:proofErr w:type="spellEnd"/>
      <w:proofErr w:type="gramEnd"/>
      <w:r w:rsidR="00252EBF" w:rsidRPr="00A92B54">
        <w:t xml:space="preserve"> final word I would like to got to </w:t>
      </w:r>
      <w:r w:rsidR="00252EBF" w:rsidRPr="00A92B54">
        <w:t>Ireland</w:t>
      </w:r>
      <w:r w:rsidR="00252EBF" w:rsidRPr="00A92B54">
        <w:t xml:space="preserve"> with second option of </w:t>
      </w:r>
      <w:r w:rsidR="00252EBF" w:rsidRPr="00A92B54">
        <w:t>Switzerland</w:t>
      </w:r>
    </w:p>
    <w:p w14:paraId="08C00CA6" w14:textId="77777777" w:rsidR="00E81AFF" w:rsidRPr="00A92B54" w:rsidRDefault="00E81AFF" w:rsidP="00A92B54">
      <w:pPr>
        <w:jc w:val="both"/>
      </w:pPr>
    </w:p>
    <w:p w14:paraId="265CE7EF" w14:textId="77777777" w:rsidR="00E81AFF" w:rsidRPr="00A92B54" w:rsidRDefault="00E81AFF" w:rsidP="00A92B54">
      <w:pPr>
        <w:jc w:val="both"/>
      </w:pPr>
    </w:p>
    <w:p w14:paraId="426179E1" w14:textId="77777777" w:rsidR="00E81AFF" w:rsidRPr="00A92B54" w:rsidRDefault="00E81AFF" w:rsidP="00A92B54">
      <w:pPr>
        <w:jc w:val="both"/>
      </w:pPr>
    </w:p>
    <w:p w14:paraId="415C62D5" w14:textId="77777777" w:rsidR="00E81AFF" w:rsidRPr="00A92B54" w:rsidRDefault="00E81AFF" w:rsidP="00A92B54">
      <w:pPr>
        <w:jc w:val="both"/>
      </w:pPr>
    </w:p>
    <w:p w14:paraId="44822D1E" w14:textId="77777777" w:rsidR="00E81AFF" w:rsidRPr="00A92B54" w:rsidRDefault="00E81AFF" w:rsidP="00A92B54">
      <w:pPr>
        <w:jc w:val="both"/>
      </w:pPr>
    </w:p>
    <w:p w14:paraId="7C8FAA58" w14:textId="77777777" w:rsidR="00E81AFF" w:rsidRPr="00A92B54" w:rsidRDefault="00E81AFF" w:rsidP="00A92B54">
      <w:pPr>
        <w:jc w:val="both"/>
      </w:pPr>
    </w:p>
    <w:p w14:paraId="0B194752" w14:textId="77777777" w:rsidR="00E81AFF" w:rsidRPr="00A92B54" w:rsidRDefault="00E81AFF" w:rsidP="00A92B54">
      <w:pPr>
        <w:jc w:val="both"/>
      </w:pPr>
    </w:p>
    <w:p w14:paraId="012AD3D2" w14:textId="77777777" w:rsidR="00E81AFF" w:rsidRPr="00A92B54" w:rsidRDefault="00E81AFF" w:rsidP="00A92B54">
      <w:pPr>
        <w:jc w:val="both"/>
      </w:pPr>
    </w:p>
    <w:p w14:paraId="7D046620" w14:textId="77777777" w:rsidR="00E81AFF" w:rsidRPr="00A92B54" w:rsidRDefault="00E81AFF" w:rsidP="00A92B54">
      <w:pPr>
        <w:jc w:val="both"/>
      </w:pPr>
    </w:p>
    <w:p w14:paraId="146B0414" w14:textId="77777777" w:rsidR="00E81AFF" w:rsidRPr="00A92B54" w:rsidRDefault="00E81AFF" w:rsidP="00A92B54">
      <w:pPr>
        <w:jc w:val="both"/>
      </w:pPr>
    </w:p>
    <w:p w14:paraId="4C5CA083" w14:textId="77777777" w:rsidR="00E81AFF" w:rsidRPr="00A92B54" w:rsidRDefault="00E81AFF" w:rsidP="00A92B54">
      <w:pPr>
        <w:jc w:val="both"/>
      </w:pPr>
    </w:p>
    <w:p w14:paraId="7E73033A" w14:textId="77777777" w:rsidR="00E81AFF" w:rsidRPr="00A92B54" w:rsidRDefault="00E81AFF" w:rsidP="00A92B54">
      <w:pPr>
        <w:jc w:val="both"/>
      </w:pPr>
    </w:p>
    <w:p w14:paraId="15B23A8F" w14:textId="77777777" w:rsidR="00E81AFF" w:rsidRPr="00A92B54" w:rsidRDefault="00E81AFF" w:rsidP="00A92B54">
      <w:pPr>
        <w:jc w:val="both"/>
      </w:pPr>
    </w:p>
    <w:p w14:paraId="6F102164" w14:textId="77777777" w:rsidR="00E81AFF" w:rsidRPr="00A92B54" w:rsidRDefault="00E81AFF" w:rsidP="00A92B54">
      <w:pPr>
        <w:jc w:val="both"/>
      </w:pPr>
    </w:p>
    <w:p w14:paraId="5516FB09" w14:textId="77777777" w:rsidR="00E81AFF" w:rsidRDefault="00E81AFF" w:rsidP="00A92B54">
      <w:pPr>
        <w:jc w:val="both"/>
      </w:pPr>
    </w:p>
    <w:p w14:paraId="5BA4F2DB" w14:textId="77777777" w:rsidR="00DB421B" w:rsidRDefault="00DB421B" w:rsidP="00A92B54">
      <w:pPr>
        <w:jc w:val="both"/>
      </w:pPr>
    </w:p>
    <w:p w14:paraId="0FDEA694" w14:textId="77777777" w:rsidR="00DB421B" w:rsidRDefault="00DB421B" w:rsidP="00A92B54">
      <w:pPr>
        <w:jc w:val="both"/>
      </w:pPr>
    </w:p>
    <w:p w14:paraId="539799EE" w14:textId="77777777" w:rsidR="00DB421B" w:rsidRDefault="00DB421B" w:rsidP="00A92B54">
      <w:pPr>
        <w:jc w:val="both"/>
      </w:pPr>
    </w:p>
    <w:p w14:paraId="63C276DA" w14:textId="77777777" w:rsidR="00DB421B" w:rsidRDefault="00DB421B" w:rsidP="00A92B54">
      <w:pPr>
        <w:jc w:val="both"/>
      </w:pPr>
    </w:p>
    <w:p w14:paraId="2BFC981D" w14:textId="77777777" w:rsidR="00DB421B" w:rsidRDefault="00DB421B" w:rsidP="00A92B54">
      <w:pPr>
        <w:jc w:val="both"/>
      </w:pPr>
    </w:p>
    <w:p w14:paraId="6A4F022F" w14:textId="77777777" w:rsidR="00DB421B" w:rsidRDefault="00DB421B" w:rsidP="00A92B54">
      <w:pPr>
        <w:jc w:val="both"/>
      </w:pPr>
    </w:p>
    <w:p w14:paraId="338A1D3A" w14:textId="77777777" w:rsidR="00DB421B" w:rsidRDefault="00DB421B" w:rsidP="00A92B54">
      <w:pPr>
        <w:jc w:val="both"/>
      </w:pPr>
    </w:p>
    <w:p w14:paraId="35C32A0B" w14:textId="77777777" w:rsidR="00DB421B" w:rsidRDefault="00DB421B" w:rsidP="00A92B54">
      <w:pPr>
        <w:jc w:val="both"/>
      </w:pPr>
    </w:p>
    <w:p w14:paraId="36165C9C" w14:textId="77777777" w:rsidR="00DB421B" w:rsidRDefault="00DB421B" w:rsidP="00A92B54">
      <w:pPr>
        <w:jc w:val="both"/>
      </w:pPr>
    </w:p>
    <w:p w14:paraId="71F5E893" w14:textId="77777777" w:rsidR="00DB421B" w:rsidRDefault="00DB421B" w:rsidP="00A92B54">
      <w:pPr>
        <w:jc w:val="both"/>
      </w:pPr>
    </w:p>
    <w:p w14:paraId="46379698" w14:textId="77777777" w:rsidR="00DB421B" w:rsidRPr="00A92B54" w:rsidRDefault="00DB421B" w:rsidP="00A92B54">
      <w:pPr>
        <w:jc w:val="both"/>
      </w:pPr>
    </w:p>
    <w:p w14:paraId="154E078C" w14:textId="77777777" w:rsidR="00E81AFF" w:rsidRPr="00A92B54" w:rsidRDefault="00E81AFF" w:rsidP="00A92B54">
      <w:pPr>
        <w:jc w:val="both"/>
      </w:pPr>
    </w:p>
    <w:p w14:paraId="04DD66D0" w14:textId="77777777" w:rsidR="00E81AFF" w:rsidRPr="00A92B54" w:rsidRDefault="00E81AFF" w:rsidP="00A92B54">
      <w:pPr>
        <w:jc w:val="both"/>
      </w:pPr>
    </w:p>
    <w:p w14:paraId="5F9CCEE3" w14:textId="77777777" w:rsidR="00E81AFF" w:rsidRPr="00A92B54" w:rsidRDefault="00E81AFF" w:rsidP="00A92B54">
      <w:pPr>
        <w:jc w:val="both"/>
      </w:pPr>
    </w:p>
    <w:p w14:paraId="798317C7" w14:textId="77777777" w:rsidR="00E81AFF" w:rsidRPr="00A92B54" w:rsidRDefault="00E81AFF" w:rsidP="00A92B54">
      <w:pPr>
        <w:jc w:val="both"/>
      </w:pPr>
    </w:p>
    <w:p w14:paraId="1EEEE702" w14:textId="77777777" w:rsidR="00E81AFF" w:rsidRPr="00A92B54" w:rsidRDefault="00E81AFF" w:rsidP="00A92B54">
      <w:pPr>
        <w:jc w:val="both"/>
      </w:pPr>
    </w:p>
    <w:p w14:paraId="504541A2" w14:textId="77777777" w:rsidR="00DB421B" w:rsidRDefault="00E81AFF" w:rsidP="00DB421B">
      <w:pPr>
        <w:pStyle w:val="Heading1"/>
      </w:pPr>
      <w:bookmarkStart w:id="47" w:name="_Toc184615406"/>
      <w:r w:rsidRPr="00A92B54">
        <w:t>Q2:</w:t>
      </w:r>
      <w:bookmarkEnd w:id="47"/>
    </w:p>
    <w:p w14:paraId="5FAF68DB" w14:textId="0BB8EC13" w:rsidR="00E81AFF" w:rsidRPr="00A92B54" w:rsidRDefault="00E81AFF" w:rsidP="00A92B54">
      <w:pPr>
        <w:jc w:val="both"/>
        <w:rPr>
          <w:b/>
          <w:bCs/>
        </w:rPr>
      </w:pPr>
      <w:r w:rsidRPr="00A92B54">
        <w:rPr>
          <w:b/>
          <w:bCs/>
        </w:rPr>
        <w:t xml:space="preserve"> Explain Michael Porter’s Six Forces Framework. Illustrate with examples how each force influences competition within an industry.</w:t>
      </w:r>
    </w:p>
    <w:p w14:paraId="5BC5F4F1" w14:textId="77777777" w:rsidR="00E81AFF" w:rsidRPr="00A92B54" w:rsidRDefault="00E81AFF" w:rsidP="00A92B54">
      <w:pPr>
        <w:jc w:val="both"/>
        <w:rPr>
          <w:b/>
          <w:bCs/>
        </w:rPr>
      </w:pPr>
    </w:p>
    <w:p w14:paraId="67568BBF" w14:textId="77777777" w:rsidR="00E81AFF" w:rsidRPr="00A92B54" w:rsidRDefault="00E81AFF" w:rsidP="00A92B54">
      <w:pPr>
        <w:pStyle w:val="Heading1"/>
        <w:jc w:val="both"/>
        <w:rPr>
          <w:rFonts w:cs="Times New Roman"/>
        </w:rPr>
      </w:pPr>
      <w:bookmarkStart w:id="48" w:name="_Toc184615407"/>
      <w:r w:rsidRPr="00A92B54">
        <w:rPr>
          <w:rFonts w:cs="Times New Roman"/>
        </w:rPr>
        <w:t>1. Threat of New Entrants</w:t>
      </w:r>
      <w:bookmarkEnd w:id="48"/>
    </w:p>
    <w:p w14:paraId="255B2DEB" w14:textId="77777777" w:rsidR="00E81AFF" w:rsidRPr="00A92B54" w:rsidRDefault="00E81AFF" w:rsidP="00A92B54">
      <w:pPr>
        <w:jc w:val="both"/>
      </w:pPr>
    </w:p>
    <w:p w14:paraId="7E3C17B1" w14:textId="77777777" w:rsidR="00E81AFF" w:rsidRPr="00A92B54" w:rsidRDefault="00E81AFF" w:rsidP="00A92B54">
      <w:pPr>
        <w:jc w:val="both"/>
      </w:pPr>
      <w:r w:rsidRPr="00A92B54">
        <w:t>The threat of new entrants examines how easily new competitors can enter an industry and disrupt the market. When new entrants can quickly and efficiently join a market, they increase competition, reduce the market share of existing companies, and often force businesses to innovate or reduce prices. On the other hand, if there are significant barriers to entry, established firms are better able to maintain their market positions and profitability.</w:t>
      </w:r>
    </w:p>
    <w:p w14:paraId="5683E5A8" w14:textId="77777777" w:rsidR="00E81AFF" w:rsidRPr="00A92B54" w:rsidRDefault="00E81AFF" w:rsidP="00A92B54">
      <w:pPr>
        <w:jc w:val="both"/>
      </w:pPr>
    </w:p>
    <w:p w14:paraId="6265E46C" w14:textId="77777777" w:rsidR="00E81AFF" w:rsidRPr="00A92B54" w:rsidRDefault="00E81AFF" w:rsidP="00A92B54">
      <w:pPr>
        <w:pStyle w:val="Heading2"/>
        <w:jc w:val="both"/>
        <w:rPr>
          <w:rFonts w:cs="Times New Roman"/>
        </w:rPr>
      </w:pPr>
      <w:bookmarkStart w:id="49" w:name="_Toc184615408"/>
      <w:r w:rsidRPr="00A92B54">
        <w:rPr>
          <w:rFonts w:cs="Times New Roman"/>
        </w:rPr>
        <w:t>Barriers to Entry:</w:t>
      </w:r>
      <w:bookmarkEnd w:id="49"/>
    </w:p>
    <w:p w14:paraId="458DB72B" w14:textId="77777777" w:rsidR="00E81AFF" w:rsidRPr="00A92B54" w:rsidRDefault="00E81AFF" w:rsidP="00A92B54">
      <w:pPr>
        <w:jc w:val="both"/>
        <w:rPr>
          <w:b/>
          <w:bCs/>
        </w:rPr>
      </w:pPr>
    </w:p>
    <w:p w14:paraId="79F8FEA3" w14:textId="77777777" w:rsidR="00E81AFF" w:rsidRPr="00A92B54" w:rsidRDefault="00E81AFF" w:rsidP="00A92B54">
      <w:pPr>
        <w:numPr>
          <w:ilvl w:val="0"/>
          <w:numId w:val="197"/>
        </w:numPr>
        <w:spacing w:after="160" w:line="259" w:lineRule="auto"/>
        <w:jc w:val="both"/>
      </w:pPr>
      <w:r w:rsidRPr="00A92B54">
        <w:rPr>
          <w:b/>
          <w:bCs/>
        </w:rPr>
        <w:t>Capital Requirements:</w:t>
      </w:r>
      <w:r w:rsidRPr="00A92B54">
        <w:t xml:space="preserve"> Industries requiring substantial investment to start are harder for new entrants to penetrate. Examples include automobile manufacturing or pharmaceuticals, where machinery, facilities, and R&amp;D require millions or billions of dollars in upfront investment.</w:t>
      </w:r>
    </w:p>
    <w:p w14:paraId="604DB9A2" w14:textId="77777777" w:rsidR="00E81AFF" w:rsidRPr="00A92B54" w:rsidRDefault="00E81AFF" w:rsidP="00A92B54">
      <w:pPr>
        <w:numPr>
          <w:ilvl w:val="0"/>
          <w:numId w:val="197"/>
        </w:numPr>
        <w:spacing w:after="160" w:line="259" w:lineRule="auto"/>
        <w:jc w:val="both"/>
      </w:pPr>
      <w:r w:rsidRPr="00A92B54">
        <w:rPr>
          <w:b/>
          <w:bCs/>
        </w:rPr>
        <w:t>Economies of Scale:</w:t>
      </w:r>
      <w:r w:rsidRPr="00A92B54">
        <w:t xml:space="preserve"> Established players often benefit from reduced per-unit costs because of large-scale production. For example, companies like Coca-Cola have highly efficient production and distribution networks, making it challenging for smaller competitors to compete on price.</w:t>
      </w:r>
    </w:p>
    <w:p w14:paraId="20D776F6" w14:textId="77777777" w:rsidR="00E81AFF" w:rsidRPr="00A92B54" w:rsidRDefault="00E81AFF" w:rsidP="00A92B54">
      <w:pPr>
        <w:numPr>
          <w:ilvl w:val="0"/>
          <w:numId w:val="197"/>
        </w:numPr>
        <w:spacing w:after="160" w:line="259" w:lineRule="auto"/>
        <w:jc w:val="both"/>
      </w:pPr>
      <w:r w:rsidRPr="00A92B54">
        <w:rPr>
          <w:b/>
          <w:bCs/>
        </w:rPr>
        <w:t>Regulatory Barriers:</w:t>
      </w:r>
      <w:r w:rsidRPr="00A92B54">
        <w:t xml:space="preserve"> Some industries are heavily regulated, requiring licenses, certifications, or adherence to strict legal standards. The telecommunications industry, for instance, requires compliance with government standards and access to limited spectrum resources, discouraging many potential entrants.</w:t>
      </w:r>
    </w:p>
    <w:p w14:paraId="04FB7F8E" w14:textId="77777777" w:rsidR="00E81AFF" w:rsidRPr="00A92B54" w:rsidRDefault="00E81AFF" w:rsidP="00A92B54">
      <w:pPr>
        <w:numPr>
          <w:ilvl w:val="0"/>
          <w:numId w:val="197"/>
        </w:numPr>
        <w:spacing w:after="160" w:line="259" w:lineRule="auto"/>
        <w:jc w:val="both"/>
      </w:pPr>
      <w:r w:rsidRPr="00A92B54">
        <w:rPr>
          <w:b/>
          <w:bCs/>
        </w:rPr>
        <w:t>Brand Loyalty:</w:t>
      </w:r>
      <w:r w:rsidRPr="00A92B54">
        <w:t xml:space="preserve"> Industries dominated by strong brands pose a significant challenge for new entrants. For example, Pepsi and Coca-Cola's global dominance is largely due to their brand recognition and customer loyalty, making it difficult for new beverage companies to capture market share.</w:t>
      </w:r>
    </w:p>
    <w:p w14:paraId="3F59294D" w14:textId="77777777" w:rsidR="00E81AFF" w:rsidRPr="00A92B54" w:rsidRDefault="00E81AFF" w:rsidP="00A92B54">
      <w:pPr>
        <w:pStyle w:val="Heading2"/>
        <w:jc w:val="both"/>
        <w:rPr>
          <w:rFonts w:cs="Times New Roman"/>
        </w:rPr>
      </w:pPr>
      <w:bookmarkStart w:id="50" w:name="_Toc184615409"/>
      <w:r w:rsidRPr="00A92B54">
        <w:rPr>
          <w:rFonts w:cs="Times New Roman"/>
        </w:rPr>
        <w:t>Example:</w:t>
      </w:r>
      <w:bookmarkEnd w:id="50"/>
    </w:p>
    <w:p w14:paraId="469759BB" w14:textId="77777777" w:rsidR="00E81AFF" w:rsidRPr="00A92B54" w:rsidRDefault="00E81AFF" w:rsidP="00A92B54">
      <w:pPr>
        <w:jc w:val="both"/>
      </w:pPr>
    </w:p>
    <w:p w14:paraId="5A924A16" w14:textId="77777777" w:rsidR="00E81AFF" w:rsidRPr="00A92B54" w:rsidRDefault="00E81AFF" w:rsidP="00A92B54">
      <w:pPr>
        <w:ind w:left="720"/>
        <w:jc w:val="both"/>
      </w:pPr>
      <w:r w:rsidRPr="00A92B54">
        <w:t>The airline industry demonstrates high barriers to entry due to its dependence on expensive assets (aircraft), stringent regulations, and the need for extensive operational expertise. New airlines must secure routes, build infrastructure, and comply with safety regulations, making entry challenging.</w:t>
      </w:r>
    </w:p>
    <w:p w14:paraId="1CC98908" w14:textId="77777777" w:rsidR="00E81AFF" w:rsidRPr="00A92B54" w:rsidRDefault="00E81AFF" w:rsidP="00A92B54">
      <w:pPr>
        <w:ind w:left="720"/>
        <w:jc w:val="both"/>
      </w:pPr>
    </w:p>
    <w:p w14:paraId="39310309" w14:textId="77777777" w:rsidR="00E81AFF" w:rsidRPr="00A92B54" w:rsidRDefault="00E81AFF" w:rsidP="00A92B54">
      <w:pPr>
        <w:jc w:val="both"/>
        <w:rPr>
          <w:b/>
          <w:bCs/>
        </w:rPr>
      </w:pPr>
      <w:r w:rsidRPr="00A92B54">
        <w:rPr>
          <w:b/>
          <w:bCs/>
        </w:rPr>
        <w:t>Impact on Competition:</w:t>
      </w:r>
    </w:p>
    <w:p w14:paraId="284E5054" w14:textId="77777777" w:rsidR="00E81AFF" w:rsidRPr="00A92B54" w:rsidRDefault="00E81AFF" w:rsidP="00A92B54">
      <w:pPr>
        <w:jc w:val="both"/>
      </w:pPr>
      <w:r w:rsidRPr="00A92B54">
        <w:t>High barriers to entry protect established players, allowing them to focus on innovation and customer retention without constant threats from new entrants. Conversely, industries with low barriers, like software development, face frequent disruptions as new companies introduce competitive products.</w:t>
      </w:r>
    </w:p>
    <w:p w14:paraId="5F6C7B1C" w14:textId="7A9AC18F" w:rsidR="00E81AFF" w:rsidRPr="00A92B54" w:rsidRDefault="00E81AFF" w:rsidP="00A92B54">
      <w:pPr>
        <w:jc w:val="both"/>
      </w:pPr>
    </w:p>
    <w:p w14:paraId="1354E69C" w14:textId="77777777" w:rsidR="00E81AFF" w:rsidRPr="00A92B54" w:rsidRDefault="00E81AFF" w:rsidP="00A92B54">
      <w:pPr>
        <w:jc w:val="both"/>
      </w:pPr>
    </w:p>
    <w:p w14:paraId="475480B6" w14:textId="77777777" w:rsidR="00E81AFF" w:rsidRPr="00A92B54" w:rsidRDefault="00E81AFF" w:rsidP="00A92B54">
      <w:pPr>
        <w:jc w:val="both"/>
      </w:pPr>
    </w:p>
    <w:p w14:paraId="4F574146" w14:textId="77777777" w:rsidR="00E81AFF" w:rsidRPr="00A92B54" w:rsidRDefault="00E81AFF" w:rsidP="00A92B54">
      <w:pPr>
        <w:jc w:val="both"/>
      </w:pPr>
    </w:p>
    <w:p w14:paraId="1E907187" w14:textId="77777777" w:rsidR="00E81AFF" w:rsidRPr="00A92B54" w:rsidRDefault="00E81AFF" w:rsidP="00A92B54">
      <w:pPr>
        <w:jc w:val="both"/>
      </w:pPr>
    </w:p>
    <w:p w14:paraId="4B0A5172" w14:textId="77777777" w:rsidR="00E81AFF" w:rsidRPr="00A92B54" w:rsidRDefault="00E81AFF" w:rsidP="00A92B54">
      <w:pPr>
        <w:jc w:val="both"/>
      </w:pPr>
    </w:p>
    <w:p w14:paraId="5FBBBDC8" w14:textId="77777777" w:rsidR="00E81AFF" w:rsidRPr="00A92B54" w:rsidRDefault="00E81AFF" w:rsidP="00A92B54">
      <w:pPr>
        <w:pStyle w:val="Heading1"/>
        <w:jc w:val="both"/>
        <w:rPr>
          <w:rFonts w:cs="Times New Roman"/>
        </w:rPr>
      </w:pPr>
      <w:bookmarkStart w:id="51" w:name="_Toc184615410"/>
      <w:r w:rsidRPr="00A92B54">
        <w:rPr>
          <w:rFonts w:cs="Times New Roman"/>
        </w:rPr>
        <w:t>2. Bargaining Power of Suppliers</w:t>
      </w:r>
      <w:bookmarkEnd w:id="51"/>
    </w:p>
    <w:p w14:paraId="4284F1FB" w14:textId="77777777" w:rsidR="00E81AFF" w:rsidRPr="00A92B54" w:rsidRDefault="00E81AFF" w:rsidP="00A92B54">
      <w:pPr>
        <w:jc w:val="both"/>
      </w:pPr>
    </w:p>
    <w:p w14:paraId="406C8EFA" w14:textId="77777777" w:rsidR="00E81AFF" w:rsidRPr="00A92B54" w:rsidRDefault="00E81AFF" w:rsidP="00A92B54">
      <w:pPr>
        <w:jc w:val="both"/>
      </w:pPr>
      <w:r w:rsidRPr="00A92B54">
        <w:t xml:space="preserve">Suppliers' bargaining power determines how much influence they have over pricing, quality, and terms of supply. When suppliers are powerful, they can demand higher prices or impose </w:t>
      </w:r>
      <w:proofErr w:type="spellStart"/>
      <w:r w:rsidRPr="00A92B54">
        <w:t>unfavorable</w:t>
      </w:r>
      <w:proofErr w:type="spellEnd"/>
      <w:r w:rsidRPr="00A92B54">
        <w:t xml:space="preserve"> terms, reducing a company's profit margins. This force is particularly significant in industries reliant on specialized or rare raw materials.</w:t>
      </w:r>
    </w:p>
    <w:p w14:paraId="2A6C3F91" w14:textId="77777777" w:rsidR="00E81AFF" w:rsidRPr="00A92B54" w:rsidRDefault="00E81AFF" w:rsidP="00A92B54">
      <w:pPr>
        <w:jc w:val="both"/>
      </w:pPr>
    </w:p>
    <w:p w14:paraId="1FB5E730" w14:textId="77777777" w:rsidR="00E81AFF" w:rsidRPr="00A92B54" w:rsidRDefault="00E81AFF" w:rsidP="00A92B54">
      <w:pPr>
        <w:pStyle w:val="Heading2"/>
        <w:jc w:val="both"/>
        <w:rPr>
          <w:rFonts w:cs="Times New Roman"/>
        </w:rPr>
      </w:pPr>
      <w:bookmarkStart w:id="52" w:name="_Toc184615411"/>
      <w:r w:rsidRPr="00A92B54">
        <w:rPr>
          <w:rFonts w:cs="Times New Roman"/>
        </w:rPr>
        <w:t>Factors Influencing Supplier Power:</w:t>
      </w:r>
      <w:bookmarkEnd w:id="52"/>
    </w:p>
    <w:p w14:paraId="2072D22A" w14:textId="77777777" w:rsidR="00E81AFF" w:rsidRPr="00A92B54" w:rsidRDefault="00E81AFF" w:rsidP="00A92B54">
      <w:pPr>
        <w:numPr>
          <w:ilvl w:val="0"/>
          <w:numId w:val="198"/>
        </w:numPr>
        <w:spacing w:after="160" w:line="259" w:lineRule="auto"/>
        <w:jc w:val="both"/>
      </w:pPr>
      <w:r w:rsidRPr="00A92B54">
        <w:rPr>
          <w:b/>
          <w:bCs/>
        </w:rPr>
        <w:t>Number of Suppliers:</w:t>
      </w:r>
      <w:r w:rsidRPr="00A92B54">
        <w:t xml:space="preserve"> Fewer suppliers lead to higher supplier power. For example, the global semiconductor market has only a handful of key players like TSMC and Intel, giving them significant leverage over buyers like Apple and Nvidia.</w:t>
      </w:r>
    </w:p>
    <w:p w14:paraId="6FF551CC" w14:textId="77777777" w:rsidR="00E81AFF" w:rsidRPr="00A92B54" w:rsidRDefault="00E81AFF" w:rsidP="00A92B54">
      <w:pPr>
        <w:numPr>
          <w:ilvl w:val="0"/>
          <w:numId w:val="198"/>
        </w:numPr>
        <w:spacing w:after="160" w:line="259" w:lineRule="auto"/>
        <w:jc w:val="both"/>
      </w:pPr>
      <w:r w:rsidRPr="00A92B54">
        <w:rPr>
          <w:b/>
          <w:bCs/>
        </w:rPr>
        <w:t>Unique or Essential Products:</w:t>
      </w:r>
      <w:r w:rsidRPr="00A92B54">
        <w:t xml:space="preserve"> Suppliers offering unique or highly specialized goods, like rare earth metals for electronics, hold considerable power.</w:t>
      </w:r>
    </w:p>
    <w:p w14:paraId="314FF652" w14:textId="77777777" w:rsidR="00E81AFF" w:rsidRPr="00A92B54" w:rsidRDefault="00E81AFF" w:rsidP="00A92B54">
      <w:pPr>
        <w:numPr>
          <w:ilvl w:val="0"/>
          <w:numId w:val="198"/>
        </w:numPr>
        <w:spacing w:after="160" w:line="259" w:lineRule="auto"/>
        <w:jc w:val="both"/>
      </w:pPr>
      <w:r w:rsidRPr="00A92B54">
        <w:rPr>
          <w:b/>
          <w:bCs/>
        </w:rPr>
        <w:t>Switching Costs:</w:t>
      </w:r>
      <w:r w:rsidRPr="00A92B54">
        <w:t xml:space="preserve"> If it’s expensive or disruptive for companies to switch suppliers, supplier power increases. For instance, automakers face high costs in switching to alternative component manufacturers due to compatibility and quality concerns.</w:t>
      </w:r>
    </w:p>
    <w:p w14:paraId="63A98154" w14:textId="77777777" w:rsidR="00E81AFF" w:rsidRPr="00A92B54" w:rsidRDefault="00E81AFF" w:rsidP="00A92B54">
      <w:pPr>
        <w:numPr>
          <w:ilvl w:val="0"/>
          <w:numId w:val="198"/>
        </w:numPr>
        <w:spacing w:after="160" w:line="259" w:lineRule="auto"/>
        <w:jc w:val="both"/>
      </w:pPr>
      <w:r w:rsidRPr="00A92B54">
        <w:rPr>
          <w:b/>
          <w:bCs/>
        </w:rPr>
        <w:t>Threat of Forward Integration:</w:t>
      </w:r>
      <w:r w:rsidRPr="00A92B54">
        <w:t xml:space="preserve"> If suppliers can bypass buyers and enter the market directly, their power grows. For example, a supplier of agricultural produce might choose to sell directly to consumers, reducing dependence on grocery chains.</w:t>
      </w:r>
    </w:p>
    <w:p w14:paraId="29BEDAC2" w14:textId="77777777" w:rsidR="00E81AFF" w:rsidRPr="00A92B54" w:rsidRDefault="00E81AFF" w:rsidP="00A92B54">
      <w:pPr>
        <w:numPr>
          <w:ilvl w:val="0"/>
          <w:numId w:val="198"/>
        </w:numPr>
        <w:spacing w:after="160" w:line="259" w:lineRule="auto"/>
        <w:jc w:val="both"/>
      </w:pPr>
    </w:p>
    <w:p w14:paraId="78D34FAD" w14:textId="77777777" w:rsidR="00E81AFF" w:rsidRPr="00A92B54" w:rsidRDefault="00E81AFF" w:rsidP="00A92B54">
      <w:pPr>
        <w:pStyle w:val="Heading2"/>
        <w:jc w:val="both"/>
        <w:rPr>
          <w:rFonts w:cs="Times New Roman"/>
        </w:rPr>
      </w:pPr>
      <w:bookmarkStart w:id="53" w:name="_Toc184615412"/>
      <w:r w:rsidRPr="00A92B54">
        <w:rPr>
          <w:rFonts w:cs="Times New Roman"/>
        </w:rPr>
        <w:t>Example:</w:t>
      </w:r>
      <w:bookmarkEnd w:id="53"/>
    </w:p>
    <w:p w14:paraId="5DA489B8" w14:textId="77777777" w:rsidR="00E81AFF" w:rsidRPr="00A92B54" w:rsidRDefault="00E81AFF" w:rsidP="00A92B54">
      <w:pPr>
        <w:ind w:left="720"/>
        <w:jc w:val="both"/>
      </w:pPr>
      <w:r w:rsidRPr="00A92B54">
        <w:t>In the technology sector, companies like Samsung, which supply OLED screens for smartphones, exert considerable influence. When such components are in short supply, suppliers can dictate prices, affecting the profitability of companies like Apple.</w:t>
      </w:r>
    </w:p>
    <w:p w14:paraId="12E0B3CA" w14:textId="77777777" w:rsidR="00E81AFF" w:rsidRPr="00A92B54" w:rsidRDefault="00E81AFF" w:rsidP="00A92B54">
      <w:pPr>
        <w:ind w:left="720"/>
        <w:jc w:val="both"/>
      </w:pPr>
    </w:p>
    <w:p w14:paraId="247F48CB" w14:textId="77777777" w:rsidR="00E81AFF" w:rsidRPr="00A92B54" w:rsidRDefault="00E81AFF" w:rsidP="00A92B54">
      <w:pPr>
        <w:ind w:left="720"/>
        <w:jc w:val="both"/>
      </w:pPr>
    </w:p>
    <w:p w14:paraId="389C4571" w14:textId="77777777" w:rsidR="00E81AFF" w:rsidRPr="00A92B54" w:rsidRDefault="00E81AFF" w:rsidP="00A92B54">
      <w:pPr>
        <w:ind w:left="720"/>
        <w:jc w:val="both"/>
      </w:pPr>
    </w:p>
    <w:p w14:paraId="0C444B03" w14:textId="77777777" w:rsidR="00E81AFF" w:rsidRPr="00A92B54" w:rsidRDefault="00E81AFF" w:rsidP="00A92B54">
      <w:pPr>
        <w:pStyle w:val="Heading2"/>
        <w:jc w:val="both"/>
        <w:rPr>
          <w:rFonts w:cs="Times New Roman"/>
        </w:rPr>
      </w:pPr>
      <w:bookmarkStart w:id="54" w:name="_Toc184615413"/>
      <w:r w:rsidRPr="00A92B54">
        <w:rPr>
          <w:rFonts w:cs="Times New Roman"/>
        </w:rPr>
        <w:t>Mitigation Strategies:</w:t>
      </w:r>
      <w:bookmarkEnd w:id="54"/>
    </w:p>
    <w:p w14:paraId="095C6E8D" w14:textId="77777777" w:rsidR="00E81AFF" w:rsidRPr="00A92B54" w:rsidRDefault="00E81AFF" w:rsidP="00A92B54">
      <w:pPr>
        <w:jc w:val="both"/>
      </w:pPr>
    </w:p>
    <w:p w14:paraId="32FE6C89" w14:textId="77777777" w:rsidR="00E81AFF" w:rsidRPr="00A92B54" w:rsidRDefault="00E81AFF" w:rsidP="00A92B54">
      <w:pPr>
        <w:ind w:left="720"/>
        <w:jc w:val="both"/>
      </w:pPr>
      <w:r w:rsidRPr="00A92B54">
        <w:t>To counteract supplier power, companies may:</w:t>
      </w:r>
    </w:p>
    <w:p w14:paraId="65969151" w14:textId="77777777" w:rsidR="00E81AFF" w:rsidRPr="00A92B54" w:rsidRDefault="00E81AFF" w:rsidP="00A92B54">
      <w:pPr>
        <w:numPr>
          <w:ilvl w:val="0"/>
          <w:numId w:val="199"/>
        </w:numPr>
        <w:tabs>
          <w:tab w:val="clear" w:pos="720"/>
          <w:tab w:val="num" w:pos="1440"/>
        </w:tabs>
        <w:spacing w:after="160" w:line="259" w:lineRule="auto"/>
        <w:ind w:left="1440"/>
        <w:jc w:val="both"/>
      </w:pPr>
      <w:r w:rsidRPr="00A92B54">
        <w:t>Diversify their supplier base to reduce dependence on any single source.</w:t>
      </w:r>
    </w:p>
    <w:p w14:paraId="5C51D08D" w14:textId="77777777" w:rsidR="00E81AFF" w:rsidRPr="00A92B54" w:rsidRDefault="00E81AFF" w:rsidP="00A92B54">
      <w:pPr>
        <w:numPr>
          <w:ilvl w:val="0"/>
          <w:numId w:val="199"/>
        </w:numPr>
        <w:tabs>
          <w:tab w:val="clear" w:pos="720"/>
          <w:tab w:val="num" w:pos="1440"/>
        </w:tabs>
        <w:spacing w:after="160" w:line="259" w:lineRule="auto"/>
        <w:ind w:left="1440"/>
        <w:jc w:val="both"/>
      </w:pPr>
      <w:r w:rsidRPr="00A92B54">
        <w:t xml:space="preserve">Form strategic partnerships or long-term contracts with suppliers to secure </w:t>
      </w:r>
      <w:proofErr w:type="spellStart"/>
      <w:r w:rsidRPr="00A92B54">
        <w:t>favorable</w:t>
      </w:r>
      <w:proofErr w:type="spellEnd"/>
      <w:r w:rsidRPr="00A92B54">
        <w:t xml:space="preserve"> terms.</w:t>
      </w:r>
    </w:p>
    <w:p w14:paraId="49BAA24A" w14:textId="77777777" w:rsidR="00E81AFF" w:rsidRPr="00A92B54" w:rsidRDefault="00E81AFF" w:rsidP="00A92B54">
      <w:pPr>
        <w:numPr>
          <w:ilvl w:val="0"/>
          <w:numId w:val="199"/>
        </w:numPr>
        <w:tabs>
          <w:tab w:val="clear" w:pos="720"/>
          <w:tab w:val="num" w:pos="1440"/>
        </w:tabs>
        <w:spacing w:after="160" w:line="259" w:lineRule="auto"/>
        <w:ind w:left="1440"/>
        <w:jc w:val="both"/>
      </w:pPr>
      <w:r w:rsidRPr="00A92B54">
        <w:t>Invest in backward integration to produce essential inputs in-house.</w:t>
      </w:r>
    </w:p>
    <w:p w14:paraId="17F0CE65" w14:textId="3A09DB55" w:rsidR="00E81AFF" w:rsidRPr="00A92B54" w:rsidRDefault="00E81AFF" w:rsidP="00A92B54">
      <w:pPr>
        <w:jc w:val="both"/>
      </w:pPr>
    </w:p>
    <w:p w14:paraId="7DC7AE24" w14:textId="77777777" w:rsidR="00E81AFF" w:rsidRPr="00A92B54" w:rsidRDefault="00E81AFF" w:rsidP="00A92B54">
      <w:pPr>
        <w:jc w:val="both"/>
      </w:pPr>
    </w:p>
    <w:p w14:paraId="2A3B93E7" w14:textId="77777777" w:rsidR="00E81AFF" w:rsidRPr="00A92B54" w:rsidRDefault="00E81AFF" w:rsidP="00A92B54">
      <w:pPr>
        <w:jc w:val="both"/>
      </w:pPr>
    </w:p>
    <w:p w14:paraId="570699AB" w14:textId="77777777" w:rsidR="00E81AFF" w:rsidRPr="00A92B54" w:rsidRDefault="00E81AFF" w:rsidP="00A92B54">
      <w:pPr>
        <w:jc w:val="both"/>
      </w:pPr>
    </w:p>
    <w:p w14:paraId="07928D10" w14:textId="77777777" w:rsidR="00E81AFF" w:rsidRPr="00A92B54" w:rsidRDefault="00E81AFF" w:rsidP="00A92B54">
      <w:pPr>
        <w:jc w:val="both"/>
      </w:pPr>
    </w:p>
    <w:p w14:paraId="7B7A983F" w14:textId="01DFAC60" w:rsidR="00E81AFF" w:rsidRPr="00A92B54" w:rsidRDefault="00E81AFF" w:rsidP="00A92B54">
      <w:pPr>
        <w:jc w:val="both"/>
      </w:pPr>
    </w:p>
    <w:p w14:paraId="0C2AC68C" w14:textId="77777777" w:rsidR="00E81AFF" w:rsidRPr="00A92B54" w:rsidRDefault="00E81AFF" w:rsidP="00A92B54">
      <w:pPr>
        <w:pStyle w:val="Heading1"/>
        <w:jc w:val="both"/>
        <w:rPr>
          <w:rFonts w:cs="Times New Roman"/>
        </w:rPr>
      </w:pPr>
      <w:bookmarkStart w:id="55" w:name="_Toc184615414"/>
      <w:r w:rsidRPr="00A92B54">
        <w:rPr>
          <w:rFonts w:cs="Times New Roman"/>
        </w:rPr>
        <w:t>3. Bargaining Power of Buyers</w:t>
      </w:r>
      <w:bookmarkEnd w:id="55"/>
    </w:p>
    <w:p w14:paraId="3D0990F7" w14:textId="77777777" w:rsidR="00E81AFF" w:rsidRPr="00A92B54" w:rsidRDefault="00E81AFF" w:rsidP="00A92B54">
      <w:pPr>
        <w:jc w:val="both"/>
      </w:pPr>
    </w:p>
    <w:p w14:paraId="600F91C5" w14:textId="77777777" w:rsidR="00E81AFF" w:rsidRPr="00A92B54" w:rsidRDefault="00E81AFF" w:rsidP="00A92B54">
      <w:pPr>
        <w:jc w:val="both"/>
      </w:pPr>
      <w:r w:rsidRPr="00A92B54">
        <w:t xml:space="preserve">Buyers' bargaining power reflects their ability to negotiate </w:t>
      </w:r>
      <w:proofErr w:type="spellStart"/>
      <w:r w:rsidRPr="00A92B54">
        <w:t>favorable</w:t>
      </w:r>
      <w:proofErr w:type="spellEnd"/>
      <w:r w:rsidRPr="00A92B54">
        <w:t xml:space="preserve"> prices, quality, and terms. In industries where buyers have significant power, companies must work harder to differentiate their products, improve quality, and lower costs to retain customers.</w:t>
      </w:r>
    </w:p>
    <w:p w14:paraId="4F61161A" w14:textId="77777777" w:rsidR="00E81AFF" w:rsidRPr="00A92B54" w:rsidRDefault="00E81AFF" w:rsidP="00A92B54">
      <w:pPr>
        <w:jc w:val="both"/>
      </w:pPr>
    </w:p>
    <w:p w14:paraId="50581326" w14:textId="77777777" w:rsidR="00E81AFF" w:rsidRPr="00A92B54" w:rsidRDefault="00E81AFF" w:rsidP="00A92B54">
      <w:pPr>
        <w:pStyle w:val="Heading2"/>
        <w:jc w:val="both"/>
        <w:rPr>
          <w:rFonts w:cs="Times New Roman"/>
        </w:rPr>
      </w:pPr>
      <w:bookmarkStart w:id="56" w:name="_Toc184615415"/>
      <w:r w:rsidRPr="00A92B54">
        <w:rPr>
          <w:rFonts w:cs="Times New Roman"/>
        </w:rPr>
        <w:t>Factors Influencing Buyer Power:</w:t>
      </w:r>
      <w:bookmarkEnd w:id="56"/>
    </w:p>
    <w:p w14:paraId="7C59F8DB" w14:textId="77777777" w:rsidR="00E81AFF" w:rsidRPr="00A92B54" w:rsidRDefault="00E81AFF" w:rsidP="00A92B54">
      <w:pPr>
        <w:jc w:val="both"/>
      </w:pPr>
    </w:p>
    <w:p w14:paraId="5DE377D0" w14:textId="77777777" w:rsidR="00E81AFF" w:rsidRPr="00A92B54" w:rsidRDefault="00E81AFF" w:rsidP="00A92B54">
      <w:pPr>
        <w:numPr>
          <w:ilvl w:val="0"/>
          <w:numId w:val="200"/>
        </w:numPr>
        <w:spacing w:after="160" w:line="259" w:lineRule="auto"/>
        <w:jc w:val="both"/>
      </w:pPr>
      <w:r w:rsidRPr="00A92B54">
        <w:rPr>
          <w:b/>
          <w:bCs/>
        </w:rPr>
        <w:t>Number of Buyers vs. Sellers:</w:t>
      </w:r>
      <w:r w:rsidRPr="00A92B54">
        <w:t xml:space="preserve"> When buyers outnumber sellers, their bargaining power diminishes. Conversely, in industries with few large buyers, like the automobile industry, suppliers must compete intensely to win contracts.</w:t>
      </w:r>
    </w:p>
    <w:p w14:paraId="7A784CB0" w14:textId="77777777" w:rsidR="00E81AFF" w:rsidRPr="00A92B54" w:rsidRDefault="00E81AFF" w:rsidP="00A92B54">
      <w:pPr>
        <w:numPr>
          <w:ilvl w:val="0"/>
          <w:numId w:val="200"/>
        </w:numPr>
        <w:spacing w:after="160" w:line="259" w:lineRule="auto"/>
        <w:jc w:val="both"/>
      </w:pPr>
      <w:r w:rsidRPr="00A92B54">
        <w:rPr>
          <w:b/>
          <w:bCs/>
        </w:rPr>
        <w:t>Product Differentiation:</w:t>
      </w:r>
      <w:r w:rsidRPr="00A92B54">
        <w:t xml:space="preserve"> Buyers have less power when products are unique or specialized. For instance, patented pharmaceuticals offer limited alternatives, reducing buyer influence.</w:t>
      </w:r>
    </w:p>
    <w:p w14:paraId="7422EBE1" w14:textId="77777777" w:rsidR="00E81AFF" w:rsidRPr="00A92B54" w:rsidRDefault="00E81AFF" w:rsidP="00A92B54">
      <w:pPr>
        <w:numPr>
          <w:ilvl w:val="0"/>
          <w:numId w:val="200"/>
        </w:numPr>
        <w:spacing w:after="160" w:line="259" w:lineRule="auto"/>
        <w:jc w:val="both"/>
      </w:pPr>
      <w:r w:rsidRPr="00A92B54">
        <w:rPr>
          <w:b/>
          <w:bCs/>
        </w:rPr>
        <w:t>Price Sensitivity:</w:t>
      </w:r>
      <w:r w:rsidRPr="00A92B54">
        <w:t xml:space="preserve"> Price-conscious buyers have more leverage. For example, customers shopping for basic groceries often compare prices across brands, pushing retailers to offer discounts or promotions.</w:t>
      </w:r>
    </w:p>
    <w:p w14:paraId="7ABFFEF6" w14:textId="77777777" w:rsidR="00E81AFF" w:rsidRPr="00A92B54" w:rsidRDefault="00E81AFF" w:rsidP="00A92B54">
      <w:pPr>
        <w:numPr>
          <w:ilvl w:val="0"/>
          <w:numId w:val="200"/>
        </w:numPr>
        <w:spacing w:after="160" w:line="259" w:lineRule="auto"/>
        <w:jc w:val="both"/>
      </w:pPr>
      <w:r w:rsidRPr="00A92B54">
        <w:rPr>
          <w:b/>
          <w:bCs/>
        </w:rPr>
        <w:t>Availability of Substitutes:</w:t>
      </w:r>
      <w:r w:rsidRPr="00A92B54">
        <w:t xml:space="preserve"> The more substitutes available, the stronger the buyer's bargaining power. In the energy sector, for instance, renewable energy options have increased bargaining power for electricity consumers.</w:t>
      </w:r>
    </w:p>
    <w:p w14:paraId="32A516AF" w14:textId="77777777" w:rsidR="00E81AFF" w:rsidRPr="00A92B54" w:rsidRDefault="00E81AFF" w:rsidP="00A92B54">
      <w:pPr>
        <w:pStyle w:val="Heading2"/>
        <w:jc w:val="both"/>
        <w:rPr>
          <w:rFonts w:cs="Times New Roman"/>
        </w:rPr>
      </w:pPr>
      <w:bookmarkStart w:id="57" w:name="_Toc184615416"/>
      <w:r w:rsidRPr="00A92B54">
        <w:rPr>
          <w:rFonts w:cs="Times New Roman"/>
        </w:rPr>
        <w:t>Example:</w:t>
      </w:r>
      <w:bookmarkEnd w:id="57"/>
    </w:p>
    <w:p w14:paraId="2BE1C24C" w14:textId="77777777" w:rsidR="00E81AFF" w:rsidRPr="00A92B54" w:rsidRDefault="00E81AFF" w:rsidP="00A92B54">
      <w:pPr>
        <w:jc w:val="both"/>
      </w:pPr>
    </w:p>
    <w:p w14:paraId="02640009" w14:textId="77777777" w:rsidR="00E81AFF" w:rsidRPr="00A92B54" w:rsidRDefault="00E81AFF" w:rsidP="00A92B54">
      <w:pPr>
        <w:ind w:left="720"/>
        <w:jc w:val="both"/>
      </w:pPr>
      <w:r w:rsidRPr="00A92B54">
        <w:t>Large retail chains like Walmart and Amazon have immense bargaining power due to their size. Suppliers are often forced to lower prices or accept stringent conditions to maintain their business relationships with these retail giants.</w:t>
      </w:r>
    </w:p>
    <w:p w14:paraId="6AE88346" w14:textId="77777777" w:rsidR="00E81AFF" w:rsidRPr="00A92B54" w:rsidRDefault="00E81AFF" w:rsidP="00A92B54">
      <w:pPr>
        <w:ind w:left="720"/>
        <w:jc w:val="both"/>
      </w:pPr>
    </w:p>
    <w:p w14:paraId="5161FF2F" w14:textId="77777777" w:rsidR="00E81AFF" w:rsidRPr="00A92B54" w:rsidRDefault="00E81AFF" w:rsidP="00A92B54">
      <w:pPr>
        <w:pStyle w:val="Heading2"/>
        <w:jc w:val="both"/>
        <w:rPr>
          <w:rFonts w:cs="Times New Roman"/>
        </w:rPr>
      </w:pPr>
      <w:bookmarkStart w:id="58" w:name="_Toc184615417"/>
      <w:r w:rsidRPr="00A92B54">
        <w:rPr>
          <w:rFonts w:cs="Times New Roman"/>
        </w:rPr>
        <w:t>Impact on Competition:</w:t>
      </w:r>
      <w:bookmarkEnd w:id="58"/>
    </w:p>
    <w:p w14:paraId="23B78CF6" w14:textId="77777777" w:rsidR="00E81AFF" w:rsidRPr="00A92B54" w:rsidRDefault="00E81AFF" w:rsidP="00A92B54">
      <w:pPr>
        <w:ind w:left="720"/>
        <w:jc w:val="both"/>
      </w:pPr>
    </w:p>
    <w:p w14:paraId="37878478" w14:textId="4ED02F68" w:rsidR="00E81AFF" w:rsidRPr="00A92B54" w:rsidRDefault="00E81AFF" w:rsidP="00A92B54">
      <w:pPr>
        <w:ind w:left="720"/>
        <w:jc w:val="both"/>
      </w:pPr>
      <w:r w:rsidRPr="00A92B54">
        <w:t>High buyer power can erode industry profitability by reducing prices or demanding higher quality, while low buyer power allows companies to maintain margins and invest in innovation.</w:t>
      </w:r>
    </w:p>
    <w:p w14:paraId="64F1CAA1" w14:textId="53A78D96" w:rsidR="00E81AFF" w:rsidRPr="00A92B54" w:rsidRDefault="00E81AFF" w:rsidP="00A92B54">
      <w:pPr>
        <w:jc w:val="both"/>
      </w:pPr>
    </w:p>
    <w:p w14:paraId="2AF776EE" w14:textId="77777777" w:rsidR="00E81AFF" w:rsidRPr="00A92B54" w:rsidRDefault="00E81AFF" w:rsidP="00A92B54">
      <w:pPr>
        <w:pStyle w:val="Heading1"/>
        <w:jc w:val="both"/>
        <w:rPr>
          <w:rFonts w:cs="Times New Roman"/>
        </w:rPr>
      </w:pPr>
      <w:bookmarkStart w:id="59" w:name="_Toc184615418"/>
      <w:r w:rsidRPr="00A92B54">
        <w:rPr>
          <w:rFonts w:cs="Times New Roman"/>
        </w:rPr>
        <w:t>4. Threat of Substitute Products or Services</w:t>
      </w:r>
      <w:bookmarkEnd w:id="59"/>
    </w:p>
    <w:p w14:paraId="2323F1E4" w14:textId="77777777" w:rsidR="00E81AFF" w:rsidRPr="00A92B54" w:rsidRDefault="00E81AFF" w:rsidP="00A92B54">
      <w:pPr>
        <w:jc w:val="both"/>
      </w:pPr>
    </w:p>
    <w:p w14:paraId="729A4646" w14:textId="5D15A9E7" w:rsidR="00E81AFF" w:rsidRPr="00A92B54" w:rsidRDefault="00E81AFF" w:rsidP="00A92B54">
      <w:pPr>
        <w:jc w:val="both"/>
      </w:pPr>
      <w:r w:rsidRPr="00A92B54">
        <w:t>Substitute products refer to alternatives that fulfill the same need as a company’s product. This force evaluates the risk of customers shifting to these substitutes, which can reduce demand, force price reductions, and shrink profits.</w:t>
      </w:r>
    </w:p>
    <w:p w14:paraId="5F46C05C" w14:textId="77777777" w:rsidR="00E81AFF" w:rsidRPr="00A92B54" w:rsidRDefault="00E81AFF" w:rsidP="00A92B54">
      <w:pPr>
        <w:jc w:val="both"/>
      </w:pPr>
    </w:p>
    <w:p w14:paraId="34DAD523" w14:textId="77777777" w:rsidR="00E81AFF" w:rsidRPr="00A92B54" w:rsidRDefault="00E81AFF" w:rsidP="00A92B54">
      <w:pPr>
        <w:jc w:val="both"/>
      </w:pPr>
    </w:p>
    <w:p w14:paraId="2386E604" w14:textId="77777777" w:rsidR="00E81AFF" w:rsidRPr="00A92B54" w:rsidRDefault="00E81AFF" w:rsidP="00A92B54">
      <w:pPr>
        <w:pStyle w:val="Heading2"/>
        <w:jc w:val="both"/>
        <w:rPr>
          <w:rFonts w:cs="Times New Roman"/>
        </w:rPr>
      </w:pPr>
      <w:bookmarkStart w:id="60" w:name="_Toc184615419"/>
      <w:r w:rsidRPr="00A92B54">
        <w:rPr>
          <w:rFonts w:cs="Times New Roman"/>
        </w:rPr>
        <w:t>Factors Influencing Substitute Threat:</w:t>
      </w:r>
      <w:bookmarkEnd w:id="60"/>
    </w:p>
    <w:p w14:paraId="085B34EB" w14:textId="77777777" w:rsidR="00E81AFF" w:rsidRPr="00A92B54" w:rsidRDefault="00E81AFF" w:rsidP="00A92B54">
      <w:pPr>
        <w:jc w:val="both"/>
      </w:pPr>
    </w:p>
    <w:p w14:paraId="0932E13A" w14:textId="77777777" w:rsidR="00E81AFF" w:rsidRPr="00A92B54" w:rsidRDefault="00E81AFF" w:rsidP="00A92B54">
      <w:pPr>
        <w:numPr>
          <w:ilvl w:val="0"/>
          <w:numId w:val="201"/>
        </w:numPr>
        <w:spacing w:after="160" w:line="259" w:lineRule="auto"/>
        <w:jc w:val="both"/>
      </w:pPr>
      <w:r w:rsidRPr="00A92B54">
        <w:rPr>
          <w:b/>
          <w:bCs/>
        </w:rPr>
        <w:lastRenderedPageBreak/>
        <w:t>Availability of Alternatives:</w:t>
      </w:r>
      <w:r w:rsidRPr="00A92B54">
        <w:t xml:space="preserve"> In markets with numerous substitutes, competition increases. For example, traditional taxis face competition from ride-sharing apps like Uber and Lyft.</w:t>
      </w:r>
    </w:p>
    <w:p w14:paraId="7FF72344" w14:textId="77777777" w:rsidR="00E81AFF" w:rsidRPr="00A92B54" w:rsidRDefault="00E81AFF" w:rsidP="00A92B54">
      <w:pPr>
        <w:numPr>
          <w:ilvl w:val="0"/>
          <w:numId w:val="201"/>
        </w:numPr>
        <w:spacing w:after="160" w:line="259" w:lineRule="auto"/>
        <w:jc w:val="both"/>
      </w:pPr>
      <w:r w:rsidRPr="00A92B54">
        <w:rPr>
          <w:b/>
          <w:bCs/>
        </w:rPr>
        <w:t xml:space="preserve">Price-Performance </w:t>
      </w:r>
      <w:proofErr w:type="spellStart"/>
      <w:r w:rsidRPr="00A92B54">
        <w:rPr>
          <w:b/>
          <w:bCs/>
        </w:rPr>
        <w:t>Tradeoff</w:t>
      </w:r>
      <w:proofErr w:type="spellEnd"/>
      <w:r w:rsidRPr="00A92B54">
        <w:rPr>
          <w:b/>
          <w:bCs/>
        </w:rPr>
        <w:t>:</w:t>
      </w:r>
      <w:r w:rsidRPr="00A92B54">
        <w:t xml:space="preserve"> Substitutes offering better value for money intensify the threat. Streaming services like Netflix offer affordable entertainment compared to traditional cable TV.</w:t>
      </w:r>
    </w:p>
    <w:p w14:paraId="4710E68E" w14:textId="77777777" w:rsidR="00E81AFF" w:rsidRPr="00A92B54" w:rsidRDefault="00E81AFF" w:rsidP="00A92B54">
      <w:pPr>
        <w:numPr>
          <w:ilvl w:val="0"/>
          <w:numId w:val="201"/>
        </w:numPr>
        <w:spacing w:after="160" w:line="259" w:lineRule="auto"/>
        <w:jc w:val="both"/>
      </w:pPr>
      <w:r w:rsidRPr="00A92B54">
        <w:rPr>
          <w:b/>
          <w:bCs/>
        </w:rPr>
        <w:t>Switching Costs:</w:t>
      </w:r>
      <w:r w:rsidRPr="00A92B54">
        <w:t xml:space="preserve"> Industries with low switching costs for customers face higher risks. For instance, the switch from bottled water to tap water incurs negligible costs.</w:t>
      </w:r>
    </w:p>
    <w:p w14:paraId="6E69C35A" w14:textId="77777777" w:rsidR="00E81AFF" w:rsidRPr="00A92B54" w:rsidRDefault="00E81AFF" w:rsidP="00A92B54">
      <w:pPr>
        <w:pStyle w:val="Heading2"/>
        <w:jc w:val="both"/>
        <w:rPr>
          <w:rFonts w:cs="Times New Roman"/>
        </w:rPr>
      </w:pPr>
      <w:bookmarkStart w:id="61" w:name="_Toc184615420"/>
      <w:r w:rsidRPr="00A92B54">
        <w:rPr>
          <w:rFonts w:cs="Times New Roman"/>
        </w:rPr>
        <w:t>Example:</w:t>
      </w:r>
      <w:bookmarkEnd w:id="61"/>
    </w:p>
    <w:p w14:paraId="0AC36D2B" w14:textId="77777777" w:rsidR="00E81AFF" w:rsidRPr="00A92B54" w:rsidRDefault="00E81AFF" w:rsidP="00A92B54">
      <w:pPr>
        <w:jc w:val="both"/>
      </w:pPr>
    </w:p>
    <w:p w14:paraId="6A7857DE" w14:textId="77777777" w:rsidR="00E81AFF" w:rsidRPr="00A92B54" w:rsidRDefault="00E81AFF" w:rsidP="00A92B54">
      <w:pPr>
        <w:ind w:left="720"/>
        <w:jc w:val="both"/>
      </w:pPr>
      <w:r w:rsidRPr="00A92B54">
        <w:t>The rise of plant-based meat alternatives, like Beyond Meat and Impossible Foods, poses a growing threat to the traditional meat industry. These substitutes appeal to environmentally conscious consumers, forcing traditional companies to diversify into plant-based options.</w:t>
      </w:r>
    </w:p>
    <w:p w14:paraId="25CFC960" w14:textId="063FBB2E" w:rsidR="00E81AFF" w:rsidRPr="00A92B54" w:rsidRDefault="00E81AFF" w:rsidP="00A92B54">
      <w:pPr>
        <w:jc w:val="both"/>
      </w:pPr>
    </w:p>
    <w:p w14:paraId="2F6D26AB" w14:textId="77777777" w:rsidR="00E81AFF" w:rsidRPr="00A92B54" w:rsidRDefault="00E81AFF" w:rsidP="00A92B54">
      <w:pPr>
        <w:pStyle w:val="Heading1"/>
        <w:jc w:val="both"/>
        <w:rPr>
          <w:rFonts w:cs="Times New Roman"/>
        </w:rPr>
      </w:pPr>
      <w:bookmarkStart w:id="62" w:name="_Toc184615421"/>
      <w:r w:rsidRPr="00A92B54">
        <w:rPr>
          <w:rFonts w:cs="Times New Roman"/>
        </w:rPr>
        <w:t>5. Industry Rivalry</w:t>
      </w:r>
      <w:bookmarkEnd w:id="62"/>
    </w:p>
    <w:p w14:paraId="7C655A9E" w14:textId="77777777" w:rsidR="00E81AFF" w:rsidRPr="00A92B54" w:rsidRDefault="00E81AFF" w:rsidP="00A92B54">
      <w:pPr>
        <w:jc w:val="both"/>
      </w:pPr>
    </w:p>
    <w:p w14:paraId="097129D8" w14:textId="68ED8DCA" w:rsidR="00E81AFF" w:rsidRPr="00A92B54" w:rsidRDefault="00E81AFF" w:rsidP="00A92B54">
      <w:pPr>
        <w:jc w:val="both"/>
      </w:pPr>
      <w:r w:rsidRPr="00A92B54">
        <w:t>Industry rivalry measures the intensity of competition among existing players. High rivalry can lead to aggressive price wars, increased marketing spending, and rapid innovation, all of which affect profitability.</w:t>
      </w:r>
    </w:p>
    <w:p w14:paraId="0BDD2348" w14:textId="77777777" w:rsidR="00E81AFF" w:rsidRPr="00A92B54" w:rsidRDefault="00E81AFF" w:rsidP="00A92B54">
      <w:pPr>
        <w:jc w:val="both"/>
      </w:pPr>
    </w:p>
    <w:p w14:paraId="555EEE07" w14:textId="77777777" w:rsidR="00E81AFF" w:rsidRPr="00A92B54" w:rsidRDefault="00E81AFF" w:rsidP="00A92B54">
      <w:pPr>
        <w:pStyle w:val="Heading2"/>
        <w:jc w:val="both"/>
        <w:rPr>
          <w:rFonts w:cs="Times New Roman"/>
        </w:rPr>
      </w:pPr>
      <w:bookmarkStart w:id="63" w:name="_Toc184615422"/>
      <w:r w:rsidRPr="00A92B54">
        <w:rPr>
          <w:rFonts w:cs="Times New Roman"/>
        </w:rPr>
        <w:t>Factors Influencing Rivalry:</w:t>
      </w:r>
      <w:bookmarkEnd w:id="63"/>
    </w:p>
    <w:p w14:paraId="35DE62FA" w14:textId="77777777" w:rsidR="00E81AFF" w:rsidRPr="00A92B54" w:rsidRDefault="00E81AFF" w:rsidP="00A92B54">
      <w:pPr>
        <w:numPr>
          <w:ilvl w:val="0"/>
          <w:numId w:val="202"/>
        </w:numPr>
        <w:spacing w:after="160" w:line="259" w:lineRule="auto"/>
        <w:jc w:val="both"/>
      </w:pPr>
      <w:r w:rsidRPr="00A92B54">
        <w:rPr>
          <w:b/>
          <w:bCs/>
        </w:rPr>
        <w:t>Number and Size of Competitors:</w:t>
      </w:r>
      <w:r w:rsidRPr="00A92B54">
        <w:t xml:space="preserve"> More competitors increase rivalry. The smartphone market, with giants like Apple, Samsung, and Huawei, exemplifies this.</w:t>
      </w:r>
    </w:p>
    <w:p w14:paraId="2F87E1E5" w14:textId="77777777" w:rsidR="00E81AFF" w:rsidRPr="00A92B54" w:rsidRDefault="00E81AFF" w:rsidP="00A92B54">
      <w:pPr>
        <w:numPr>
          <w:ilvl w:val="0"/>
          <w:numId w:val="202"/>
        </w:numPr>
        <w:spacing w:after="160" w:line="259" w:lineRule="auto"/>
        <w:jc w:val="both"/>
      </w:pPr>
      <w:r w:rsidRPr="00A92B54">
        <w:rPr>
          <w:b/>
          <w:bCs/>
        </w:rPr>
        <w:t>Market Growth Rate:</w:t>
      </w:r>
      <w:r w:rsidRPr="00A92B54">
        <w:t xml:space="preserve"> In stagnant markets, firms must fight over a fixed customer base, increasing competition.</w:t>
      </w:r>
    </w:p>
    <w:p w14:paraId="0AF1D633" w14:textId="77777777" w:rsidR="00E81AFF" w:rsidRPr="00A92B54" w:rsidRDefault="00E81AFF" w:rsidP="00A92B54">
      <w:pPr>
        <w:numPr>
          <w:ilvl w:val="0"/>
          <w:numId w:val="202"/>
        </w:numPr>
        <w:spacing w:after="160" w:line="259" w:lineRule="auto"/>
        <w:jc w:val="both"/>
      </w:pPr>
      <w:r w:rsidRPr="00A92B54">
        <w:rPr>
          <w:b/>
          <w:bCs/>
        </w:rPr>
        <w:t>Product Differentiation:</w:t>
      </w:r>
      <w:r w:rsidRPr="00A92B54">
        <w:t xml:space="preserve"> Low differentiation leads to price-based competition, while unique products create loyal customers.</w:t>
      </w:r>
    </w:p>
    <w:p w14:paraId="7AB32B5B" w14:textId="77777777" w:rsidR="00E81AFF" w:rsidRPr="00A92B54" w:rsidRDefault="00E81AFF" w:rsidP="00A92B54">
      <w:pPr>
        <w:numPr>
          <w:ilvl w:val="0"/>
          <w:numId w:val="202"/>
        </w:numPr>
        <w:spacing w:after="160" w:line="259" w:lineRule="auto"/>
        <w:jc w:val="both"/>
      </w:pPr>
      <w:r w:rsidRPr="00A92B54">
        <w:rPr>
          <w:b/>
          <w:bCs/>
        </w:rPr>
        <w:t>Exit Barriers:</w:t>
      </w:r>
      <w:r w:rsidRPr="00A92B54">
        <w:t xml:space="preserve"> Industries with high exit costs, like steel production, keep struggling firms in the market longer, intensifying competition.</w:t>
      </w:r>
    </w:p>
    <w:p w14:paraId="2B93DE44" w14:textId="77777777" w:rsidR="00E81AFF" w:rsidRPr="00A92B54" w:rsidRDefault="00E81AFF" w:rsidP="00A92B54">
      <w:pPr>
        <w:spacing w:after="160" w:line="259" w:lineRule="auto"/>
        <w:ind w:left="1080"/>
        <w:jc w:val="both"/>
      </w:pPr>
    </w:p>
    <w:p w14:paraId="4693312D" w14:textId="77777777" w:rsidR="00E81AFF" w:rsidRPr="00A92B54" w:rsidRDefault="00E81AFF" w:rsidP="00A92B54">
      <w:pPr>
        <w:pStyle w:val="Heading2"/>
        <w:jc w:val="both"/>
        <w:rPr>
          <w:rFonts w:cs="Times New Roman"/>
        </w:rPr>
      </w:pPr>
      <w:bookmarkStart w:id="64" w:name="_Toc184615423"/>
      <w:r w:rsidRPr="00A92B54">
        <w:rPr>
          <w:rFonts w:cs="Times New Roman"/>
        </w:rPr>
        <w:t>Example:</w:t>
      </w:r>
      <w:bookmarkEnd w:id="64"/>
    </w:p>
    <w:p w14:paraId="6A527AA5" w14:textId="77777777" w:rsidR="00E81AFF" w:rsidRPr="00A92B54" w:rsidRDefault="00E81AFF" w:rsidP="00A92B54">
      <w:pPr>
        <w:ind w:left="720"/>
        <w:jc w:val="both"/>
      </w:pPr>
    </w:p>
    <w:p w14:paraId="17D27393" w14:textId="2628124A" w:rsidR="00E81AFF" w:rsidRPr="00A92B54" w:rsidRDefault="00E81AFF" w:rsidP="00A92B54">
      <w:pPr>
        <w:ind w:left="720"/>
        <w:jc w:val="both"/>
      </w:pPr>
      <w:r w:rsidRPr="00A92B54">
        <w:t>The automobile industry faces fierce rivalry among established players like Toyota, Ford, and Volkswagen, as well as new entrants like Tesla. This competition drives innovation, such as the adoption of electric vehicles and autonomous driving technologies.</w:t>
      </w:r>
    </w:p>
    <w:p w14:paraId="7FA89B46" w14:textId="7937FD01" w:rsidR="00E81AFF" w:rsidRPr="00A92B54" w:rsidRDefault="00E81AFF" w:rsidP="00A92B54">
      <w:pPr>
        <w:jc w:val="both"/>
      </w:pPr>
    </w:p>
    <w:p w14:paraId="753AC004" w14:textId="77777777" w:rsidR="00E81AFF" w:rsidRPr="00A92B54" w:rsidRDefault="00E81AFF" w:rsidP="00A92B54">
      <w:pPr>
        <w:jc w:val="both"/>
      </w:pPr>
    </w:p>
    <w:p w14:paraId="1F820A36" w14:textId="77777777" w:rsidR="00E81AFF" w:rsidRPr="00A92B54" w:rsidRDefault="00E81AFF" w:rsidP="00A92B54">
      <w:pPr>
        <w:jc w:val="both"/>
      </w:pPr>
    </w:p>
    <w:p w14:paraId="3D80D4C7" w14:textId="77777777" w:rsidR="00E81AFF" w:rsidRPr="00A92B54" w:rsidRDefault="00E81AFF" w:rsidP="00A92B54">
      <w:pPr>
        <w:jc w:val="both"/>
      </w:pPr>
    </w:p>
    <w:p w14:paraId="60E783FB" w14:textId="77777777" w:rsidR="00E81AFF" w:rsidRPr="00A92B54" w:rsidRDefault="00E81AFF" w:rsidP="00A92B54">
      <w:pPr>
        <w:jc w:val="both"/>
      </w:pPr>
    </w:p>
    <w:p w14:paraId="0259DA93" w14:textId="77777777" w:rsidR="00E81AFF" w:rsidRPr="00A92B54" w:rsidRDefault="00E81AFF" w:rsidP="00A92B54">
      <w:pPr>
        <w:pStyle w:val="Heading1"/>
        <w:jc w:val="both"/>
        <w:rPr>
          <w:rFonts w:cs="Times New Roman"/>
        </w:rPr>
      </w:pPr>
      <w:bookmarkStart w:id="65" w:name="_Toc184615424"/>
      <w:r w:rsidRPr="00A92B54">
        <w:rPr>
          <w:rFonts w:cs="Times New Roman"/>
        </w:rPr>
        <w:lastRenderedPageBreak/>
        <w:t>6. Power of Complements</w:t>
      </w:r>
      <w:bookmarkEnd w:id="65"/>
    </w:p>
    <w:p w14:paraId="5900C10C" w14:textId="77777777" w:rsidR="00E81AFF" w:rsidRPr="00A92B54" w:rsidRDefault="00E81AFF" w:rsidP="00A92B54">
      <w:pPr>
        <w:jc w:val="both"/>
      </w:pPr>
    </w:p>
    <w:p w14:paraId="74563D77" w14:textId="77777777" w:rsidR="00E81AFF" w:rsidRPr="00A92B54" w:rsidRDefault="00E81AFF" w:rsidP="00A92B54">
      <w:pPr>
        <w:jc w:val="both"/>
      </w:pPr>
      <w:r w:rsidRPr="00E81AFF">
        <w:t>Complements are products or services that add significant value to a primary product, enhancing its usability, appeal, and market demand. These complements play a critical role in shaping customer preferences, loyalty, and the overall success of the main product. The presence, quality, and availability of complements can greatly influence customer decisions and market dynamics, often creating synergistic relationships between industries or product categories.</w:t>
      </w:r>
    </w:p>
    <w:p w14:paraId="0AB7D1DC" w14:textId="77777777" w:rsidR="00E81AFF" w:rsidRPr="00E81AFF" w:rsidRDefault="00E81AFF" w:rsidP="00A92B54">
      <w:pPr>
        <w:jc w:val="both"/>
      </w:pPr>
    </w:p>
    <w:p w14:paraId="2B80FA77" w14:textId="77777777" w:rsidR="00E81AFF" w:rsidRPr="00A92B54" w:rsidRDefault="00E81AFF" w:rsidP="00A92B54">
      <w:pPr>
        <w:pStyle w:val="Heading2"/>
        <w:jc w:val="both"/>
        <w:rPr>
          <w:rFonts w:cs="Times New Roman"/>
        </w:rPr>
      </w:pPr>
      <w:bookmarkStart w:id="66" w:name="_Toc184615425"/>
      <w:r w:rsidRPr="00A92B54">
        <w:rPr>
          <w:rFonts w:cs="Times New Roman"/>
        </w:rPr>
        <w:t>Factors Influencing the Power of Complements</w:t>
      </w:r>
      <w:bookmarkEnd w:id="66"/>
    </w:p>
    <w:p w14:paraId="4A8E99CA" w14:textId="77777777" w:rsidR="00E81AFF" w:rsidRPr="00A92B54" w:rsidRDefault="00E81AFF" w:rsidP="00A92B54">
      <w:pPr>
        <w:jc w:val="both"/>
      </w:pPr>
    </w:p>
    <w:p w14:paraId="0E156101" w14:textId="77777777" w:rsidR="00E81AFF" w:rsidRPr="00E81AFF" w:rsidRDefault="00E81AFF" w:rsidP="00A92B54">
      <w:pPr>
        <w:numPr>
          <w:ilvl w:val="0"/>
          <w:numId w:val="204"/>
        </w:numPr>
        <w:jc w:val="both"/>
      </w:pPr>
      <w:r w:rsidRPr="00E81AFF">
        <w:rPr>
          <w:b/>
          <w:bCs/>
        </w:rPr>
        <w:t>Complementary Ecosystems</w:t>
      </w:r>
      <w:r w:rsidRPr="00E81AFF">
        <w:br/>
        <w:t>A strong ecosystem of complementary products or services enhances the primary product's utility and customer experience. For example, Apple's iOS thrives because of its extensive app ecosystem, including productivity tools, games, and entertainment apps, which make iPhones and iPads more valuable to users. The growth of this ecosystem not only attracts new customers but also strengthens loyalty among existing users.</w:t>
      </w:r>
    </w:p>
    <w:p w14:paraId="6537188F" w14:textId="77777777" w:rsidR="00E81AFF" w:rsidRPr="00E81AFF" w:rsidRDefault="00E81AFF" w:rsidP="00A92B54">
      <w:pPr>
        <w:numPr>
          <w:ilvl w:val="0"/>
          <w:numId w:val="204"/>
        </w:numPr>
        <w:jc w:val="both"/>
      </w:pPr>
      <w:r w:rsidRPr="00E81AFF">
        <w:rPr>
          <w:b/>
          <w:bCs/>
        </w:rPr>
        <w:t>Network Effects</w:t>
      </w:r>
      <w:r w:rsidRPr="00E81AFF">
        <w:br/>
        <w:t>Complementary products often gain value as their user base expands. For instance, in the gaming industry, the more users who own a particular gaming console (like PlayStation or Xbox), the more developers are incentivized to create games for that platform. This creates a virtuous cycle where the adoption of one product boosts the availability and quality of its complements, further driving demand.</w:t>
      </w:r>
    </w:p>
    <w:p w14:paraId="0DB624CE" w14:textId="77777777" w:rsidR="00E81AFF" w:rsidRPr="00A92B54" w:rsidRDefault="00E81AFF" w:rsidP="00A92B54">
      <w:pPr>
        <w:numPr>
          <w:ilvl w:val="0"/>
          <w:numId w:val="204"/>
        </w:numPr>
        <w:jc w:val="both"/>
      </w:pPr>
      <w:r w:rsidRPr="00E81AFF">
        <w:rPr>
          <w:b/>
          <w:bCs/>
        </w:rPr>
        <w:t>Integration and Compatibility</w:t>
      </w:r>
      <w:r w:rsidRPr="00E81AFF">
        <w:br/>
        <w:t>Seamless integration and high compatibility between the primary product and its complements significantly enhance customer satisfaction and loyalty. For instance, the compatibility between smart home devices and platforms like Amazon Alexa or Google Home encourages users to invest more in the ecosystem. Poor integration, on the other hand, can discourage adoption and erode trust in both the primary product and its complements.</w:t>
      </w:r>
    </w:p>
    <w:p w14:paraId="5A44695C" w14:textId="77777777" w:rsidR="00E81AFF" w:rsidRPr="00E81AFF" w:rsidRDefault="00E81AFF" w:rsidP="00A92B54">
      <w:pPr>
        <w:ind w:left="720"/>
        <w:jc w:val="both"/>
      </w:pPr>
    </w:p>
    <w:p w14:paraId="0D28DA77" w14:textId="0D8AC32B" w:rsidR="00E81AFF" w:rsidRPr="00A92B54" w:rsidRDefault="00E81AFF" w:rsidP="00A92B54">
      <w:pPr>
        <w:pStyle w:val="Heading2"/>
        <w:jc w:val="both"/>
        <w:rPr>
          <w:rFonts w:cs="Times New Roman"/>
        </w:rPr>
      </w:pPr>
      <w:bookmarkStart w:id="67" w:name="_Toc184615426"/>
      <w:r w:rsidRPr="00A92B54">
        <w:rPr>
          <w:rFonts w:cs="Times New Roman"/>
        </w:rPr>
        <w:t>Example</w:t>
      </w:r>
      <w:bookmarkEnd w:id="67"/>
    </w:p>
    <w:p w14:paraId="39ED434E" w14:textId="77777777" w:rsidR="00E81AFF" w:rsidRPr="00A92B54" w:rsidRDefault="00E81AFF" w:rsidP="00A92B54">
      <w:pPr>
        <w:jc w:val="both"/>
      </w:pPr>
    </w:p>
    <w:p w14:paraId="7351CEB6" w14:textId="77777777" w:rsidR="00E81AFF" w:rsidRPr="00A92B54" w:rsidRDefault="00E81AFF" w:rsidP="00A92B54">
      <w:pPr>
        <w:ind w:left="720"/>
        <w:jc w:val="both"/>
      </w:pPr>
      <w:r w:rsidRPr="00E81AFF">
        <w:t>The adoption of electric vehicles (EVs), such as Tesla's lineup, heavily depends on the availability of a robust charging infrastructure. As the network of charging stations expands, potential buyers feel more confident about EV ownership, reducing concerns about range anxiety. This creates a positive feedback loop: as more EVs are sold, the demand for charging infrastructure grows, leading to further investments and enhancements in charging networks. This complementary relationship benefits both industries by fostering growth, innovation, and consumer confidence.</w:t>
      </w:r>
    </w:p>
    <w:p w14:paraId="39403846" w14:textId="77777777" w:rsidR="00E81AFF" w:rsidRPr="00E81AFF" w:rsidRDefault="00E81AFF" w:rsidP="00A92B54">
      <w:pPr>
        <w:ind w:left="720"/>
        <w:jc w:val="both"/>
      </w:pPr>
    </w:p>
    <w:p w14:paraId="247400E6" w14:textId="77777777" w:rsidR="00E81AFF" w:rsidRPr="00E81AFF" w:rsidRDefault="00E81AFF" w:rsidP="00A92B54">
      <w:pPr>
        <w:jc w:val="both"/>
      </w:pPr>
      <w:r w:rsidRPr="00E81AFF">
        <w:t>Moreover, the power of complements in this context extends to other related products, such as EV-friendly home chargers, renewable energy solutions, and EV maintenance services, which collectively create a comprehensive ecosystem. These developments not only enhance the value proposition of EVs but also accelerate the shift toward sustainable transportation.</w:t>
      </w:r>
    </w:p>
    <w:p w14:paraId="4DF1B4A4" w14:textId="77777777" w:rsidR="00E81AFF" w:rsidRPr="00A92B54" w:rsidRDefault="00E81AFF" w:rsidP="00A92B54">
      <w:pPr>
        <w:jc w:val="both"/>
      </w:pPr>
    </w:p>
    <w:p w14:paraId="60399812" w14:textId="77777777" w:rsidR="00E81AFF" w:rsidRPr="00A92B54" w:rsidRDefault="00E81AFF" w:rsidP="00A92B54">
      <w:pPr>
        <w:jc w:val="both"/>
      </w:pPr>
    </w:p>
    <w:p w14:paraId="50786EE6" w14:textId="77777777" w:rsidR="00CB5BA8" w:rsidRPr="00A92B54" w:rsidRDefault="00CB5BA8" w:rsidP="00A92B54">
      <w:pPr>
        <w:jc w:val="both"/>
      </w:pPr>
    </w:p>
    <w:p w14:paraId="7921BD14" w14:textId="49F0202E" w:rsidR="00E4637B" w:rsidRPr="00A92B54" w:rsidRDefault="00E4637B" w:rsidP="00A92B54">
      <w:pPr>
        <w:jc w:val="both"/>
        <w:sectPr w:rsidR="00E4637B" w:rsidRPr="00A92B54" w:rsidSect="002A2BD8">
          <w:type w:val="continuous"/>
          <w:pgSz w:w="11920" w:h="16855"/>
          <w:pgMar w:top="959" w:right="1378"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100"/>
          </w:cols>
        </w:sectPr>
      </w:pPr>
    </w:p>
    <w:p w14:paraId="2931F01C" w14:textId="77777777" w:rsidR="008F511F" w:rsidRPr="00A92B54" w:rsidRDefault="008F511F" w:rsidP="00A92B54">
      <w:pPr>
        <w:jc w:val="both"/>
        <w:rPr>
          <w:sz w:val="22"/>
        </w:rPr>
      </w:pPr>
      <w:bookmarkStart w:id="68" w:name="page8"/>
      <w:bookmarkEnd w:id="68"/>
    </w:p>
    <w:p w14:paraId="6BDABCDB" w14:textId="26E37F5A" w:rsidR="00E4637B" w:rsidRPr="00A92B54" w:rsidRDefault="00E4637B" w:rsidP="00A92B54">
      <w:pPr>
        <w:ind w:left="4820"/>
        <w:jc w:val="both"/>
        <w:rPr>
          <w:sz w:val="20"/>
          <w:szCs w:val="20"/>
        </w:rPr>
      </w:pPr>
    </w:p>
    <w:sectPr w:rsidR="00E4637B" w:rsidRPr="00A92B54"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58DBC" w14:textId="77777777" w:rsidR="00025C88" w:rsidRDefault="00025C88" w:rsidP="0043770F">
      <w:r>
        <w:separator/>
      </w:r>
    </w:p>
  </w:endnote>
  <w:endnote w:type="continuationSeparator" w:id="0">
    <w:p w14:paraId="474ACAD0" w14:textId="77777777" w:rsidR="00025C88" w:rsidRDefault="00025C88"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424572"/>
      <w:docPartObj>
        <w:docPartGallery w:val="Page Numbers (Bottom of Page)"/>
        <w:docPartUnique/>
      </w:docPartObj>
    </w:sdtPr>
    <w:sdtEndPr>
      <w:rPr>
        <w:noProof/>
      </w:rPr>
    </w:sdtEndPr>
    <w:sdtContent>
      <w:p w14:paraId="0D1E5216" w14:textId="77777777" w:rsidR="00DC1BC6" w:rsidRDefault="00B95718" w:rsidP="00DC1BC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057D5DBF" w14:textId="77777777" w:rsidR="00DC1BC6" w:rsidRDefault="00DC1BC6" w:rsidP="00DC1BC6">
        <w:pPr>
          <w:pStyle w:val="Footer"/>
          <w:jc w:val="right"/>
          <w:rPr>
            <w:noProof/>
          </w:rPr>
        </w:pPr>
      </w:p>
      <w:p w14:paraId="1EB33949" w14:textId="74629865" w:rsidR="00D56FF8" w:rsidRDefault="00000000" w:rsidP="00DC1BC6">
        <w:pPr>
          <w:pStyle w:val="Footer"/>
          <w:jc w:val="right"/>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13B5D" w14:textId="77777777" w:rsidR="00025C88" w:rsidRDefault="00025C88" w:rsidP="0043770F">
      <w:r>
        <w:separator/>
      </w:r>
    </w:p>
  </w:footnote>
  <w:footnote w:type="continuationSeparator" w:id="0">
    <w:p w14:paraId="4F41525B" w14:textId="77777777" w:rsidR="00025C88" w:rsidRDefault="00025C88" w:rsidP="0043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420"/>
    <w:multiLevelType w:val="multilevel"/>
    <w:tmpl w:val="0E7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376D2"/>
    <w:multiLevelType w:val="multilevel"/>
    <w:tmpl w:val="667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B2031"/>
    <w:multiLevelType w:val="multilevel"/>
    <w:tmpl w:val="409286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1735235"/>
    <w:multiLevelType w:val="multilevel"/>
    <w:tmpl w:val="E5D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0712C"/>
    <w:multiLevelType w:val="multilevel"/>
    <w:tmpl w:val="053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E6808"/>
    <w:multiLevelType w:val="multilevel"/>
    <w:tmpl w:val="7D36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E7849"/>
    <w:multiLevelType w:val="multilevel"/>
    <w:tmpl w:val="C78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05152"/>
    <w:multiLevelType w:val="multilevel"/>
    <w:tmpl w:val="FFF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0220A"/>
    <w:multiLevelType w:val="multilevel"/>
    <w:tmpl w:val="3D5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C5C7C"/>
    <w:multiLevelType w:val="multilevel"/>
    <w:tmpl w:val="79F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A3E17"/>
    <w:multiLevelType w:val="multilevel"/>
    <w:tmpl w:val="549C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164AE"/>
    <w:multiLevelType w:val="multilevel"/>
    <w:tmpl w:val="5E88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F144D"/>
    <w:multiLevelType w:val="multilevel"/>
    <w:tmpl w:val="F82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42CC2"/>
    <w:multiLevelType w:val="multilevel"/>
    <w:tmpl w:val="7B4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45870"/>
    <w:multiLevelType w:val="multilevel"/>
    <w:tmpl w:val="F88C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06637F"/>
    <w:multiLevelType w:val="multilevel"/>
    <w:tmpl w:val="81D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2649F0"/>
    <w:multiLevelType w:val="multilevel"/>
    <w:tmpl w:val="905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A5597"/>
    <w:multiLevelType w:val="multilevel"/>
    <w:tmpl w:val="AA3E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B65ED"/>
    <w:multiLevelType w:val="multilevel"/>
    <w:tmpl w:val="E6E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35F95"/>
    <w:multiLevelType w:val="multilevel"/>
    <w:tmpl w:val="2DD6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A68D5"/>
    <w:multiLevelType w:val="multilevel"/>
    <w:tmpl w:val="EBA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4B0116"/>
    <w:multiLevelType w:val="multilevel"/>
    <w:tmpl w:val="945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EB10FF"/>
    <w:multiLevelType w:val="multilevel"/>
    <w:tmpl w:val="6D9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3466EF"/>
    <w:multiLevelType w:val="multilevel"/>
    <w:tmpl w:val="699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851785"/>
    <w:multiLevelType w:val="multilevel"/>
    <w:tmpl w:val="E0B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C307C"/>
    <w:multiLevelType w:val="multilevel"/>
    <w:tmpl w:val="898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370C3F"/>
    <w:multiLevelType w:val="multilevel"/>
    <w:tmpl w:val="1BDA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391C63"/>
    <w:multiLevelType w:val="multilevel"/>
    <w:tmpl w:val="53D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F66E4A"/>
    <w:multiLevelType w:val="multilevel"/>
    <w:tmpl w:val="D46CDD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14442EAB"/>
    <w:multiLevelType w:val="multilevel"/>
    <w:tmpl w:val="344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E6D6A"/>
    <w:multiLevelType w:val="multilevel"/>
    <w:tmpl w:val="9FF062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1506334C"/>
    <w:multiLevelType w:val="multilevel"/>
    <w:tmpl w:val="6C1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5F03AF"/>
    <w:multiLevelType w:val="multilevel"/>
    <w:tmpl w:val="07E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DC4E78"/>
    <w:multiLevelType w:val="multilevel"/>
    <w:tmpl w:val="329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C834ED"/>
    <w:multiLevelType w:val="multilevel"/>
    <w:tmpl w:val="273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F843B8"/>
    <w:multiLevelType w:val="multilevel"/>
    <w:tmpl w:val="630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AA5AA9"/>
    <w:multiLevelType w:val="multilevel"/>
    <w:tmpl w:val="811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C621C1"/>
    <w:multiLevelType w:val="multilevel"/>
    <w:tmpl w:val="274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F9334A"/>
    <w:multiLevelType w:val="multilevel"/>
    <w:tmpl w:val="A328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40" w15:restartNumberingAfterBreak="0">
    <w:nsid w:val="19F0368F"/>
    <w:multiLevelType w:val="multilevel"/>
    <w:tmpl w:val="7B44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1B3E4AA7"/>
    <w:multiLevelType w:val="multilevel"/>
    <w:tmpl w:val="71F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5B186A"/>
    <w:multiLevelType w:val="multilevel"/>
    <w:tmpl w:val="A88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7D1EA1"/>
    <w:multiLevelType w:val="multilevel"/>
    <w:tmpl w:val="646E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240978"/>
    <w:multiLevelType w:val="multilevel"/>
    <w:tmpl w:val="BF2C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3518CE"/>
    <w:multiLevelType w:val="multilevel"/>
    <w:tmpl w:val="77A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9F1A81"/>
    <w:multiLevelType w:val="multilevel"/>
    <w:tmpl w:val="0E8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5E37DC"/>
    <w:multiLevelType w:val="multilevel"/>
    <w:tmpl w:val="7E40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774B35"/>
    <w:multiLevelType w:val="multilevel"/>
    <w:tmpl w:val="F03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226218"/>
    <w:multiLevelType w:val="multilevel"/>
    <w:tmpl w:val="00A6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09024E"/>
    <w:multiLevelType w:val="multilevel"/>
    <w:tmpl w:val="375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1B3CB9"/>
    <w:multiLevelType w:val="multilevel"/>
    <w:tmpl w:val="89E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65447B"/>
    <w:multiLevelType w:val="multilevel"/>
    <w:tmpl w:val="D67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F617AE"/>
    <w:multiLevelType w:val="multilevel"/>
    <w:tmpl w:val="527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F979CC"/>
    <w:multiLevelType w:val="multilevel"/>
    <w:tmpl w:val="BA9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926D92"/>
    <w:multiLevelType w:val="multilevel"/>
    <w:tmpl w:val="7F9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A957F5"/>
    <w:multiLevelType w:val="multilevel"/>
    <w:tmpl w:val="3C34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B05E21"/>
    <w:multiLevelType w:val="multilevel"/>
    <w:tmpl w:val="D9D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974828"/>
    <w:multiLevelType w:val="multilevel"/>
    <w:tmpl w:val="EFE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C40472"/>
    <w:multiLevelType w:val="multilevel"/>
    <w:tmpl w:val="7414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CD5E21"/>
    <w:multiLevelType w:val="multilevel"/>
    <w:tmpl w:val="C91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8619A3"/>
    <w:multiLevelType w:val="multilevel"/>
    <w:tmpl w:val="4D0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A11BC8"/>
    <w:multiLevelType w:val="multilevel"/>
    <w:tmpl w:val="EB8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AB2E9C"/>
    <w:multiLevelType w:val="multilevel"/>
    <w:tmpl w:val="A676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FF1817"/>
    <w:multiLevelType w:val="multilevel"/>
    <w:tmpl w:val="9DB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A914AA"/>
    <w:multiLevelType w:val="multilevel"/>
    <w:tmpl w:val="CCEA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8F66CE"/>
    <w:multiLevelType w:val="multilevel"/>
    <w:tmpl w:val="821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4F33A8"/>
    <w:multiLevelType w:val="multilevel"/>
    <w:tmpl w:val="DD0C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FF0A3A"/>
    <w:multiLevelType w:val="multilevel"/>
    <w:tmpl w:val="04C8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9F78CC"/>
    <w:multiLevelType w:val="multilevel"/>
    <w:tmpl w:val="E948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46295"/>
    <w:multiLevelType w:val="multilevel"/>
    <w:tmpl w:val="678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0B3969"/>
    <w:multiLevelType w:val="multilevel"/>
    <w:tmpl w:val="8748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26BAE"/>
    <w:multiLevelType w:val="multilevel"/>
    <w:tmpl w:val="A06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4D6135"/>
    <w:multiLevelType w:val="multilevel"/>
    <w:tmpl w:val="DD7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8A21E5"/>
    <w:multiLevelType w:val="multilevel"/>
    <w:tmpl w:val="0AC0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3113D4"/>
    <w:multiLevelType w:val="multilevel"/>
    <w:tmpl w:val="BB6805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34666BFB"/>
    <w:multiLevelType w:val="multilevel"/>
    <w:tmpl w:val="9124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5611B9B"/>
    <w:multiLevelType w:val="multilevel"/>
    <w:tmpl w:val="8C0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D60739"/>
    <w:multiLevelType w:val="multilevel"/>
    <w:tmpl w:val="70D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E12C1A"/>
    <w:multiLevelType w:val="multilevel"/>
    <w:tmpl w:val="205CB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35FF2787"/>
    <w:multiLevelType w:val="multilevel"/>
    <w:tmpl w:val="490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290C24"/>
    <w:multiLevelType w:val="multilevel"/>
    <w:tmpl w:val="0AF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5C5660"/>
    <w:multiLevelType w:val="multilevel"/>
    <w:tmpl w:val="EFE4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653F0B"/>
    <w:multiLevelType w:val="multilevel"/>
    <w:tmpl w:val="B5C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D61978"/>
    <w:multiLevelType w:val="multilevel"/>
    <w:tmpl w:val="93C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F4198B"/>
    <w:multiLevelType w:val="multilevel"/>
    <w:tmpl w:val="290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AB03B2"/>
    <w:multiLevelType w:val="multilevel"/>
    <w:tmpl w:val="E3A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A592107"/>
    <w:multiLevelType w:val="multilevel"/>
    <w:tmpl w:val="889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672E77"/>
    <w:multiLevelType w:val="multilevel"/>
    <w:tmpl w:val="B0B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031B08"/>
    <w:multiLevelType w:val="multilevel"/>
    <w:tmpl w:val="692C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574B8B"/>
    <w:multiLevelType w:val="multilevel"/>
    <w:tmpl w:val="965C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D34AA9"/>
    <w:multiLevelType w:val="multilevel"/>
    <w:tmpl w:val="E5A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647E64"/>
    <w:multiLevelType w:val="multilevel"/>
    <w:tmpl w:val="506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7B7FE8"/>
    <w:multiLevelType w:val="multilevel"/>
    <w:tmpl w:val="9B1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D571B1"/>
    <w:multiLevelType w:val="multilevel"/>
    <w:tmpl w:val="B95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E25D7B"/>
    <w:multiLevelType w:val="multilevel"/>
    <w:tmpl w:val="E6D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4779BA"/>
    <w:multiLevelType w:val="multilevel"/>
    <w:tmpl w:val="735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AD4A31"/>
    <w:multiLevelType w:val="multilevel"/>
    <w:tmpl w:val="D92C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296C27"/>
    <w:multiLevelType w:val="multilevel"/>
    <w:tmpl w:val="DE8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D479E7"/>
    <w:multiLevelType w:val="multilevel"/>
    <w:tmpl w:val="CE2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413043"/>
    <w:multiLevelType w:val="multilevel"/>
    <w:tmpl w:val="638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5D5BD3"/>
    <w:multiLevelType w:val="multilevel"/>
    <w:tmpl w:val="FF3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943327"/>
    <w:multiLevelType w:val="multilevel"/>
    <w:tmpl w:val="1EC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4B75770"/>
    <w:multiLevelType w:val="multilevel"/>
    <w:tmpl w:val="474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3835E1"/>
    <w:multiLevelType w:val="multilevel"/>
    <w:tmpl w:val="4F78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5784039"/>
    <w:multiLevelType w:val="multilevel"/>
    <w:tmpl w:val="05806C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463D4310"/>
    <w:multiLevelType w:val="multilevel"/>
    <w:tmpl w:val="FDC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8E6FE1"/>
    <w:multiLevelType w:val="multilevel"/>
    <w:tmpl w:val="8F9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2C28ED"/>
    <w:multiLevelType w:val="multilevel"/>
    <w:tmpl w:val="A5C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BC29FA"/>
    <w:multiLevelType w:val="multilevel"/>
    <w:tmpl w:val="308CF29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2" w15:restartNumberingAfterBreak="0">
    <w:nsid w:val="488C5FB5"/>
    <w:multiLevelType w:val="multilevel"/>
    <w:tmpl w:val="DE66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114" w15:restartNumberingAfterBreak="0">
    <w:nsid w:val="4A557547"/>
    <w:multiLevelType w:val="multilevel"/>
    <w:tmpl w:val="F30471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8D32B8"/>
    <w:multiLevelType w:val="multilevel"/>
    <w:tmpl w:val="F08EFA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4BEE1E05"/>
    <w:multiLevelType w:val="multilevel"/>
    <w:tmpl w:val="AE28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F83E80"/>
    <w:multiLevelType w:val="multilevel"/>
    <w:tmpl w:val="CBA6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910E95"/>
    <w:multiLevelType w:val="multilevel"/>
    <w:tmpl w:val="56F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33501C"/>
    <w:multiLevelType w:val="multilevel"/>
    <w:tmpl w:val="0DE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CF55D3"/>
    <w:multiLevelType w:val="multilevel"/>
    <w:tmpl w:val="A866F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4DFA2D71"/>
    <w:multiLevelType w:val="multilevel"/>
    <w:tmpl w:val="F284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E3F10E3"/>
    <w:multiLevelType w:val="multilevel"/>
    <w:tmpl w:val="F0F8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7E6E0D"/>
    <w:multiLevelType w:val="multilevel"/>
    <w:tmpl w:val="4F52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20575C"/>
    <w:multiLevelType w:val="multilevel"/>
    <w:tmpl w:val="73A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C25C75"/>
    <w:multiLevelType w:val="multilevel"/>
    <w:tmpl w:val="78D28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0D95D07"/>
    <w:multiLevelType w:val="multilevel"/>
    <w:tmpl w:val="3B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160D90"/>
    <w:multiLevelType w:val="multilevel"/>
    <w:tmpl w:val="008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7E0D2E"/>
    <w:multiLevelType w:val="multilevel"/>
    <w:tmpl w:val="BD4EE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533D0AAC"/>
    <w:multiLevelType w:val="multilevel"/>
    <w:tmpl w:val="4242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33F4F45"/>
    <w:multiLevelType w:val="multilevel"/>
    <w:tmpl w:val="98D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774528"/>
    <w:multiLevelType w:val="multilevel"/>
    <w:tmpl w:val="8E0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6D0D5B"/>
    <w:multiLevelType w:val="multilevel"/>
    <w:tmpl w:val="2C3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7523BA5"/>
    <w:multiLevelType w:val="multilevel"/>
    <w:tmpl w:val="EC24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E6483A"/>
    <w:multiLevelType w:val="multilevel"/>
    <w:tmpl w:val="5FA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747346"/>
    <w:multiLevelType w:val="multilevel"/>
    <w:tmpl w:val="19F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6C1B3D"/>
    <w:multiLevelType w:val="multilevel"/>
    <w:tmpl w:val="61D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7E68BA"/>
    <w:multiLevelType w:val="multilevel"/>
    <w:tmpl w:val="013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B62AD0"/>
    <w:multiLevelType w:val="multilevel"/>
    <w:tmpl w:val="6D3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0D2708"/>
    <w:multiLevelType w:val="multilevel"/>
    <w:tmpl w:val="50F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C7C446D"/>
    <w:multiLevelType w:val="multilevel"/>
    <w:tmpl w:val="9A70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C9B748A"/>
    <w:multiLevelType w:val="multilevel"/>
    <w:tmpl w:val="48C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D833060"/>
    <w:multiLevelType w:val="multilevel"/>
    <w:tmpl w:val="27C6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FC4E2E"/>
    <w:multiLevelType w:val="multilevel"/>
    <w:tmpl w:val="0D4C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286783"/>
    <w:multiLevelType w:val="multilevel"/>
    <w:tmpl w:val="97CE58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6" w15:restartNumberingAfterBreak="0">
    <w:nsid w:val="5EA1021C"/>
    <w:multiLevelType w:val="multilevel"/>
    <w:tmpl w:val="1C06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DC71F7"/>
    <w:multiLevelType w:val="multilevel"/>
    <w:tmpl w:val="C08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702718"/>
    <w:multiLevelType w:val="multilevel"/>
    <w:tmpl w:val="EBE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2248A3"/>
    <w:multiLevelType w:val="multilevel"/>
    <w:tmpl w:val="BB8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3401F2"/>
    <w:multiLevelType w:val="multilevel"/>
    <w:tmpl w:val="C450C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096F20"/>
    <w:multiLevelType w:val="hybridMultilevel"/>
    <w:tmpl w:val="D42AD64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2" w15:restartNumberingAfterBreak="0">
    <w:nsid w:val="610E26C0"/>
    <w:multiLevelType w:val="multilevel"/>
    <w:tmpl w:val="A0B6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4944B0"/>
    <w:multiLevelType w:val="multilevel"/>
    <w:tmpl w:val="BBF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7C6C0B"/>
    <w:multiLevelType w:val="multilevel"/>
    <w:tmpl w:val="565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B46E1C"/>
    <w:multiLevelType w:val="multilevel"/>
    <w:tmpl w:val="DA6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F50A42"/>
    <w:multiLevelType w:val="multilevel"/>
    <w:tmpl w:val="6BEC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638C4BC3"/>
    <w:multiLevelType w:val="multilevel"/>
    <w:tmpl w:val="679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4D2D88"/>
    <w:multiLevelType w:val="multilevel"/>
    <w:tmpl w:val="05E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6C54F4"/>
    <w:multiLevelType w:val="multilevel"/>
    <w:tmpl w:val="ADC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C3313B"/>
    <w:multiLevelType w:val="multilevel"/>
    <w:tmpl w:val="E08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163" w15:restartNumberingAfterBreak="0">
    <w:nsid w:val="67556773"/>
    <w:multiLevelType w:val="multilevel"/>
    <w:tmpl w:val="06D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7E231B"/>
    <w:multiLevelType w:val="multilevel"/>
    <w:tmpl w:val="EB1C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8E00C8"/>
    <w:multiLevelType w:val="multilevel"/>
    <w:tmpl w:val="5790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80C6FFF"/>
    <w:multiLevelType w:val="multilevel"/>
    <w:tmpl w:val="B7C6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5C5DF1"/>
    <w:multiLevelType w:val="multilevel"/>
    <w:tmpl w:val="3CB4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93C6988"/>
    <w:multiLevelType w:val="multilevel"/>
    <w:tmpl w:val="AB7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3E32ED"/>
    <w:multiLevelType w:val="multilevel"/>
    <w:tmpl w:val="EFF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8D0C9B"/>
    <w:multiLevelType w:val="multilevel"/>
    <w:tmpl w:val="8C2A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5A59D6"/>
    <w:multiLevelType w:val="multilevel"/>
    <w:tmpl w:val="3BF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964EAE"/>
    <w:multiLevelType w:val="multilevel"/>
    <w:tmpl w:val="5AF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30563C"/>
    <w:multiLevelType w:val="multilevel"/>
    <w:tmpl w:val="0E4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6965B8"/>
    <w:multiLevelType w:val="multilevel"/>
    <w:tmpl w:val="38D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A66411"/>
    <w:multiLevelType w:val="multilevel"/>
    <w:tmpl w:val="4CC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F12E03"/>
    <w:multiLevelType w:val="multilevel"/>
    <w:tmpl w:val="B19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5D605D"/>
    <w:multiLevelType w:val="multilevel"/>
    <w:tmpl w:val="145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7D0FFC"/>
    <w:multiLevelType w:val="multilevel"/>
    <w:tmpl w:val="DDC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8E0C03"/>
    <w:multiLevelType w:val="multilevel"/>
    <w:tmpl w:val="FB02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EC303B0"/>
    <w:multiLevelType w:val="multilevel"/>
    <w:tmpl w:val="498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032255"/>
    <w:multiLevelType w:val="multilevel"/>
    <w:tmpl w:val="8BE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C82BCA"/>
    <w:multiLevelType w:val="multilevel"/>
    <w:tmpl w:val="2BF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FFD1814"/>
    <w:multiLevelType w:val="multilevel"/>
    <w:tmpl w:val="CEC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03B471D"/>
    <w:multiLevelType w:val="multilevel"/>
    <w:tmpl w:val="D28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A42642"/>
    <w:multiLevelType w:val="multilevel"/>
    <w:tmpl w:val="B29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3E3002"/>
    <w:multiLevelType w:val="multilevel"/>
    <w:tmpl w:val="155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09172A"/>
    <w:multiLevelType w:val="multilevel"/>
    <w:tmpl w:val="A10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B276DA"/>
    <w:multiLevelType w:val="multilevel"/>
    <w:tmpl w:val="AFF2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7B0BC4"/>
    <w:multiLevelType w:val="multilevel"/>
    <w:tmpl w:val="159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AB47D1"/>
    <w:multiLevelType w:val="multilevel"/>
    <w:tmpl w:val="B37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D44C50"/>
    <w:multiLevelType w:val="multilevel"/>
    <w:tmpl w:val="B00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193" w15:restartNumberingAfterBreak="0">
    <w:nsid w:val="74FE0D79"/>
    <w:multiLevelType w:val="multilevel"/>
    <w:tmpl w:val="337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F34BA3"/>
    <w:multiLevelType w:val="multilevel"/>
    <w:tmpl w:val="D68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3F1A55"/>
    <w:multiLevelType w:val="multilevel"/>
    <w:tmpl w:val="CC9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F5372F"/>
    <w:multiLevelType w:val="multilevel"/>
    <w:tmpl w:val="8B6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CD30A6"/>
    <w:multiLevelType w:val="multilevel"/>
    <w:tmpl w:val="304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FE4BFE"/>
    <w:multiLevelType w:val="multilevel"/>
    <w:tmpl w:val="30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064C13"/>
    <w:multiLevelType w:val="multilevel"/>
    <w:tmpl w:val="7AD6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837F85"/>
    <w:multiLevelType w:val="multilevel"/>
    <w:tmpl w:val="B9FE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E6D5E2D"/>
    <w:multiLevelType w:val="multilevel"/>
    <w:tmpl w:val="5AAE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84312F"/>
    <w:multiLevelType w:val="multilevel"/>
    <w:tmpl w:val="20F6BE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3" w15:restartNumberingAfterBreak="0">
    <w:nsid w:val="7F955426"/>
    <w:multiLevelType w:val="multilevel"/>
    <w:tmpl w:val="E820B6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77657998">
    <w:abstractNumId w:val="162"/>
  </w:num>
  <w:num w:numId="2" w16cid:durableId="233315956">
    <w:abstractNumId w:val="192"/>
  </w:num>
  <w:num w:numId="3" w16cid:durableId="617487363">
    <w:abstractNumId w:val="39"/>
  </w:num>
  <w:num w:numId="4" w16cid:durableId="630794184">
    <w:abstractNumId w:val="113"/>
  </w:num>
  <w:num w:numId="5" w16cid:durableId="2095396184">
    <w:abstractNumId w:val="41"/>
  </w:num>
  <w:num w:numId="6" w16cid:durableId="2069304900">
    <w:abstractNumId w:val="133"/>
  </w:num>
  <w:num w:numId="7" w16cid:durableId="90054159">
    <w:abstractNumId w:val="88"/>
  </w:num>
  <w:num w:numId="8" w16cid:durableId="155659021">
    <w:abstractNumId w:val="157"/>
  </w:num>
  <w:num w:numId="9" w16cid:durableId="1245845268">
    <w:abstractNumId w:val="158"/>
  </w:num>
  <w:num w:numId="10" w16cid:durableId="327753241">
    <w:abstractNumId w:val="38"/>
  </w:num>
  <w:num w:numId="11" w16cid:durableId="2144231165">
    <w:abstractNumId w:val="146"/>
  </w:num>
  <w:num w:numId="12" w16cid:durableId="2048524613">
    <w:abstractNumId w:val="170"/>
  </w:num>
  <w:num w:numId="13" w16cid:durableId="1751612836">
    <w:abstractNumId w:val="163"/>
  </w:num>
  <w:num w:numId="14" w16cid:durableId="528295368">
    <w:abstractNumId w:val="155"/>
  </w:num>
  <w:num w:numId="15" w16cid:durableId="1572547157">
    <w:abstractNumId w:val="56"/>
  </w:num>
  <w:num w:numId="16" w16cid:durableId="188416019">
    <w:abstractNumId w:val="64"/>
  </w:num>
  <w:num w:numId="17" w16cid:durableId="643126175">
    <w:abstractNumId w:val="197"/>
  </w:num>
  <w:num w:numId="18" w16cid:durableId="1253126476">
    <w:abstractNumId w:val="104"/>
  </w:num>
  <w:num w:numId="19" w16cid:durableId="1279676797">
    <w:abstractNumId w:val="167"/>
  </w:num>
  <w:num w:numId="20" w16cid:durableId="1423599737">
    <w:abstractNumId w:val="57"/>
  </w:num>
  <w:num w:numId="21" w16cid:durableId="818880891">
    <w:abstractNumId w:val="182"/>
  </w:num>
  <w:num w:numId="22" w16cid:durableId="996685167">
    <w:abstractNumId w:val="19"/>
  </w:num>
  <w:num w:numId="23" w16cid:durableId="369502322">
    <w:abstractNumId w:val="178"/>
  </w:num>
  <w:num w:numId="24" w16cid:durableId="1228566773">
    <w:abstractNumId w:val="145"/>
  </w:num>
  <w:num w:numId="25" w16cid:durableId="1669165115">
    <w:abstractNumId w:val="111"/>
  </w:num>
  <w:num w:numId="26" w16cid:durableId="2007512085">
    <w:abstractNumId w:val="120"/>
  </w:num>
  <w:num w:numId="27" w16cid:durableId="134298000">
    <w:abstractNumId w:val="43"/>
  </w:num>
  <w:num w:numId="28" w16cid:durableId="1810051702">
    <w:abstractNumId w:val="194"/>
  </w:num>
  <w:num w:numId="29" w16cid:durableId="896356411">
    <w:abstractNumId w:val="16"/>
  </w:num>
  <w:num w:numId="30" w16cid:durableId="1255212717">
    <w:abstractNumId w:val="49"/>
  </w:num>
  <w:num w:numId="31" w16cid:durableId="1310939833">
    <w:abstractNumId w:val="129"/>
  </w:num>
  <w:num w:numId="32" w16cid:durableId="314575734">
    <w:abstractNumId w:val="102"/>
  </w:num>
  <w:num w:numId="33" w16cid:durableId="2013599697">
    <w:abstractNumId w:val="148"/>
  </w:num>
  <w:num w:numId="34" w16cid:durableId="576593769">
    <w:abstractNumId w:val="169"/>
  </w:num>
  <w:num w:numId="35" w16cid:durableId="1448893348">
    <w:abstractNumId w:val="75"/>
  </w:num>
  <w:num w:numId="36" w16cid:durableId="923992166">
    <w:abstractNumId w:val="181"/>
  </w:num>
  <w:num w:numId="37" w16cid:durableId="1527862182">
    <w:abstractNumId w:val="186"/>
  </w:num>
  <w:num w:numId="38" w16cid:durableId="1478492483">
    <w:abstractNumId w:val="119"/>
  </w:num>
  <w:num w:numId="39" w16cid:durableId="487982377">
    <w:abstractNumId w:val="21"/>
  </w:num>
  <w:num w:numId="40" w16cid:durableId="1681470178">
    <w:abstractNumId w:val="59"/>
  </w:num>
  <w:num w:numId="41" w16cid:durableId="1027293310">
    <w:abstractNumId w:val="109"/>
  </w:num>
  <w:num w:numId="42" w16cid:durableId="1967276089">
    <w:abstractNumId w:val="190"/>
  </w:num>
  <w:num w:numId="43" w16cid:durableId="732048981">
    <w:abstractNumId w:val="5"/>
  </w:num>
  <w:num w:numId="44" w16cid:durableId="2105295243">
    <w:abstractNumId w:val="54"/>
  </w:num>
  <w:num w:numId="45" w16cid:durableId="608127569">
    <w:abstractNumId w:val="55"/>
  </w:num>
  <w:num w:numId="46" w16cid:durableId="1010912970">
    <w:abstractNumId w:val="142"/>
  </w:num>
  <w:num w:numId="47" w16cid:durableId="1973241609">
    <w:abstractNumId w:val="40"/>
  </w:num>
  <w:num w:numId="48" w16cid:durableId="567224567">
    <w:abstractNumId w:val="198"/>
  </w:num>
  <w:num w:numId="49" w16cid:durableId="970403974">
    <w:abstractNumId w:val="81"/>
  </w:num>
  <w:num w:numId="50" w16cid:durableId="1813131974">
    <w:abstractNumId w:val="108"/>
  </w:num>
  <w:num w:numId="51" w16cid:durableId="1318848947">
    <w:abstractNumId w:val="26"/>
  </w:num>
  <w:num w:numId="52" w16cid:durableId="2010711490">
    <w:abstractNumId w:val="89"/>
  </w:num>
  <w:num w:numId="53" w16cid:durableId="36976358">
    <w:abstractNumId w:val="27"/>
  </w:num>
  <w:num w:numId="54" w16cid:durableId="1535265200">
    <w:abstractNumId w:val="137"/>
  </w:num>
  <w:num w:numId="55" w16cid:durableId="622807693">
    <w:abstractNumId w:val="66"/>
  </w:num>
  <w:num w:numId="56" w16cid:durableId="1158884198">
    <w:abstractNumId w:val="105"/>
  </w:num>
  <w:num w:numId="57" w16cid:durableId="1295332516">
    <w:abstractNumId w:val="65"/>
  </w:num>
  <w:num w:numId="58" w16cid:durableId="1953437498">
    <w:abstractNumId w:val="71"/>
  </w:num>
  <w:num w:numId="59" w16cid:durableId="1597058812">
    <w:abstractNumId w:val="99"/>
  </w:num>
  <w:num w:numId="60" w16cid:durableId="987829515">
    <w:abstractNumId w:val="86"/>
  </w:num>
  <w:num w:numId="61" w16cid:durableId="572617302">
    <w:abstractNumId w:val="175"/>
  </w:num>
  <w:num w:numId="62" w16cid:durableId="2020816724">
    <w:abstractNumId w:val="29"/>
  </w:num>
  <w:num w:numId="63" w16cid:durableId="703216000">
    <w:abstractNumId w:val="112"/>
  </w:num>
  <w:num w:numId="64" w16cid:durableId="2098093082">
    <w:abstractNumId w:val="34"/>
  </w:num>
  <w:num w:numId="65" w16cid:durableId="90202755">
    <w:abstractNumId w:val="58"/>
  </w:num>
  <w:num w:numId="66" w16cid:durableId="442697793">
    <w:abstractNumId w:val="196"/>
  </w:num>
  <w:num w:numId="67" w16cid:durableId="1479029166">
    <w:abstractNumId w:val="31"/>
  </w:num>
  <w:num w:numId="68" w16cid:durableId="1175999612">
    <w:abstractNumId w:val="37"/>
  </w:num>
  <w:num w:numId="69" w16cid:durableId="1343511572">
    <w:abstractNumId w:val="189"/>
  </w:num>
  <w:num w:numId="70" w16cid:durableId="399712280">
    <w:abstractNumId w:val="78"/>
  </w:num>
  <w:num w:numId="71" w16cid:durableId="1777944193">
    <w:abstractNumId w:val="184"/>
  </w:num>
  <w:num w:numId="72" w16cid:durableId="1294485168">
    <w:abstractNumId w:val="12"/>
  </w:num>
  <w:num w:numId="73" w16cid:durableId="1018771316">
    <w:abstractNumId w:val="6"/>
  </w:num>
  <w:num w:numId="74" w16cid:durableId="24064302">
    <w:abstractNumId w:val="42"/>
  </w:num>
  <w:num w:numId="75" w16cid:durableId="394358235">
    <w:abstractNumId w:val="171"/>
  </w:num>
  <w:num w:numId="76" w16cid:durableId="44137094">
    <w:abstractNumId w:val="72"/>
  </w:num>
  <w:num w:numId="77" w16cid:durableId="2118718912">
    <w:abstractNumId w:val="95"/>
  </w:num>
  <w:num w:numId="78" w16cid:durableId="1013336255">
    <w:abstractNumId w:val="51"/>
  </w:num>
  <w:num w:numId="79" w16cid:durableId="502815785">
    <w:abstractNumId w:val="15"/>
  </w:num>
  <w:num w:numId="80" w16cid:durableId="97531942">
    <w:abstractNumId w:val="164"/>
  </w:num>
  <w:num w:numId="81" w16cid:durableId="1850440362">
    <w:abstractNumId w:val="138"/>
  </w:num>
  <w:num w:numId="82" w16cid:durableId="1336110692">
    <w:abstractNumId w:val="67"/>
  </w:num>
  <w:num w:numId="83" w16cid:durableId="26878174">
    <w:abstractNumId w:val="69"/>
  </w:num>
  <w:num w:numId="84" w16cid:durableId="1585644203">
    <w:abstractNumId w:val="17"/>
  </w:num>
  <w:num w:numId="85" w16cid:durableId="1049375327">
    <w:abstractNumId w:val="20"/>
  </w:num>
  <w:num w:numId="86" w16cid:durableId="1732800304">
    <w:abstractNumId w:val="79"/>
  </w:num>
  <w:num w:numId="87" w16cid:durableId="1095248207">
    <w:abstractNumId w:val="100"/>
  </w:num>
  <w:num w:numId="88" w16cid:durableId="933634886">
    <w:abstractNumId w:val="1"/>
  </w:num>
  <w:num w:numId="89" w16cid:durableId="869876096">
    <w:abstractNumId w:val="201"/>
  </w:num>
  <w:num w:numId="90" w16cid:durableId="2092458433">
    <w:abstractNumId w:val="0"/>
  </w:num>
  <w:num w:numId="91" w16cid:durableId="30497823">
    <w:abstractNumId w:val="177"/>
  </w:num>
  <w:num w:numId="92" w16cid:durableId="2102793172">
    <w:abstractNumId w:val="153"/>
  </w:num>
  <w:num w:numId="93" w16cid:durableId="557130866">
    <w:abstractNumId w:val="134"/>
  </w:num>
  <w:num w:numId="94" w16cid:durableId="1274676975">
    <w:abstractNumId w:val="10"/>
  </w:num>
  <w:num w:numId="95" w16cid:durableId="1728992824">
    <w:abstractNumId w:val="92"/>
  </w:num>
  <w:num w:numId="96" w16cid:durableId="2097745909">
    <w:abstractNumId w:val="166"/>
  </w:num>
  <w:num w:numId="97" w16cid:durableId="114982076">
    <w:abstractNumId w:val="150"/>
  </w:num>
  <w:num w:numId="98" w16cid:durableId="2129664973">
    <w:abstractNumId w:val="44"/>
  </w:num>
  <w:num w:numId="99" w16cid:durableId="425345922">
    <w:abstractNumId w:val="68"/>
  </w:num>
  <w:num w:numId="100" w16cid:durableId="1048995327">
    <w:abstractNumId w:val="199"/>
  </w:num>
  <w:num w:numId="101" w16cid:durableId="1127359118">
    <w:abstractNumId w:val="48"/>
  </w:num>
  <w:num w:numId="102" w16cid:durableId="164830861">
    <w:abstractNumId w:val="117"/>
  </w:num>
  <w:num w:numId="103" w16cid:durableId="432406649">
    <w:abstractNumId w:val="70"/>
  </w:num>
  <w:num w:numId="104" w16cid:durableId="240795402">
    <w:abstractNumId w:val="144"/>
  </w:num>
  <w:num w:numId="105" w16cid:durableId="681585165">
    <w:abstractNumId w:val="45"/>
  </w:num>
  <w:num w:numId="106" w16cid:durableId="1448811537">
    <w:abstractNumId w:val="143"/>
  </w:num>
  <w:num w:numId="107" w16cid:durableId="1784306524">
    <w:abstractNumId w:val="156"/>
  </w:num>
  <w:num w:numId="108" w16cid:durableId="360324900">
    <w:abstractNumId w:val="35"/>
  </w:num>
  <w:num w:numId="109" w16cid:durableId="1177502672">
    <w:abstractNumId w:val="136"/>
  </w:num>
  <w:num w:numId="110" w16cid:durableId="1357998275">
    <w:abstractNumId w:val="122"/>
  </w:num>
  <w:num w:numId="111" w16cid:durableId="1574776269">
    <w:abstractNumId w:val="8"/>
  </w:num>
  <w:num w:numId="112" w16cid:durableId="2002737070">
    <w:abstractNumId w:val="98"/>
  </w:num>
  <w:num w:numId="113" w16cid:durableId="1023937236">
    <w:abstractNumId w:val="176"/>
  </w:num>
  <w:num w:numId="114" w16cid:durableId="752093626">
    <w:abstractNumId w:val="25"/>
  </w:num>
  <w:num w:numId="115" w16cid:durableId="1195801154">
    <w:abstractNumId w:val="154"/>
  </w:num>
  <w:num w:numId="116" w16cid:durableId="1312448337">
    <w:abstractNumId w:val="36"/>
  </w:num>
  <w:num w:numId="117" w16cid:durableId="274168918">
    <w:abstractNumId w:val="3"/>
  </w:num>
  <w:num w:numId="118" w16cid:durableId="1782994071">
    <w:abstractNumId w:val="130"/>
  </w:num>
  <w:num w:numId="119" w16cid:durableId="1535772874">
    <w:abstractNumId w:val="195"/>
  </w:num>
  <w:num w:numId="120" w16cid:durableId="111676880">
    <w:abstractNumId w:val="173"/>
  </w:num>
  <w:num w:numId="121" w16cid:durableId="2107339265">
    <w:abstractNumId w:val="23"/>
  </w:num>
  <w:num w:numId="122" w16cid:durableId="884100183">
    <w:abstractNumId w:val="191"/>
  </w:num>
  <w:num w:numId="123" w16cid:durableId="2127652358">
    <w:abstractNumId w:val="193"/>
  </w:num>
  <w:num w:numId="124" w16cid:durableId="741175394">
    <w:abstractNumId w:val="97"/>
  </w:num>
  <w:num w:numId="125" w16cid:durableId="702443284">
    <w:abstractNumId w:val="50"/>
  </w:num>
  <w:num w:numId="126" w16cid:durableId="1717044633">
    <w:abstractNumId w:val="76"/>
  </w:num>
  <w:num w:numId="127" w16cid:durableId="1301575719">
    <w:abstractNumId w:val="179"/>
  </w:num>
  <w:num w:numId="128" w16cid:durableId="280383752">
    <w:abstractNumId w:val="127"/>
  </w:num>
  <w:num w:numId="129" w16cid:durableId="884952782">
    <w:abstractNumId w:val="174"/>
  </w:num>
  <w:num w:numId="130" w16cid:durableId="1458179344">
    <w:abstractNumId w:val="14"/>
  </w:num>
  <w:num w:numId="131" w16cid:durableId="303200608">
    <w:abstractNumId w:val="118"/>
  </w:num>
  <w:num w:numId="132" w16cid:durableId="958923234">
    <w:abstractNumId w:val="82"/>
  </w:num>
  <w:num w:numId="133" w16cid:durableId="1362169352">
    <w:abstractNumId w:val="165"/>
  </w:num>
  <w:num w:numId="134" w16cid:durableId="1021316999">
    <w:abstractNumId w:val="13"/>
  </w:num>
  <w:num w:numId="135" w16cid:durableId="931549888">
    <w:abstractNumId w:val="180"/>
  </w:num>
  <w:num w:numId="136" w16cid:durableId="701787705">
    <w:abstractNumId w:val="106"/>
  </w:num>
  <w:num w:numId="137" w16cid:durableId="543172675">
    <w:abstractNumId w:val="132"/>
  </w:num>
  <w:num w:numId="138" w16cid:durableId="1000277957">
    <w:abstractNumId w:val="94"/>
  </w:num>
  <w:num w:numId="139" w16cid:durableId="1786652062">
    <w:abstractNumId w:val="121"/>
  </w:num>
  <w:num w:numId="140" w16cid:durableId="410736157">
    <w:abstractNumId w:val="149"/>
  </w:num>
  <w:num w:numId="141" w16cid:durableId="1482574145">
    <w:abstractNumId w:val="131"/>
  </w:num>
  <w:num w:numId="142" w16cid:durableId="2126270663">
    <w:abstractNumId w:val="83"/>
  </w:num>
  <w:num w:numId="143" w16cid:durableId="131218400">
    <w:abstractNumId w:val="74"/>
  </w:num>
  <w:num w:numId="144" w16cid:durableId="1811245404">
    <w:abstractNumId w:val="85"/>
  </w:num>
  <w:num w:numId="145" w16cid:durableId="1124538894">
    <w:abstractNumId w:val="77"/>
  </w:num>
  <w:num w:numId="146" w16cid:durableId="299576507">
    <w:abstractNumId w:val="103"/>
  </w:num>
  <w:num w:numId="147" w16cid:durableId="1115442710">
    <w:abstractNumId w:val="96"/>
  </w:num>
  <w:num w:numId="148" w16cid:durableId="976372501">
    <w:abstractNumId w:val="152"/>
  </w:num>
  <w:num w:numId="149" w16cid:durableId="1315262549">
    <w:abstractNumId w:val="90"/>
  </w:num>
  <w:num w:numId="150" w16cid:durableId="1610771169">
    <w:abstractNumId w:val="9"/>
  </w:num>
  <w:num w:numId="151" w16cid:durableId="1080063199">
    <w:abstractNumId w:val="11"/>
  </w:num>
  <w:num w:numId="152" w16cid:durableId="1306009090">
    <w:abstractNumId w:val="139"/>
  </w:num>
  <w:num w:numId="153" w16cid:durableId="1292252632">
    <w:abstractNumId w:val="135"/>
  </w:num>
  <w:num w:numId="154" w16cid:durableId="607278170">
    <w:abstractNumId w:val="116"/>
  </w:num>
  <w:num w:numId="155" w16cid:durableId="864171291">
    <w:abstractNumId w:val="84"/>
  </w:num>
  <w:num w:numId="156" w16cid:durableId="1958635510">
    <w:abstractNumId w:val="18"/>
  </w:num>
  <w:num w:numId="157" w16cid:durableId="417405128">
    <w:abstractNumId w:val="125"/>
  </w:num>
  <w:num w:numId="158" w16cid:durableId="121729726">
    <w:abstractNumId w:val="147"/>
  </w:num>
  <w:num w:numId="159" w16cid:durableId="815099617">
    <w:abstractNumId w:val="91"/>
  </w:num>
  <w:num w:numId="160" w16cid:durableId="1271618708">
    <w:abstractNumId w:val="187"/>
  </w:num>
  <w:num w:numId="161" w16cid:durableId="484275813">
    <w:abstractNumId w:val="161"/>
  </w:num>
  <w:num w:numId="162" w16cid:durableId="502359070">
    <w:abstractNumId w:val="126"/>
  </w:num>
  <w:num w:numId="163" w16cid:durableId="1676614361">
    <w:abstractNumId w:val="24"/>
  </w:num>
  <w:num w:numId="164" w16cid:durableId="1366103019">
    <w:abstractNumId w:val="52"/>
  </w:num>
  <w:num w:numId="165" w16cid:durableId="1213928264">
    <w:abstractNumId w:val="160"/>
  </w:num>
  <w:num w:numId="166" w16cid:durableId="833447978">
    <w:abstractNumId w:val="159"/>
  </w:num>
  <w:num w:numId="167" w16cid:durableId="1587420507">
    <w:abstractNumId w:val="141"/>
  </w:num>
  <w:num w:numId="168" w16cid:durableId="1794790109">
    <w:abstractNumId w:val="188"/>
  </w:num>
  <w:num w:numId="169" w16cid:durableId="2003308739">
    <w:abstractNumId w:val="46"/>
  </w:num>
  <w:num w:numId="170" w16cid:durableId="1596786026">
    <w:abstractNumId w:val="124"/>
  </w:num>
  <w:num w:numId="171" w16cid:durableId="1924492339">
    <w:abstractNumId w:val="140"/>
  </w:num>
  <w:num w:numId="172" w16cid:durableId="635137961">
    <w:abstractNumId w:val="47"/>
  </w:num>
  <w:num w:numId="173" w16cid:durableId="285621979">
    <w:abstractNumId w:val="172"/>
  </w:num>
  <w:num w:numId="174" w16cid:durableId="1001659304">
    <w:abstractNumId w:val="33"/>
  </w:num>
  <w:num w:numId="175" w16cid:durableId="579488277">
    <w:abstractNumId w:val="63"/>
  </w:num>
  <w:num w:numId="176" w16cid:durableId="1785347468">
    <w:abstractNumId w:val="101"/>
  </w:num>
  <w:num w:numId="177" w16cid:durableId="1501892775">
    <w:abstractNumId w:val="168"/>
  </w:num>
  <w:num w:numId="178" w16cid:durableId="517815422">
    <w:abstractNumId w:val="4"/>
  </w:num>
  <w:num w:numId="179" w16cid:durableId="1918784482">
    <w:abstractNumId w:val="185"/>
  </w:num>
  <w:num w:numId="180" w16cid:durableId="963535214">
    <w:abstractNumId w:val="114"/>
  </w:num>
  <w:num w:numId="181" w16cid:durableId="1375277140">
    <w:abstractNumId w:val="32"/>
  </w:num>
  <w:num w:numId="182" w16cid:durableId="1505171574">
    <w:abstractNumId w:val="62"/>
  </w:num>
  <w:num w:numId="183" w16cid:durableId="1755086373">
    <w:abstractNumId w:val="22"/>
  </w:num>
  <w:num w:numId="184" w16cid:durableId="612447092">
    <w:abstractNumId w:val="53"/>
  </w:num>
  <w:num w:numId="185" w16cid:durableId="1801848850">
    <w:abstractNumId w:val="73"/>
  </w:num>
  <w:num w:numId="186" w16cid:durableId="1330407726">
    <w:abstractNumId w:val="93"/>
  </w:num>
  <w:num w:numId="187" w16cid:durableId="1715033908">
    <w:abstractNumId w:val="110"/>
  </w:num>
  <w:num w:numId="188" w16cid:durableId="822506424">
    <w:abstractNumId w:val="60"/>
  </w:num>
  <w:num w:numId="189" w16cid:durableId="691302593">
    <w:abstractNumId w:val="61"/>
  </w:num>
  <w:num w:numId="190" w16cid:durableId="833842811">
    <w:abstractNumId w:val="183"/>
  </w:num>
  <w:num w:numId="191" w16cid:durableId="301346516">
    <w:abstractNumId w:val="87"/>
  </w:num>
  <w:num w:numId="192" w16cid:durableId="1647197753">
    <w:abstractNumId w:val="80"/>
  </w:num>
  <w:num w:numId="193" w16cid:durableId="798256892">
    <w:abstractNumId w:val="107"/>
  </w:num>
  <w:num w:numId="194" w16cid:durableId="1037924191">
    <w:abstractNumId w:val="203"/>
  </w:num>
  <w:num w:numId="195" w16cid:durableId="1348365943">
    <w:abstractNumId w:val="128"/>
  </w:num>
  <w:num w:numId="196" w16cid:durableId="510880137">
    <w:abstractNumId w:val="151"/>
  </w:num>
  <w:num w:numId="197" w16cid:durableId="1999839615">
    <w:abstractNumId w:val="202"/>
  </w:num>
  <w:num w:numId="198" w16cid:durableId="1172993999">
    <w:abstractNumId w:val="115"/>
  </w:num>
  <w:num w:numId="199" w16cid:durableId="134225294">
    <w:abstractNumId w:val="7"/>
  </w:num>
  <w:num w:numId="200" w16cid:durableId="61294783">
    <w:abstractNumId w:val="2"/>
  </w:num>
  <w:num w:numId="201" w16cid:durableId="1158227406">
    <w:abstractNumId w:val="30"/>
  </w:num>
  <w:num w:numId="202" w16cid:durableId="629551465">
    <w:abstractNumId w:val="28"/>
  </w:num>
  <w:num w:numId="203" w16cid:durableId="972367406">
    <w:abstractNumId w:val="123"/>
  </w:num>
  <w:num w:numId="204" w16cid:durableId="1282305059">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25C88"/>
    <w:rsid w:val="00067E20"/>
    <w:rsid w:val="00074791"/>
    <w:rsid w:val="001479F3"/>
    <w:rsid w:val="001561E1"/>
    <w:rsid w:val="00186579"/>
    <w:rsid w:val="001A0E29"/>
    <w:rsid w:val="001C175F"/>
    <w:rsid w:val="001E34FE"/>
    <w:rsid w:val="00224EAD"/>
    <w:rsid w:val="00243FCA"/>
    <w:rsid w:val="00252EBF"/>
    <w:rsid w:val="002748BD"/>
    <w:rsid w:val="002A2BD8"/>
    <w:rsid w:val="002B07B0"/>
    <w:rsid w:val="002C59FE"/>
    <w:rsid w:val="002D1AB8"/>
    <w:rsid w:val="00315B2A"/>
    <w:rsid w:val="00335A14"/>
    <w:rsid w:val="003E5328"/>
    <w:rsid w:val="0042273B"/>
    <w:rsid w:val="00426547"/>
    <w:rsid w:val="0043770F"/>
    <w:rsid w:val="00471462"/>
    <w:rsid w:val="004835E7"/>
    <w:rsid w:val="004D5195"/>
    <w:rsid w:val="004E47F3"/>
    <w:rsid w:val="00513AA2"/>
    <w:rsid w:val="00516DE2"/>
    <w:rsid w:val="00536ADA"/>
    <w:rsid w:val="00566DCA"/>
    <w:rsid w:val="005730F7"/>
    <w:rsid w:val="005821D7"/>
    <w:rsid w:val="0059188E"/>
    <w:rsid w:val="005F6869"/>
    <w:rsid w:val="005F7397"/>
    <w:rsid w:val="006365C4"/>
    <w:rsid w:val="00640172"/>
    <w:rsid w:val="00672628"/>
    <w:rsid w:val="006A1635"/>
    <w:rsid w:val="007127B7"/>
    <w:rsid w:val="00727DD2"/>
    <w:rsid w:val="0077411D"/>
    <w:rsid w:val="007A121A"/>
    <w:rsid w:val="00800668"/>
    <w:rsid w:val="00833E78"/>
    <w:rsid w:val="008456B1"/>
    <w:rsid w:val="00881D75"/>
    <w:rsid w:val="008B3133"/>
    <w:rsid w:val="008D6F14"/>
    <w:rsid w:val="008F511F"/>
    <w:rsid w:val="0091278A"/>
    <w:rsid w:val="009220D5"/>
    <w:rsid w:val="00934B31"/>
    <w:rsid w:val="00944ACD"/>
    <w:rsid w:val="0095779D"/>
    <w:rsid w:val="009665E2"/>
    <w:rsid w:val="00990D57"/>
    <w:rsid w:val="009B559F"/>
    <w:rsid w:val="009E2D76"/>
    <w:rsid w:val="009E74C4"/>
    <w:rsid w:val="00A35481"/>
    <w:rsid w:val="00A40146"/>
    <w:rsid w:val="00A43470"/>
    <w:rsid w:val="00A511F7"/>
    <w:rsid w:val="00A92B54"/>
    <w:rsid w:val="00AC5FB3"/>
    <w:rsid w:val="00AD37D5"/>
    <w:rsid w:val="00AE7F4F"/>
    <w:rsid w:val="00B35EED"/>
    <w:rsid w:val="00B36597"/>
    <w:rsid w:val="00B37C81"/>
    <w:rsid w:val="00B618DB"/>
    <w:rsid w:val="00B90E00"/>
    <w:rsid w:val="00B95718"/>
    <w:rsid w:val="00BC1886"/>
    <w:rsid w:val="00BF2947"/>
    <w:rsid w:val="00BF360E"/>
    <w:rsid w:val="00C0597F"/>
    <w:rsid w:val="00C131C4"/>
    <w:rsid w:val="00C369B5"/>
    <w:rsid w:val="00C37BFC"/>
    <w:rsid w:val="00CA49AC"/>
    <w:rsid w:val="00CB436B"/>
    <w:rsid w:val="00CB5BA8"/>
    <w:rsid w:val="00D565A9"/>
    <w:rsid w:val="00D56FF8"/>
    <w:rsid w:val="00DA6A60"/>
    <w:rsid w:val="00DB421B"/>
    <w:rsid w:val="00DC1BC6"/>
    <w:rsid w:val="00E16E22"/>
    <w:rsid w:val="00E207E6"/>
    <w:rsid w:val="00E4637B"/>
    <w:rsid w:val="00E53B15"/>
    <w:rsid w:val="00E57985"/>
    <w:rsid w:val="00E64A5E"/>
    <w:rsid w:val="00E6731C"/>
    <w:rsid w:val="00E81AFF"/>
    <w:rsid w:val="00EB4684"/>
    <w:rsid w:val="00EE2A5A"/>
    <w:rsid w:val="00F12D25"/>
    <w:rsid w:val="00F31318"/>
    <w:rsid w:val="00F90AD0"/>
    <w:rsid w:val="00FA0441"/>
    <w:rsid w:val="00FC5B46"/>
    <w:rsid w:val="00FF1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A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95"/>
    <w:rPr>
      <w:sz w:val="24"/>
    </w:rPr>
  </w:style>
  <w:style w:type="paragraph" w:styleId="Heading1">
    <w:name w:val="heading 1"/>
    <w:basedOn w:val="Normal"/>
    <w:next w:val="Normal"/>
    <w:link w:val="Heading1Char"/>
    <w:uiPriority w:val="9"/>
    <w:qFormat/>
    <w:rsid w:val="00CB5BA8"/>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252EBF"/>
    <w:pPr>
      <w:keepNext/>
      <w:keepLines/>
      <w:spacing w:before="4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D5195"/>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D519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semiHidden/>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CB5BA8"/>
    <w:rPr>
      <w:rFonts w:eastAsiaTheme="majorEastAsia" w:cstheme="majorBidi"/>
      <w:b/>
      <w:color w:val="000000" w:themeColor="text1"/>
      <w:sz w:val="40"/>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252EBF"/>
    <w:rPr>
      <w:rFonts w:eastAsiaTheme="majorEastAsia" w:cstheme="majorBidi"/>
      <w:b/>
      <w:color w:val="000000" w:themeColor="text1"/>
      <w:sz w:val="32"/>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paragraph" w:styleId="EndnoteText">
    <w:name w:val="endnote text"/>
    <w:basedOn w:val="Normal"/>
    <w:link w:val="EndnoteTextChar"/>
    <w:uiPriority w:val="99"/>
    <w:semiHidden/>
    <w:unhideWhenUsed/>
    <w:rsid w:val="00067E20"/>
    <w:rPr>
      <w:sz w:val="20"/>
      <w:szCs w:val="20"/>
    </w:rPr>
  </w:style>
  <w:style w:type="character" w:customStyle="1" w:styleId="EndnoteTextChar">
    <w:name w:val="Endnote Text Char"/>
    <w:basedOn w:val="DefaultParagraphFont"/>
    <w:link w:val="EndnoteText"/>
    <w:uiPriority w:val="99"/>
    <w:semiHidden/>
    <w:rsid w:val="00067E20"/>
    <w:rPr>
      <w:sz w:val="20"/>
      <w:szCs w:val="20"/>
    </w:rPr>
  </w:style>
  <w:style w:type="character" w:styleId="EndnoteReference">
    <w:name w:val="endnote reference"/>
    <w:basedOn w:val="DefaultParagraphFont"/>
    <w:uiPriority w:val="99"/>
    <w:semiHidden/>
    <w:unhideWhenUsed/>
    <w:rsid w:val="00067E20"/>
    <w:rPr>
      <w:vertAlign w:val="superscript"/>
    </w:rPr>
  </w:style>
  <w:style w:type="character" w:styleId="CommentReference">
    <w:name w:val="annotation reference"/>
    <w:basedOn w:val="DefaultParagraphFont"/>
    <w:uiPriority w:val="99"/>
    <w:semiHidden/>
    <w:unhideWhenUsed/>
    <w:rsid w:val="008D6F14"/>
    <w:rPr>
      <w:sz w:val="16"/>
      <w:szCs w:val="16"/>
    </w:rPr>
  </w:style>
  <w:style w:type="paragraph" w:styleId="CommentText">
    <w:name w:val="annotation text"/>
    <w:basedOn w:val="Normal"/>
    <w:link w:val="CommentTextChar"/>
    <w:uiPriority w:val="99"/>
    <w:semiHidden/>
    <w:unhideWhenUsed/>
    <w:rsid w:val="008D6F14"/>
    <w:rPr>
      <w:sz w:val="20"/>
      <w:szCs w:val="20"/>
    </w:rPr>
  </w:style>
  <w:style w:type="character" w:customStyle="1" w:styleId="CommentTextChar">
    <w:name w:val="Comment Text Char"/>
    <w:basedOn w:val="DefaultParagraphFont"/>
    <w:link w:val="CommentText"/>
    <w:uiPriority w:val="99"/>
    <w:semiHidden/>
    <w:rsid w:val="008D6F14"/>
    <w:rPr>
      <w:sz w:val="20"/>
      <w:szCs w:val="20"/>
    </w:rPr>
  </w:style>
  <w:style w:type="paragraph" w:styleId="CommentSubject">
    <w:name w:val="annotation subject"/>
    <w:basedOn w:val="CommentText"/>
    <w:next w:val="CommentText"/>
    <w:link w:val="CommentSubjectChar"/>
    <w:uiPriority w:val="99"/>
    <w:semiHidden/>
    <w:unhideWhenUsed/>
    <w:rsid w:val="008D6F14"/>
    <w:rPr>
      <w:b/>
      <w:bCs/>
    </w:rPr>
  </w:style>
  <w:style w:type="character" w:customStyle="1" w:styleId="CommentSubjectChar">
    <w:name w:val="Comment Subject Char"/>
    <w:basedOn w:val="CommentTextChar"/>
    <w:link w:val="CommentSubject"/>
    <w:uiPriority w:val="99"/>
    <w:semiHidden/>
    <w:rsid w:val="008D6F14"/>
    <w:rPr>
      <w:b/>
      <w:bCs/>
      <w:sz w:val="20"/>
      <w:szCs w:val="20"/>
    </w:rPr>
  </w:style>
  <w:style w:type="character" w:customStyle="1" w:styleId="Heading3Char">
    <w:name w:val="Heading 3 Char"/>
    <w:basedOn w:val="DefaultParagraphFont"/>
    <w:link w:val="Heading3"/>
    <w:uiPriority w:val="9"/>
    <w:rsid w:val="004D51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5195"/>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CB5B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B5B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CB5B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CB43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CB436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CB436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B43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835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4167">
      <w:bodyDiv w:val="1"/>
      <w:marLeft w:val="0"/>
      <w:marRight w:val="0"/>
      <w:marTop w:val="0"/>
      <w:marBottom w:val="0"/>
      <w:divBdr>
        <w:top w:val="none" w:sz="0" w:space="0" w:color="auto"/>
        <w:left w:val="none" w:sz="0" w:space="0" w:color="auto"/>
        <w:bottom w:val="none" w:sz="0" w:space="0" w:color="auto"/>
        <w:right w:val="none" w:sz="0" w:space="0" w:color="auto"/>
      </w:divBdr>
    </w:div>
    <w:div w:id="82068294">
      <w:bodyDiv w:val="1"/>
      <w:marLeft w:val="0"/>
      <w:marRight w:val="0"/>
      <w:marTop w:val="0"/>
      <w:marBottom w:val="0"/>
      <w:divBdr>
        <w:top w:val="none" w:sz="0" w:space="0" w:color="auto"/>
        <w:left w:val="none" w:sz="0" w:space="0" w:color="auto"/>
        <w:bottom w:val="none" w:sz="0" w:space="0" w:color="auto"/>
        <w:right w:val="none" w:sz="0" w:space="0" w:color="auto"/>
      </w:divBdr>
    </w:div>
    <w:div w:id="124736218">
      <w:bodyDiv w:val="1"/>
      <w:marLeft w:val="0"/>
      <w:marRight w:val="0"/>
      <w:marTop w:val="0"/>
      <w:marBottom w:val="0"/>
      <w:divBdr>
        <w:top w:val="none" w:sz="0" w:space="0" w:color="auto"/>
        <w:left w:val="none" w:sz="0" w:space="0" w:color="auto"/>
        <w:bottom w:val="none" w:sz="0" w:space="0" w:color="auto"/>
        <w:right w:val="none" w:sz="0" w:space="0" w:color="auto"/>
      </w:divBdr>
    </w:div>
    <w:div w:id="135488556">
      <w:bodyDiv w:val="1"/>
      <w:marLeft w:val="0"/>
      <w:marRight w:val="0"/>
      <w:marTop w:val="0"/>
      <w:marBottom w:val="0"/>
      <w:divBdr>
        <w:top w:val="none" w:sz="0" w:space="0" w:color="auto"/>
        <w:left w:val="none" w:sz="0" w:space="0" w:color="auto"/>
        <w:bottom w:val="none" w:sz="0" w:space="0" w:color="auto"/>
        <w:right w:val="none" w:sz="0" w:space="0" w:color="auto"/>
      </w:divBdr>
    </w:div>
    <w:div w:id="203912587">
      <w:bodyDiv w:val="1"/>
      <w:marLeft w:val="0"/>
      <w:marRight w:val="0"/>
      <w:marTop w:val="0"/>
      <w:marBottom w:val="0"/>
      <w:divBdr>
        <w:top w:val="none" w:sz="0" w:space="0" w:color="auto"/>
        <w:left w:val="none" w:sz="0" w:space="0" w:color="auto"/>
        <w:bottom w:val="none" w:sz="0" w:space="0" w:color="auto"/>
        <w:right w:val="none" w:sz="0" w:space="0" w:color="auto"/>
      </w:divBdr>
    </w:div>
    <w:div w:id="222102278">
      <w:bodyDiv w:val="1"/>
      <w:marLeft w:val="0"/>
      <w:marRight w:val="0"/>
      <w:marTop w:val="0"/>
      <w:marBottom w:val="0"/>
      <w:divBdr>
        <w:top w:val="none" w:sz="0" w:space="0" w:color="auto"/>
        <w:left w:val="none" w:sz="0" w:space="0" w:color="auto"/>
        <w:bottom w:val="none" w:sz="0" w:space="0" w:color="auto"/>
        <w:right w:val="none" w:sz="0" w:space="0" w:color="auto"/>
      </w:divBdr>
    </w:div>
    <w:div w:id="222638887">
      <w:bodyDiv w:val="1"/>
      <w:marLeft w:val="0"/>
      <w:marRight w:val="0"/>
      <w:marTop w:val="0"/>
      <w:marBottom w:val="0"/>
      <w:divBdr>
        <w:top w:val="none" w:sz="0" w:space="0" w:color="auto"/>
        <w:left w:val="none" w:sz="0" w:space="0" w:color="auto"/>
        <w:bottom w:val="none" w:sz="0" w:space="0" w:color="auto"/>
        <w:right w:val="none" w:sz="0" w:space="0" w:color="auto"/>
      </w:divBdr>
    </w:div>
    <w:div w:id="303121928">
      <w:bodyDiv w:val="1"/>
      <w:marLeft w:val="0"/>
      <w:marRight w:val="0"/>
      <w:marTop w:val="0"/>
      <w:marBottom w:val="0"/>
      <w:divBdr>
        <w:top w:val="none" w:sz="0" w:space="0" w:color="auto"/>
        <w:left w:val="none" w:sz="0" w:space="0" w:color="auto"/>
        <w:bottom w:val="none" w:sz="0" w:space="0" w:color="auto"/>
        <w:right w:val="none" w:sz="0" w:space="0" w:color="auto"/>
      </w:divBdr>
    </w:div>
    <w:div w:id="334266262">
      <w:bodyDiv w:val="1"/>
      <w:marLeft w:val="0"/>
      <w:marRight w:val="0"/>
      <w:marTop w:val="0"/>
      <w:marBottom w:val="0"/>
      <w:divBdr>
        <w:top w:val="none" w:sz="0" w:space="0" w:color="auto"/>
        <w:left w:val="none" w:sz="0" w:space="0" w:color="auto"/>
        <w:bottom w:val="none" w:sz="0" w:space="0" w:color="auto"/>
        <w:right w:val="none" w:sz="0" w:space="0" w:color="auto"/>
      </w:divBdr>
    </w:div>
    <w:div w:id="352920324">
      <w:bodyDiv w:val="1"/>
      <w:marLeft w:val="0"/>
      <w:marRight w:val="0"/>
      <w:marTop w:val="0"/>
      <w:marBottom w:val="0"/>
      <w:divBdr>
        <w:top w:val="none" w:sz="0" w:space="0" w:color="auto"/>
        <w:left w:val="none" w:sz="0" w:space="0" w:color="auto"/>
        <w:bottom w:val="none" w:sz="0" w:space="0" w:color="auto"/>
        <w:right w:val="none" w:sz="0" w:space="0" w:color="auto"/>
      </w:divBdr>
    </w:div>
    <w:div w:id="375737516">
      <w:bodyDiv w:val="1"/>
      <w:marLeft w:val="0"/>
      <w:marRight w:val="0"/>
      <w:marTop w:val="0"/>
      <w:marBottom w:val="0"/>
      <w:divBdr>
        <w:top w:val="none" w:sz="0" w:space="0" w:color="auto"/>
        <w:left w:val="none" w:sz="0" w:space="0" w:color="auto"/>
        <w:bottom w:val="none" w:sz="0" w:space="0" w:color="auto"/>
        <w:right w:val="none" w:sz="0" w:space="0" w:color="auto"/>
      </w:divBdr>
    </w:div>
    <w:div w:id="392241166">
      <w:bodyDiv w:val="1"/>
      <w:marLeft w:val="0"/>
      <w:marRight w:val="0"/>
      <w:marTop w:val="0"/>
      <w:marBottom w:val="0"/>
      <w:divBdr>
        <w:top w:val="none" w:sz="0" w:space="0" w:color="auto"/>
        <w:left w:val="none" w:sz="0" w:space="0" w:color="auto"/>
        <w:bottom w:val="none" w:sz="0" w:space="0" w:color="auto"/>
        <w:right w:val="none" w:sz="0" w:space="0" w:color="auto"/>
      </w:divBdr>
    </w:div>
    <w:div w:id="434986462">
      <w:bodyDiv w:val="1"/>
      <w:marLeft w:val="0"/>
      <w:marRight w:val="0"/>
      <w:marTop w:val="0"/>
      <w:marBottom w:val="0"/>
      <w:divBdr>
        <w:top w:val="none" w:sz="0" w:space="0" w:color="auto"/>
        <w:left w:val="none" w:sz="0" w:space="0" w:color="auto"/>
        <w:bottom w:val="none" w:sz="0" w:space="0" w:color="auto"/>
        <w:right w:val="none" w:sz="0" w:space="0" w:color="auto"/>
      </w:divBdr>
    </w:div>
    <w:div w:id="454906587">
      <w:bodyDiv w:val="1"/>
      <w:marLeft w:val="0"/>
      <w:marRight w:val="0"/>
      <w:marTop w:val="0"/>
      <w:marBottom w:val="0"/>
      <w:divBdr>
        <w:top w:val="none" w:sz="0" w:space="0" w:color="auto"/>
        <w:left w:val="none" w:sz="0" w:space="0" w:color="auto"/>
        <w:bottom w:val="none" w:sz="0" w:space="0" w:color="auto"/>
        <w:right w:val="none" w:sz="0" w:space="0" w:color="auto"/>
      </w:divBdr>
    </w:div>
    <w:div w:id="474568743">
      <w:bodyDiv w:val="1"/>
      <w:marLeft w:val="0"/>
      <w:marRight w:val="0"/>
      <w:marTop w:val="0"/>
      <w:marBottom w:val="0"/>
      <w:divBdr>
        <w:top w:val="none" w:sz="0" w:space="0" w:color="auto"/>
        <w:left w:val="none" w:sz="0" w:space="0" w:color="auto"/>
        <w:bottom w:val="none" w:sz="0" w:space="0" w:color="auto"/>
        <w:right w:val="none" w:sz="0" w:space="0" w:color="auto"/>
      </w:divBdr>
    </w:div>
    <w:div w:id="481308670">
      <w:bodyDiv w:val="1"/>
      <w:marLeft w:val="0"/>
      <w:marRight w:val="0"/>
      <w:marTop w:val="0"/>
      <w:marBottom w:val="0"/>
      <w:divBdr>
        <w:top w:val="none" w:sz="0" w:space="0" w:color="auto"/>
        <w:left w:val="none" w:sz="0" w:space="0" w:color="auto"/>
        <w:bottom w:val="none" w:sz="0" w:space="0" w:color="auto"/>
        <w:right w:val="none" w:sz="0" w:space="0" w:color="auto"/>
      </w:divBdr>
    </w:div>
    <w:div w:id="504826424">
      <w:bodyDiv w:val="1"/>
      <w:marLeft w:val="0"/>
      <w:marRight w:val="0"/>
      <w:marTop w:val="0"/>
      <w:marBottom w:val="0"/>
      <w:divBdr>
        <w:top w:val="none" w:sz="0" w:space="0" w:color="auto"/>
        <w:left w:val="none" w:sz="0" w:space="0" w:color="auto"/>
        <w:bottom w:val="none" w:sz="0" w:space="0" w:color="auto"/>
        <w:right w:val="none" w:sz="0" w:space="0" w:color="auto"/>
      </w:divBdr>
    </w:div>
    <w:div w:id="621038458">
      <w:bodyDiv w:val="1"/>
      <w:marLeft w:val="0"/>
      <w:marRight w:val="0"/>
      <w:marTop w:val="0"/>
      <w:marBottom w:val="0"/>
      <w:divBdr>
        <w:top w:val="none" w:sz="0" w:space="0" w:color="auto"/>
        <w:left w:val="none" w:sz="0" w:space="0" w:color="auto"/>
        <w:bottom w:val="none" w:sz="0" w:space="0" w:color="auto"/>
        <w:right w:val="none" w:sz="0" w:space="0" w:color="auto"/>
      </w:divBdr>
    </w:div>
    <w:div w:id="646325046">
      <w:bodyDiv w:val="1"/>
      <w:marLeft w:val="0"/>
      <w:marRight w:val="0"/>
      <w:marTop w:val="0"/>
      <w:marBottom w:val="0"/>
      <w:divBdr>
        <w:top w:val="none" w:sz="0" w:space="0" w:color="auto"/>
        <w:left w:val="none" w:sz="0" w:space="0" w:color="auto"/>
        <w:bottom w:val="none" w:sz="0" w:space="0" w:color="auto"/>
        <w:right w:val="none" w:sz="0" w:space="0" w:color="auto"/>
      </w:divBdr>
    </w:div>
    <w:div w:id="684865876">
      <w:bodyDiv w:val="1"/>
      <w:marLeft w:val="0"/>
      <w:marRight w:val="0"/>
      <w:marTop w:val="0"/>
      <w:marBottom w:val="0"/>
      <w:divBdr>
        <w:top w:val="none" w:sz="0" w:space="0" w:color="auto"/>
        <w:left w:val="none" w:sz="0" w:space="0" w:color="auto"/>
        <w:bottom w:val="none" w:sz="0" w:space="0" w:color="auto"/>
        <w:right w:val="none" w:sz="0" w:space="0" w:color="auto"/>
      </w:divBdr>
    </w:div>
    <w:div w:id="750004038">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43978158">
      <w:bodyDiv w:val="1"/>
      <w:marLeft w:val="0"/>
      <w:marRight w:val="0"/>
      <w:marTop w:val="0"/>
      <w:marBottom w:val="0"/>
      <w:divBdr>
        <w:top w:val="none" w:sz="0" w:space="0" w:color="auto"/>
        <w:left w:val="none" w:sz="0" w:space="0" w:color="auto"/>
        <w:bottom w:val="none" w:sz="0" w:space="0" w:color="auto"/>
        <w:right w:val="none" w:sz="0" w:space="0" w:color="auto"/>
      </w:divBdr>
    </w:div>
    <w:div w:id="921834919">
      <w:bodyDiv w:val="1"/>
      <w:marLeft w:val="0"/>
      <w:marRight w:val="0"/>
      <w:marTop w:val="0"/>
      <w:marBottom w:val="0"/>
      <w:divBdr>
        <w:top w:val="none" w:sz="0" w:space="0" w:color="auto"/>
        <w:left w:val="none" w:sz="0" w:space="0" w:color="auto"/>
        <w:bottom w:val="none" w:sz="0" w:space="0" w:color="auto"/>
        <w:right w:val="none" w:sz="0" w:space="0" w:color="auto"/>
      </w:divBdr>
    </w:div>
    <w:div w:id="965543493">
      <w:bodyDiv w:val="1"/>
      <w:marLeft w:val="0"/>
      <w:marRight w:val="0"/>
      <w:marTop w:val="0"/>
      <w:marBottom w:val="0"/>
      <w:divBdr>
        <w:top w:val="none" w:sz="0" w:space="0" w:color="auto"/>
        <w:left w:val="none" w:sz="0" w:space="0" w:color="auto"/>
        <w:bottom w:val="none" w:sz="0" w:space="0" w:color="auto"/>
        <w:right w:val="none" w:sz="0" w:space="0" w:color="auto"/>
      </w:divBdr>
    </w:div>
    <w:div w:id="973102062">
      <w:bodyDiv w:val="1"/>
      <w:marLeft w:val="0"/>
      <w:marRight w:val="0"/>
      <w:marTop w:val="0"/>
      <w:marBottom w:val="0"/>
      <w:divBdr>
        <w:top w:val="none" w:sz="0" w:space="0" w:color="auto"/>
        <w:left w:val="none" w:sz="0" w:space="0" w:color="auto"/>
        <w:bottom w:val="none" w:sz="0" w:space="0" w:color="auto"/>
        <w:right w:val="none" w:sz="0" w:space="0" w:color="auto"/>
      </w:divBdr>
    </w:div>
    <w:div w:id="1037587381">
      <w:bodyDiv w:val="1"/>
      <w:marLeft w:val="0"/>
      <w:marRight w:val="0"/>
      <w:marTop w:val="0"/>
      <w:marBottom w:val="0"/>
      <w:divBdr>
        <w:top w:val="none" w:sz="0" w:space="0" w:color="auto"/>
        <w:left w:val="none" w:sz="0" w:space="0" w:color="auto"/>
        <w:bottom w:val="none" w:sz="0" w:space="0" w:color="auto"/>
        <w:right w:val="none" w:sz="0" w:space="0" w:color="auto"/>
      </w:divBdr>
    </w:div>
    <w:div w:id="1056589570">
      <w:bodyDiv w:val="1"/>
      <w:marLeft w:val="0"/>
      <w:marRight w:val="0"/>
      <w:marTop w:val="0"/>
      <w:marBottom w:val="0"/>
      <w:divBdr>
        <w:top w:val="none" w:sz="0" w:space="0" w:color="auto"/>
        <w:left w:val="none" w:sz="0" w:space="0" w:color="auto"/>
        <w:bottom w:val="none" w:sz="0" w:space="0" w:color="auto"/>
        <w:right w:val="none" w:sz="0" w:space="0" w:color="auto"/>
      </w:divBdr>
    </w:div>
    <w:div w:id="1080296592">
      <w:bodyDiv w:val="1"/>
      <w:marLeft w:val="0"/>
      <w:marRight w:val="0"/>
      <w:marTop w:val="0"/>
      <w:marBottom w:val="0"/>
      <w:divBdr>
        <w:top w:val="none" w:sz="0" w:space="0" w:color="auto"/>
        <w:left w:val="none" w:sz="0" w:space="0" w:color="auto"/>
        <w:bottom w:val="none" w:sz="0" w:space="0" w:color="auto"/>
        <w:right w:val="none" w:sz="0" w:space="0" w:color="auto"/>
      </w:divBdr>
    </w:div>
    <w:div w:id="1091241050">
      <w:bodyDiv w:val="1"/>
      <w:marLeft w:val="0"/>
      <w:marRight w:val="0"/>
      <w:marTop w:val="0"/>
      <w:marBottom w:val="0"/>
      <w:divBdr>
        <w:top w:val="none" w:sz="0" w:space="0" w:color="auto"/>
        <w:left w:val="none" w:sz="0" w:space="0" w:color="auto"/>
        <w:bottom w:val="none" w:sz="0" w:space="0" w:color="auto"/>
        <w:right w:val="none" w:sz="0" w:space="0" w:color="auto"/>
      </w:divBdr>
    </w:div>
    <w:div w:id="1154250337">
      <w:bodyDiv w:val="1"/>
      <w:marLeft w:val="0"/>
      <w:marRight w:val="0"/>
      <w:marTop w:val="0"/>
      <w:marBottom w:val="0"/>
      <w:divBdr>
        <w:top w:val="none" w:sz="0" w:space="0" w:color="auto"/>
        <w:left w:val="none" w:sz="0" w:space="0" w:color="auto"/>
        <w:bottom w:val="none" w:sz="0" w:space="0" w:color="auto"/>
        <w:right w:val="none" w:sz="0" w:space="0" w:color="auto"/>
      </w:divBdr>
    </w:div>
    <w:div w:id="1205947322">
      <w:bodyDiv w:val="1"/>
      <w:marLeft w:val="0"/>
      <w:marRight w:val="0"/>
      <w:marTop w:val="0"/>
      <w:marBottom w:val="0"/>
      <w:divBdr>
        <w:top w:val="none" w:sz="0" w:space="0" w:color="auto"/>
        <w:left w:val="none" w:sz="0" w:space="0" w:color="auto"/>
        <w:bottom w:val="none" w:sz="0" w:space="0" w:color="auto"/>
        <w:right w:val="none" w:sz="0" w:space="0" w:color="auto"/>
      </w:divBdr>
    </w:div>
    <w:div w:id="1252931042">
      <w:bodyDiv w:val="1"/>
      <w:marLeft w:val="0"/>
      <w:marRight w:val="0"/>
      <w:marTop w:val="0"/>
      <w:marBottom w:val="0"/>
      <w:divBdr>
        <w:top w:val="none" w:sz="0" w:space="0" w:color="auto"/>
        <w:left w:val="none" w:sz="0" w:space="0" w:color="auto"/>
        <w:bottom w:val="none" w:sz="0" w:space="0" w:color="auto"/>
        <w:right w:val="none" w:sz="0" w:space="0" w:color="auto"/>
      </w:divBdr>
    </w:div>
    <w:div w:id="1301348564">
      <w:bodyDiv w:val="1"/>
      <w:marLeft w:val="0"/>
      <w:marRight w:val="0"/>
      <w:marTop w:val="0"/>
      <w:marBottom w:val="0"/>
      <w:divBdr>
        <w:top w:val="none" w:sz="0" w:space="0" w:color="auto"/>
        <w:left w:val="none" w:sz="0" w:space="0" w:color="auto"/>
        <w:bottom w:val="none" w:sz="0" w:space="0" w:color="auto"/>
        <w:right w:val="none" w:sz="0" w:space="0" w:color="auto"/>
      </w:divBdr>
    </w:div>
    <w:div w:id="1336498093">
      <w:bodyDiv w:val="1"/>
      <w:marLeft w:val="0"/>
      <w:marRight w:val="0"/>
      <w:marTop w:val="0"/>
      <w:marBottom w:val="0"/>
      <w:divBdr>
        <w:top w:val="none" w:sz="0" w:space="0" w:color="auto"/>
        <w:left w:val="none" w:sz="0" w:space="0" w:color="auto"/>
        <w:bottom w:val="none" w:sz="0" w:space="0" w:color="auto"/>
        <w:right w:val="none" w:sz="0" w:space="0" w:color="auto"/>
      </w:divBdr>
    </w:div>
    <w:div w:id="1351643124">
      <w:bodyDiv w:val="1"/>
      <w:marLeft w:val="0"/>
      <w:marRight w:val="0"/>
      <w:marTop w:val="0"/>
      <w:marBottom w:val="0"/>
      <w:divBdr>
        <w:top w:val="none" w:sz="0" w:space="0" w:color="auto"/>
        <w:left w:val="none" w:sz="0" w:space="0" w:color="auto"/>
        <w:bottom w:val="none" w:sz="0" w:space="0" w:color="auto"/>
        <w:right w:val="none" w:sz="0" w:space="0" w:color="auto"/>
      </w:divBdr>
    </w:div>
    <w:div w:id="1358121722">
      <w:bodyDiv w:val="1"/>
      <w:marLeft w:val="0"/>
      <w:marRight w:val="0"/>
      <w:marTop w:val="0"/>
      <w:marBottom w:val="0"/>
      <w:divBdr>
        <w:top w:val="none" w:sz="0" w:space="0" w:color="auto"/>
        <w:left w:val="none" w:sz="0" w:space="0" w:color="auto"/>
        <w:bottom w:val="none" w:sz="0" w:space="0" w:color="auto"/>
        <w:right w:val="none" w:sz="0" w:space="0" w:color="auto"/>
      </w:divBdr>
    </w:div>
    <w:div w:id="1401516659">
      <w:bodyDiv w:val="1"/>
      <w:marLeft w:val="0"/>
      <w:marRight w:val="0"/>
      <w:marTop w:val="0"/>
      <w:marBottom w:val="0"/>
      <w:divBdr>
        <w:top w:val="none" w:sz="0" w:space="0" w:color="auto"/>
        <w:left w:val="none" w:sz="0" w:space="0" w:color="auto"/>
        <w:bottom w:val="none" w:sz="0" w:space="0" w:color="auto"/>
        <w:right w:val="none" w:sz="0" w:space="0" w:color="auto"/>
      </w:divBdr>
    </w:div>
    <w:div w:id="1402602749">
      <w:bodyDiv w:val="1"/>
      <w:marLeft w:val="0"/>
      <w:marRight w:val="0"/>
      <w:marTop w:val="0"/>
      <w:marBottom w:val="0"/>
      <w:divBdr>
        <w:top w:val="none" w:sz="0" w:space="0" w:color="auto"/>
        <w:left w:val="none" w:sz="0" w:space="0" w:color="auto"/>
        <w:bottom w:val="none" w:sz="0" w:space="0" w:color="auto"/>
        <w:right w:val="none" w:sz="0" w:space="0" w:color="auto"/>
      </w:divBdr>
    </w:div>
    <w:div w:id="1403990026">
      <w:bodyDiv w:val="1"/>
      <w:marLeft w:val="0"/>
      <w:marRight w:val="0"/>
      <w:marTop w:val="0"/>
      <w:marBottom w:val="0"/>
      <w:divBdr>
        <w:top w:val="none" w:sz="0" w:space="0" w:color="auto"/>
        <w:left w:val="none" w:sz="0" w:space="0" w:color="auto"/>
        <w:bottom w:val="none" w:sz="0" w:space="0" w:color="auto"/>
        <w:right w:val="none" w:sz="0" w:space="0" w:color="auto"/>
      </w:divBdr>
    </w:div>
    <w:div w:id="1434520344">
      <w:bodyDiv w:val="1"/>
      <w:marLeft w:val="0"/>
      <w:marRight w:val="0"/>
      <w:marTop w:val="0"/>
      <w:marBottom w:val="0"/>
      <w:divBdr>
        <w:top w:val="none" w:sz="0" w:space="0" w:color="auto"/>
        <w:left w:val="none" w:sz="0" w:space="0" w:color="auto"/>
        <w:bottom w:val="none" w:sz="0" w:space="0" w:color="auto"/>
        <w:right w:val="none" w:sz="0" w:space="0" w:color="auto"/>
      </w:divBdr>
    </w:div>
    <w:div w:id="1501043869">
      <w:bodyDiv w:val="1"/>
      <w:marLeft w:val="0"/>
      <w:marRight w:val="0"/>
      <w:marTop w:val="0"/>
      <w:marBottom w:val="0"/>
      <w:divBdr>
        <w:top w:val="none" w:sz="0" w:space="0" w:color="auto"/>
        <w:left w:val="none" w:sz="0" w:space="0" w:color="auto"/>
        <w:bottom w:val="none" w:sz="0" w:space="0" w:color="auto"/>
        <w:right w:val="none" w:sz="0" w:space="0" w:color="auto"/>
      </w:divBdr>
    </w:div>
    <w:div w:id="1502042777">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559901572">
      <w:bodyDiv w:val="1"/>
      <w:marLeft w:val="0"/>
      <w:marRight w:val="0"/>
      <w:marTop w:val="0"/>
      <w:marBottom w:val="0"/>
      <w:divBdr>
        <w:top w:val="none" w:sz="0" w:space="0" w:color="auto"/>
        <w:left w:val="none" w:sz="0" w:space="0" w:color="auto"/>
        <w:bottom w:val="none" w:sz="0" w:space="0" w:color="auto"/>
        <w:right w:val="none" w:sz="0" w:space="0" w:color="auto"/>
      </w:divBdr>
    </w:div>
    <w:div w:id="1572734310">
      <w:bodyDiv w:val="1"/>
      <w:marLeft w:val="0"/>
      <w:marRight w:val="0"/>
      <w:marTop w:val="0"/>
      <w:marBottom w:val="0"/>
      <w:divBdr>
        <w:top w:val="none" w:sz="0" w:space="0" w:color="auto"/>
        <w:left w:val="none" w:sz="0" w:space="0" w:color="auto"/>
        <w:bottom w:val="none" w:sz="0" w:space="0" w:color="auto"/>
        <w:right w:val="none" w:sz="0" w:space="0" w:color="auto"/>
      </w:divBdr>
    </w:div>
    <w:div w:id="1715152452">
      <w:bodyDiv w:val="1"/>
      <w:marLeft w:val="0"/>
      <w:marRight w:val="0"/>
      <w:marTop w:val="0"/>
      <w:marBottom w:val="0"/>
      <w:divBdr>
        <w:top w:val="none" w:sz="0" w:space="0" w:color="auto"/>
        <w:left w:val="none" w:sz="0" w:space="0" w:color="auto"/>
        <w:bottom w:val="none" w:sz="0" w:space="0" w:color="auto"/>
        <w:right w:val="none" w:sz="0" w:space="0" w:color="auto"/>
      </w:divBdr>
    </w:div>
    <w:div w:id="1741252815">
      <w:bodyDiv w:val="1"/>
      <w:marLeft w:val="0"/>
      <w:marRight w:val="0"/>
      <w:marTop w:val="0"/>
      <w:marBottom w:val="0"/>
      <w:divBdr>
        <w:top w:val="none" w:sz="0" w:space="0" w:color="auto"/>
        <w:left w:val="none" w:sz="0" w:space="0" w:color="auto"/>
        <w:bottom w:val="none" w:sz="0" w:space="0" w:color="auto"/>
        <w:right w:val="none" w:sz="0" w:space="0" w:color="auto"/>
      </w:divBdr>
    </w:div>
    <w:div w:id="1793478814">
      <w:bodyDiv w:val="1"/>
      <w:marLeft w:val="0"/>
      <w:marRight w:val="0"/>
      <w:marTop w:val="0"/>
      <w:marBottom w:val="0"/>
      <w:divBdr>
        <w:top w:val="none" w:sz="0" w:space="0" w:color="auto"/>
        <w:left w:val="none" w:sz="0" w:space="0" w:color="auto"/>
        <w:bottom w:val="none" w:sz="0" w:space="0" w:color="auto"/>
        <w:right w:val="none" w:sz="0" w:space="0" w:color="auto"/>
      </w:divBdr>
    </w:div>
    <w:div w:id="1810898027">
      <w:bodyDiv w:val="1"/>
      <w:marLeft w:val="0"/>
      <w:marRight w:val="0"/>
      <w:marTop w:val="0"/>
      <w:marBottom w:val="0"/>
      <w:divBdr>
        <w:top w:val="none" w:sz="0" w:space="0" w:color="auto"/>
        <w:left w:val="none" w:sz="0" w:space="0" w:color="auto"/>
        <w:bottom w:val="none" w:sz="0" w:space="0" w:color="auto"/>
        <w:right w:val="none" w:sz="0" w:space="0" w:color="auto"/>
      </w:divBdr>
    </w:div>
    <w:div w:id="1814256333">
      <w:bodyDiv w:val="1"/>
      <w:marLeft w:val="0"/>
      <w:marRight w:val="0"/>
      <w:marTop w:val="0"/>
      <w:marBottom w:val="0"/>
      <w:divBdr>
        <w:top w:val="none" w:sz="0" w:space="0" w:color="auto"/>
        <w:left w:val="none" w:sz="0" w:space="0" w:color="auto"/>
        <w:bottom w:val="none" w:sz="0" w:space="0" w:color="auto"/>
        <w:right w:val="none" w:sz="0" w:space="0" w:color="auto"/>
      </w:divBdr>
    </w:div>
    <w:div w:id="1842576672">
      <w:bodyDiv w:val="1"/>
      <w:marLeft w:val="0"/>
      <w:marRight w:val="0"/>
      <w:marTop w:val="0"/>
      <w:marBottom w:val="0"/>
      <w:divBdr>
        <w:top w:val="none" w:sz="0" w:space="0" w:color="auto"/>
        <w:left w:val="none" w:sz="0" w:space="0" w:color="auto"/>
        <w:bottom w:val="none" w:sz="0" w:space="0" w:color="auto"/>
        <w:right w:val="none" w:sz="0" w:space="0" w:color="auto"/>
      </w:divBdr>
    </w:div>
    <w:div w:id="1865705491">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916163908">
      <w:bodyDiv w:val="1"/>
      <w:marLeft w:val="0"/>
      <w:marRight w:val="0"/>
      <w:marTop w:val="0"/>
      <w:marBottom w:val="0"/>
      <w:divBdr>
        <w:top w:val="none" w:sz="0" w:space="0" w:color="auto"/>
        <w:left w:val="none" w:sz="0" w:space="0" w:color="auto"/>
        <w:bottom w:val="none" w:sz="0" w:space="0" w:color="auto"/>
        <w:right w:val="none" w:sz="0" w:space="0" w:color="auto"/>
      </w:divBdr>
    </w:div>
    <w:div w:id="1982612743">
      <w:bodyDiv w:val="1"/>
      <w:marLeft w:val="0"/>
      <w:marRight w:val="0"/>
      <w:marTop w:val="0"/>
      <w:marBottom w:val="0"/>
      <w:divBdr>
        <w:top w:val="none" w:sz="0" w:space="0" w:color="auto"/>
        <w:left w:val="none" w:sz="0" w:space="0" w:color="auto"/>
        <w:bottom w:val="none" w:sz="0" w:space="0" w:color="auto"/>
        <w:right w:val="none" w:sz="0" w:space="0" w:color="auto"/>
      </w:divBdr>
    </w:div>
    <w:div w:id="2012029329">
      <w:bodyDiv w:val="1"/>
      <w:marLeft w:val="0"/>
      <w:marRight w:val="0"/>
      <w:marTop w:val="0"/>
      <w:marBottom w:val="0"/>
      <w:divBdr>
        <w:top w:val="none" w:sz="0" w:space="0" w:color="auto"/>
        <w:left w:val="none" w:sz="0" w:space="0" w:color="auto"/>
        <w:bottom w:val="none" w:sz="0" w:space="0" w:color="auto"/>
        <w:right w:val="none" w:sz="0" w:space="0" w:color="auto"/>
      </w:divBdr>
    </w:div>
    <w:div w:id="2015380210">
      <w:bodyDiv w:val="1"/>
      <w:marLeft w:val="0"/>
      <w:marRight w:val="0"/>
      <w:marTop w:val="0"/>
      <w:marBottom w:val="0"/>
      <w:divBdr>
        <w:top w:val="none" w:sz="0" w:space="0" w:color="auto"/>
        <w:left w:val="none" w:sz="0" w:space="0" w:color="auto"/>
        <w:bottom w:val="none" w:sz="0" w:space="0" w:color="auto"/>
        <w:right w:val="none" w:sz="0" w:space="0" w:color="auto"/>
      </w:divBdr>
    </w:div>
    <w:div w:id="2018998535">
      <w:bodyDiv w:val="1"/>
      <w:marLeft w:val="0"/>
      <w:marRight w:val="0"/>
      <w:marTop w:val="0"/>
      <w:marBottom w:val="0"/>
      <w:divBdr>
        <w:top w:val="none" w:sz="0" w:space="0" w:color="auto"/>
        <w:left w:val="none" w:sz="0" w:space="0" w:color="auto"/>
        <w:bottom w:val="none" w:sz="0" w:space="0" w:color="auto"/>
        <w:right w:val="none" w:sz="0" w:space="0" w:color="auto"/>
      </w:divBdr>
    </w:div>
    <w:div w:id="2025011776">
      <w:bodyDiv w:val="1"/>
      <w:marLeft w:val="0"/>
      <w:marRight w:val="0"/>
      <w:marTop w:val="0"/>
      <w:marBottom w:val="0"/>
      <w:divBdr>
        <w:top w:val="none" w:sz="0" w:space="0" w:color="auto"/>
        <w:left w:val="none" w:sz="0" w:space="0" w:color="auto"/>
        <w:bottom w:val="none" w:sz="0" w:space="0" w:color="auto"/>
        <w:right w:val="none" w:sz="0" w:space="0" w:color="auto"/>
      </w:divBdr>
    </w:div>
    <w:div w:id="2078168528">
      <w:bodyDiv w:val="1"/>
      <w:marLeft w:val="0"/>
      <w:marRight w:val="0"/>
      <w:marTop w:val="0"/>
      <w:marBottom w:val="0"/>
      <w:divBdr>
        <w:top w:val="none" w:sz="0" w:space="0" w:color="auto"/>
        <w:left w:val="none" w:sz="0" w:space="0" w:color="auto"/>
        <w:bottom w:val="none" w:sz="0" w:space="0" w:color="auto"/>
        <w:right w:val="none" w:sz="0" w:space="0" w:color="auto"/>
      </w:divBdr>
    </w:div>
    <w:div w:id="2082479139">
      <w:bodyDiv w:val="1"/>
      <w:marLeft w:val="0"/>
      <w:marRight w:val="0"/>
      <w:marTop w:val="0"/>
      <w:marBottom w:val="0"/>
      <w:divBdr>
        <w:top w:val="none" w:sz="0" w:space="0" w:color="auto"/>
        <w:left w:val="none" w:sz="0" w:space="0" w:color="auto"/>
        <w:bottom w:val="none" w:sz="0" w:space="0" w:color="auto"/>
        <w:right w:val="none" w:sz="0" w:space="0" w:color="auto"/>
      </w:divBdr>
    </w:div>
    <w:div w:id="2086148861">
      <w:bodyDiv w:val="1"/>
      <w:marLeft w:val="0"/>
      <w:marRight w:val="0"/>
      <w:marTop w:val="0"/>
      <w:marBottom w:val="0"/>
      <w:divBdr>
        <w:top w:val="none" w:sz="0" w:space="0" w:color="auto"/>
        <w:left w:val="none" w:sz="0" w:space="0" w:color="auto"/>
        <w:bottom w:val="none" w:sz="0" w:space="0" w:color="auto"/>
        <w:right w:val="none" w:sz="0" w:space="0" w:color="auto"/>
      </w:divBdr>
    </w:div>
    <w:div w:id="213517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Jam23</b:Tag>
    <b:SourceType>JournalArticle</b:SourceType>
    <b:Guid>{DF69A65C-A75D-4459-854E-BB8F6C7012D6}</b:Guid>
    <b:Title>Enhancing the Educational Landscape for Advanced Practice Nurses.</b:Title>
    <b:Year>2023</b:Year>
    <b:Author>
      <b:Author>
        <b:NameList>
          <b:Person>
            <b:Last>James</b:Last>
            <b:First>Hannah</b:First>
          </b:Person>
        </b:NameList>
      </b:Author>
    </b:Author>
    <b:JournalName>Journal of International Social Research 16</b:JournalName>
    <b:Pages>105</b:Pages>
    <b:RefOrder>1</b:RefOrder>
  </b:Source>
  <b:Source>
    <b:Tag>All13</b:Tag>
    <b:SourceType>JournalArticle</b:SourceType>
    <b:Guid>{D8DE306F-A0BA-41A2-8F82-823BCDE0D29B}</b:Guid>
    <b:Author>
      <b:Author>
        <b:NameList>
          <b:Person>
            <b:Last>Allamanis</b:Last>
            <b:First>Miltiadis,</b:First>
            <b:Middle>and Charles Sutton</b:Middle>
          </b:Person>
        </b:NameList>
      </b:Author>
    </b:Author>
    <b:Title>Why, when, and what: analyzing stack overflow questions by topic, type, and code.</b:Title>
    <b:JournalName>10th Working conference on mining software repositories (MSR)</b:JournalName>
    <b:Year>2013</b:Year>
    <b:Pages>pp. 53-56</b:Pages>
    <b:RefOrder>2</b:RefOrder>
  </b:Source>
  <b:Source>
    <b:Tag>Gaz06</b:Tag>
    <b:SourceType>JournalArticle</b:SourceType>
    <b:Guid>{0A906506-CA6A-4DD3-8C32-FEBC7692DBB9}</b:Guid>
    <b:Author>
      <b:Author>
        <b:NameList>
          <b:Person>
            <b:Last>Gaziano</b:Last>
            <b:First>Thomas,</b:First>
            <b:Middle>K. Srinath Reddy, Fred Paccaud, Sue Horton, and Vivek Chaturvedi</b:Middle>
          </b:Person>
        </b:NameList>
      </b:Author>
    </b:Author>
    <b:Title>Cardiovascular disease</b:Title>
    <b:JournalName>Disease Control Priorities in Developing Countries</b:JournalName>
    <b:Year>2006</b:Year>
    <b:Volume>2nd edition</b:Volume>
    <b:RefOrder>3</b:RefOrder>
  </b:Source>
  <b:Source>
    <b:Tag>Cao09</b:Tag>
    <b:SourceType>JournalArticle</b:SourceType>
    <b:Guid>{C4AFDA06-4337-4ECC-BB4A-20E015432BA5}</b:Guid>
    <b:Author>
      <b:Author>
        <b:NameList>
          <b:Person>
            <b:Last>Cao</b:Last>
            <b:First>Lan,</b:First>
            <b:Middle>Kannan Mohan, Peng Xu, and Balasubramaniam Ramesh</b:Middle>
          </b:Person>
        </b:NameList>
      </b:Author>
    </b:Author>
    <b:Title>A framework for adapting agile development methodologies</b:Title>
    <b:JournalName>European Journal of Information Systems</b:JournalName>
    <b:Year>2009</b:Year>
    <b:Pages>332-343</b:Pages>
    <b:Volume>18</b:Volume>
    <b:Issue>4</b:Issue>
    <b:RefOrder>4</b:RefOrder>
  </b:Source>
  <b:Source>
    <b:Tag>DPa13</b:Tag>
    <b:SourceType>JournalArticle</b:SourceType>
    <b:Guid>{2413E2FE-9B42-4750-B41F-85A8E57D56FD}</b:Guid>
    <b:Author>
      <b:Author>
        <b:NameList>
          <b:Person>
            <b:Last>Maalej</b:Last>
            <b:First>D.</b:First>
            <b:Middle>Pagano and W.</b:Middle>
          </b:Person>
        </b:NameList>
      </b:Author>
    </b:Author>
    <b:Title>User feedback in the appstore: An empirical study</b:Title>
    <b:JournalName>21st IEEE International Requirements Engineering Conference (RE), Rio de Janeiro, Brazil,</b:JournalName>
    <b:Year>2013</b:Year>
    <b:Pages>125-134</b:Pages>
    <b:RefOrder>5</b:RefOrder>
  </b:Source>
</b:Sources>
</file>

<file path=customXml/itemProps1.xml><?xml version="1.0" encoding="utf-8"?>
<ds:datastoreItem xmlns:ds="http://schemas.openxmlformats.org/officeDocument/2006/customXml" ds:itemID="{6C63E25B-E987-434A-8C9B-5E1C2F30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2</cp:revision>
  <cp:lastPrinted>2024-03-28T09:06:00Z</cp:lastPrinted>
  <dcterms:created xsi:type="dcterms:W3CDTF">2024-12-09T00:42:00Z</dcterms:created>
  <dcterms:modified xsi:type="dcterms:W3CDTF">2024-12-09T00:42:00Z</dcterms:modified>
</cp:coreProperties>
</file>