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pBdr>
          <w:bottom w:val="thick" w:color="1B5E8A" w:sz="24" w:space="1"/>
        </w:pBdr>
        <w:spacing w:after="0" w:before="0"/>
        <w:jc w:val="center"/>
      </w:pPr>
      <w:r>
        <w:rPr>
          <w:sz w:val="4"/>
          <w:szCs w:val="4"/>
        </w:rPr>
        <w:t xml:space="preserve"/>
      </w:r>
    </w:p>
    <w:p>
      <w:pPr>
        <w:pBdr>
          <w:bottom w:val="thick" w:color="E07B39" w:sz="8" w:space="1"/>
        </w:pBdr>
        <w:spacing w:after="0" w:before="0"/>
        <w:jc w:val="center"/>
      </w:pPr>
      <w:r>
        <w:rPr>
          <w:sz w:val="4"/>
          <w:szCs w:val="4"/>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B5E8A"/>
          <w:sz w:val="36"/>
          <w:szCs w:val="36"/>
        </w:rPr>
        <w:t xml:space="preserve">PROJECT REPORT</w:t>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2E86AB"/>
          <w:sz w:val="34"/>
          <w:szCs w:val="34"/>
        </w:rPr>
        <w:t xml:space="preserve">RAG-Based Utility Billing Assistant</w:t>
      </w:r>
    </w:p>
    <w:p>
      <w:pPr>
        <w:spacing w:after="80" w:before="80" w:line="360" w:lineRule="auto"/>
        <w:jc w:val="center"/>
      </w:pPr>
      <w:r>
        <w:rPr>
          <w:rFonts w:ascii="Century Gothic" w:cs="Century Gothic" w:eastAsia="Century Gothic" w:hAnsi="Century Gothic"/>
          <w:b w:val="false"/>
          <w:bCs w:val="false"/>
          <w:color w:val="2E86AB"/>
          <w:sz w:val="26"/>
          <w:szCs w:val="26"/>
        </w:rPr>
        <w:t xml:space="preserve">using Local Large Language Model (LLM)</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hd w:fill="1B5E8A" w:val="clear"/>
        <w:spacing w:after="0" w:before="0"/>
        <w:jc w:val="center"/>
      </w:pPr>
      <w:r>
        <w:rPr>
          <w:rFonts w:ascii="Century Gothic" w:cs="Century Gothic" w:eastAsia="Century Gothic" w:hAnsi="Century Gothic"/>
          <w:b/>
          <w:bCs/>
          <w:color w:val="FFFFFF"/>
          <w:sz w:val="26"/>
          <w:szCs w:val="26"/>
        </w:rPr>
        <w:t xml:space="preserve">  ADVANCED DIPLOMA IN DATA SCIENCE  </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val="false"/>
          <w:bCs w:val="false"/>
          <w:color w:val="555555"/>
          <w:sz w:val="22"/>
          <w:szCs w:val="22"/>
        </w:rPr>
        <w:t xml:space="preserve">Submitted by</w:t>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B5E8A"/>
          <w:sz w:val="30"/>
          <w:szCs w:val="30"/>
        </w:rPr>
        <w:t xml:space="preserve">RAGHU KISHORE MARUPAKA</w:t>
      </w:r>
    </w:p>
    <w:p>
      <w:pPr>
        <w:spacing w:after="80" w:before="80" w:line="360" w:lineRule="auto"/>
        <w:jc w:val="center"/>
      </w:pPr>
      <w:r>
        <w:rPr>
          <w:rFonts w:ascii="Century Gothic" w:cs="Century Gothic" w:eastAsia="Century Gothic" w:hAnsi="Century Gothic"/>
          <w:b w:val="false"/>
          <w:bCs w:val="false"/>
          <w:color w:val="2E86AB"/>
          <w:sz w:val="24"/>
          <w:szCs w:val="24"/>
        </w:rPr>
        <w:t xml:space="preserve">Roll No: 094254270019</w:t>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val="false"/>
          <w:bCs w:val="false"/>
          <w:color w:val="555555"/>
          <w:sz w:val="22"/>
          <w:szCs w:val="22"/>
        </w:rPr>
        <w:t xml:space="preserve">Under the guidance of</w:t>
      </w:r>
    </w:p>
    <w:p>
      <w:pPr>
        <w:spacing w:after="80" w:before="80" w:line="360" w:lineRule="auto"/>
        <w:jc w:val="center"/>
      </w:pPr>
      <w:r>
        <w:rPr>
          <w:rFonts w:ascii="Century Gothic" w:cs="Century Gothic" w:eastAsia="Century Gothic" w:hAnsi="Century Gothic"/>
          <w:b/>
          <w:bCs/>
          <w:color w:val="1A1A2E"/>
          <w:sz w:val="26"/>
          <w:szCs w:val="26"/>
        </w:rPr>
        <w:t xml:space="preserve">Mrs. K. Jaya</w:t>
      </w:r>
    </w:p>
    <w:p>
      <w:pPr>
        <w:spacing w:after="80" w:before="80" w:line="360" w:lineRule="auto"/>
        <w:jc w:val="center"/>
      </w:pPr>
      <w:r>
        <w:rPr>
          <w:rFonts w:ascii="Century Gothic" w:cs="Century Gothic" w:eastAsia="Century Gothic" w:hAnsi="Century Gothic"/>
          <w:b w:val="false"/>
          <w:bCs w:val="false"/>
          <w:color w:val="555555"/>
          <w:sz w:val="22"/>
          <w:szCs w:val="22"/>
        </w:rPr>
        <w:t xml:space="preserve">Department of CSE, UCE, Osmania University, Hyderabad</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pBdr>
          <w:bottom w:val="thick" w:color="E07B39" w:sz="8" w:space="1"/>
        </w:pBdr>
        <w:spacing w:after="80" w:before="0"/>
        <w:jc w:val="center"/>
      </w:pPr>
      <w:r>
        <w:rPr>
          <w:sz w:val="4"/>
          <w:szCs w:val="4"/>
        </w:rPr>
        <w:t xml:space="preserve"/>
      </w:r>
    </w:p>
    <w:p>
      <w:pPr>
        <w:pBdr>
          <w:bottom w:val="thick" w:color="1B5E8A" w:sz="24" w:space="1"/>
        </w:pBdr>
        <w:spacing w:after="80" w:before="0"/>
        <w:jc w:val="center"/>
      </w:pPr>
      <w:r>
        <w:rPr>
          <w:sz w:val="4"/>
          <w:szCs w:val="4"/>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B5E8A"/>
          <w:sz w:val="26"/>
          <w:szCs w:val="26"/>
        </w:rPr>
        <w:t xml:space="preserve">P G R R CENTRE FOR DISTANCE EDUCATION</w:t>
      </w:r>
    </w:p>
    <w:p>
      <w:pPr>
        <w:spacing w:after="80" w:before="80" w:line="360" w:lineRule="auto"/>
        <w:jc w:val="center"/>
      </w:pPr>
      <w:r>
        <w:rPr>
          <w:rFonts w:ascii="Century Gothic" w:cs="Century Gothic" w:eastAsia="Century Gothic" w:hAnsi="Century Gothic"/>
          <w:b/>
          <w:bCs/>
          <w:color w:val="1B5E8A"/>
          <w:sz w:val="26"/>
          <w:szCs w:val="26"/>
        </w:rPr>
        <w:t xml:space="preserve">OSMANIA UNIVERSITY, HYDERABAD</w:t>
      </w:r>
    </w:p>
    <w:p>
      <w:pPr>
        <w:spacing w:after="80" w:before="80" w:line="360" w:lineRule="auto"/>
        <w:jc w:val="center"/>
      </w:pPr>
      <w:r>
        <w:rPr>
          <w:rFonts w:ascii="Century Gothic" w:cs="Century Gothic" w:eastAsia="Century Gothic" w:hAnsi="Century Gothic"/>
          <w:b w:val="false"/>
          <w:bCs w:val="false"/>
          <w:color w:val="555555"/>
          <w:sz w:val="20"/>
          <w:szCs w:val="20"/>
        </w:rPr>
        <w:t xml:space="preserve">RECOGNISED BY DEB, UGC, NAAC, AICTE</w:t>
      </w:r>
    </w:p>
    <w:p>
      <w:pPr>
        <w:spacing w:after="80" w:before="80" w:line="360" w:lineRule="auto"/>
        <w:jc w:val="center"/>
      </w:pPr>
      <w:r>
        <w:rPr>
          <w:rFonts w:ascii="Century Gothic" w:cs="Century Gothic" w:eastAsia="Century Gothic" w:hAnsi="Century Gothic"/>
          <w:b w:val="false"/>
          <w:bCs w:val="false"/>
          <w:color w:val="555555"/>
          <w:sz w:val="20"/>
          <w:szCs w:val="20"/>
        </w:rPr>
        <w:t xml:space="preserve">Academic Year: 2024 – 2025</w:t>
      </w:r>
    </w:p>
    <w:p>
      <w:r>
        <w:br w:type="pag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80" w:before="200" w:line="360" w:lineRule="auto"/>
        <w:jc w:val="center"/>
      </w:pPr>
      <w:r>
        <w:rPr>
          <w:rFonts w:ascii="Century Gothic" w:cs="Century Gothic" w:eastAsia="Century Gothic" w:hAnsi="Century Gothic"/>
          <w:b/>
          <w:bCs/>
          <w:color w:val="1B5E8A"/>
          <w:sz w:val="32"/>
          <w:szCs w:val="32"/>
        </w:rPr>
        <w:t xml:space="preserve">CERTIFICATE</w:t>
      </w:r>
    </w:p>
    <w:p>
      <w:pPr>
        <w:pBdr>
          <w:bottom w:val="single" w:color="E07B39" w:sz="6" w:space="2"/>
        </w:pBdr>
        <w:spacing w:after="160" w:before="0"/>
      </w:pPr>
      <w:r>
        <w:rPr>
          <w:sz w:val="4"/>
          <w:szCs w:val="4"/>
        </w:rPr>
        <w:t xml:space="preserve"/>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This is to certify that the project entitled</w:t>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2E86AB"/>
          <w:sz w:val="24"/>
          <w:szCs w:val="24"/>
        </w:rPr>
        <w:t xml:space="preserve">"RAG-Based Utility Billing Assistant using Local Large Language Model (LLM)"</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has been carried out by</w:t>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A1A2E"/>
          <w:sz w:val="24"/>
          <w:szCs w:val="24"/>
        </w:rPr>
        <w:t xml:space="preserve">RAGHU KISHORE MARUPAKA (Roll No: 094254270019)</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in partial fulfillment of the requirements for the award of the degree of Advanced Diploma in Data Science from P G R R Centre for Distance Education, Osmania University, Hyderabad.</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This work is a bonafide record of original work done by the student under my guidance and supervision. The project has not been submitted elsewhere for the award of any degree or diploma.</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4140"/>
        <w:gridCol w:w="4140"/>
      </w:tblGrid>
      <w:tr>
        <w:tc>
          <w:tcPr>
            <w:tcW w:type="dxa" w:w="4140"/>
            <w:tcBorders>
              <w:top w:val="none" w:color="FFFFFF" w:sz="0"/>
              <w:left w:val="none" w:color="FFFFFF" w:sz="0"/>
              <w:bottom w:val="none" w:color="FFFFFF" w:sz="0"/>
              <w:right w:val="none" w:color="FFFFFF" w:sz="0"/>
            </w:tcBorders>
          </w:tcPr>
          <w:p>
            <w:r>
              <w:rPr>
                <w:rFonts w:ascii="Century Gothic" w:cs="Century Gothic" w:eastAsia="Century Gothic" w:hAnsi="Century Gothic"/>
                <w:b/>
                <w:bCs/>
                <w:sz w:val="22"/>
                <w:szCs w:val="22"/>
              </w:rPr>
              <w:t xml:space="preserve">Signature of the Student</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pBdr>
                <w:bottom w:val="single" w:color="555555" w:sz="4"/>
              </w:pBdr>
            </w:pPr>
            <w:r>
              <w:rPr>
                <w:rFonts w:ascii="Century Gothic" w:cs="Century Gothic" w:eastAsia="Century Gothic" w:hAnsi="Century Gothic"/>
                <w:sz w:val="22"/>
                <w:szCs w:val="22"/>
              </w:rPr>
              <w:t xml:space="preserve">Date: _______________</w:t>
            </w:r>
          </w:p>
        </w:tc>
        <w:tc>
          <w:tcPr>
            <w:tcW w:type="dxa" w:w="4140"/>
            <w:tcBorders>
              <w:top w:val="none" w:color="FFFFFF" w:sz="0"/>
              <w:left w:val="none" w:color="FFFFFF" w:sz="0"/>
              <w:bottom w:val="none" w:color="FFFFFF" w:sz="0"/>
              <w:right w:val="none" w:color="FFFFFF" w:sz="0"/>
            </w:tcBorders>
          </w:tcPr>
          <w:p>
            <w:r>
              <w:rPr>
                <w:rFonts w:ascii="Century Gothic" w:cs="Century Gothic" w:eastAsia="Century Gothic" w:hAnsi="Century Gothic"/>
                <w:b/>
                <w:bCs/>
                <w:sz w:val="22"/>
                <w:szCs w:val="22"/>
              </w:rPr>
              <w:t xml:space="preserve">Signature of the Supervisor</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pBdr>
                <w:bottom w:val="single" w:color="555555" w:sz="4"/>
              </w:pBdr>
            </w:pPr>
            <w:r>
              <w:rPr>
                <w:rFonts w:ascii="Century Gothic" w:cs="Century Gothic" w:eastAsia="Century Gothic" w:hAnsi="Century Gothic"/>
                <w:sz w:val="22"/>
                <w:szCs w:val="22"/>
              </w:rPr>
              <w:t xml:space="preserve">Date: _______________</w:t>
            </w:r>
          </w:p>
        </w:tc>
      </w:tr>
    </w:tbl>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A1A2E"/>
          <w:sz w:val="22"/>
          <w:szCs w:val="22"/>
        </w:rPr>
        <w:t xml:space="preserve">Mrs. K. Jaya</w:t>
      </w:r>
    </w:p>
    <w:p>
      <w:pPr>
        <w:spacing w:after="80" w:before="80" w:line="360" w:lineRule="auto"/>
        <w:jc w:val="center"/>
      </w:pPr>
      <w:r>
        <w:rPr>
          <w:rFonts w:ascii="Century Gothic" w:cs="Century Gothic" w:eastAsia="Century Gothic" w:hAnsi="Century Gothic"/>
          <w:b w:val="false"/>
          <w:bCs w:val="false"/>
          <w:color w:val="555555"/>
          <w:sz w:val="22"/>
          <w:szCs w:val="22"/>
        </w:rPr>
        <w:t xml:space="preserve">Department of CSE, UCE, Osmania University, Hyderabad</w:t>
      </w:r>
    </w:p>
    <w:p>
      <w:r>
        <w:br w:type="pag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B5E8A"/>
          <w:sz w:val="32"/>
          <w:szCs w:val="32"/>
        </w:rPr>
        <w:t xml:space="preserve">DECLARATION</w:t>
      </w:r>
    </w:p>
    <w:p>
      <w:pPr>
        <w:pBdr>
          <w:bottom w:val="single" w:color="E07B39" w:sz="6" w:space="2"/>
        </w:pBdr>
        <w:spacing w:after="160" w:before="0"/>
      </w:pPr>
      <w:r>
        <w:rPr>
          <w:sz w:val="4"/>
          <w:szCs w:val="4"/>
        </w:rPr>
        <w:t xml:space="preserve"/>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I, Raghu Kishore Marupaka, Roll No. 094254270019, student of Advanced Diploma in Data Science at P G R R Centre for Distance Education, Osmania University, Hyderabad, hereby declare that the project entitled:</w:t>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2E86AB"/>
          <w:sz w:val="24"/>
          <w:szCs w:val="24"/>
        </w:rPr>
        <w:t xml:space="preserve">"RAG-Based Utility Billing Assistant using Local Large Language Model (LLM)"</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is an original work carried out by me under the guidance of Mrs. K. Jaya, Department of CSE, UCE, Osmania University. The project has not been submitted previously for the award of any degree, diploma, or certificate to any university or institution.</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All sources of information used in this project have been duly acknowledged. The work presented here is genuine and free from plagiarism.</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r>
        <w:rPr>
          <w:rFonts w:ascii="Century Gothic" w:cs="Century Gothic" w:eastAsia="Century Gothic" w:hAnsi="Century Gothic"/>
          <w:color w:val="1A1A2E"/>
          <w:sz w:val="22"/>
          <w:szCs w:val="22"/>
        </w:rPr>
        <w:t xml:space="preserve">Place: Hyderabad</w:t>
      </w:r>
    </w:p>
    <w:p>
      <w:r>
        <w:rPr>
          <w:rFonts w:ascii="Century Gothic" w:cs="Century Gothic" w:eastAsia="Century Gothic" w:hAnsi="Century Gothic"/>
          <w:color w:val="1A1A2E"/>
          <w:sz w:val="22"/>
          <w:szCs w:val="22"/>
        </w:rPr>
        <w:t xml:space="preserve">Date: May 2025</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r>
        <w:rPr>
          <w:rFonts w:ascii="Century Gothic" w:cs="Century Gothic" w:eastAsia="Century Gothic" w:hAnsi="Century Gothic"/>
          <w:b/>
          <w:bCs/>
          <w:color w:val="1A1A2E"/>
          <w:sz w:val="22"/>
          <w:szCs w:val="22"/>
        </w:rPr>
        <w:t xml:space="preserve">Raghu Kishore Marupaka</w:t>
      </w:r>
    </w:p>
    <w:p>
      <w:r>
        <w:rPr>
          <w:rFonts w:ascii="Century Gothic" w:cs="Century Gothic" w:eastAsia="Century Gothic" w:hAnsi="Century Gothic"/>
          <w:color w:val="555555"/>
          <w:sz w:val="22"/>
          <w:szCs w:val="22"/>
        </w:rPr>
        <w:t xml:space="preserve">Roll No: 094254270019</w:t>
      </w:r>
    </w:p>
    <w:p>
      <w:r>
        <w:br w:type="pag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B5E8A"/>
          <w:sz w:val="32"/>
          <w:szCs w:val="32"/>
        </w:rPr>
        <w:t xml:space="preserve">ACKNOWLEDGEMENT</w:t>
      </w:r>
    </w:p>
    <w:p>
      <w:pPr>
        <w:pBdr>
          <w:bottom w:val="single" w:color="E07B39" w:sz="6" w:space="2"/>
        </w:pBdr>
        <w:spacing w:after="160" w:before="0"/>
      </w:pPr>
      <w:r>
        <w:rPr>
          <w:sz w:val="4"/>
          <w:szCs w:val="4"/>
        </w:rPr>
        <w:t xml:space="preserve"/>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I express my sincere gratitude to Mrs. K. Jaya, Department of CSE, UCE, Osmania University, for her invaluable guidance, constant encouragement, and constructive feedback throughout the development of this project. Her expertise and patient mentorship were instrumental in shaping this work.</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I am deeply grateful to the Director and faculty of P G R R Centre for Distance Education, Osmania University, for providing the academic infrastructure and support that made this program and project possible.</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I would like to acknowledge the open-source community behind LangChain, Ollama, ChromaDB, and Streamlit — whose freely available tools made this project technically feasible without any commercial dependency.</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I extend my heartfelt thanks to my family for their unwavering support and understanding during the course of this project.</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p>
      <w:r>
        <w:rPr>
          <w:rFonts w:ascii="Century Gothic" w:cs="Century Gothic" w:eastAsia="Century Gothic" w:hAnsi="Century Gothic"/>
          <w:b/>
          <w:bCs/>
          <w:color w:val="1A1A2E"/>
          <w:sz w:val="22"/>
          <w:szCs w:val="22"/>
        </w:rPr>
        <w:t xml:space="preserve">Raghu Kishore Marupaka</w:t>
      </w:r>
    </w:p>
    <w:p>
      <w:r>
        <w:br w:type="pag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B5E8A"/>
          <w:sz w:val="32"/>
          <w:szCs w:val="32"/>
        </w:rPr>
        <w:t xml:space="preserve">ABSTRACT</w:t>
      </w:r>
    </w:p>
    <w:p>
      <w:pPr>
        <w:pBdr>
          <w:bottom w:val="single" w:color="E07B39" w:sz="6" w:space="2"/>
        </w:pBdr>
        <w:spacing w:after="160" w:before="0"/>
      </w:pPr>
      <w:r>
        <w:rPr>
          <w:sz w:val="4"/>
          <w:szCs w:val="4"/>
        </w:rPr>
        <w:t xml:space="preserve"/>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Utility companies in the electricity and gas sector handle thousands of customer service interactions daily, ranging from billing disputes and tariff clarifications to payment processing and outage management. Traditional customer service mechanisms — rule-based chatbots, static FAQ portals, and manual agent support — are increasingly inadequate to handle the volume, complexity, and domain-specific nuance of such interactions efficiently.</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This project presents the design, development, and evaluation of a RAG-Based Utility Billing Assistant — an intelligent, conversational AI system built entirely on open-source tools and deployed locally without any cloud dependency. The system leverages Retrieval-Augmented Generation (RAG), a state-of-the-art AI architecture that combines semantic document retrieval with large language model (LLM) response generation, to provide accurate, context-grounded answers to customer billing queries.</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The knowledge base consists of five utility domain documents covering electricity and gas tariff schedules, billing policies, frequently asked questions, payment procedures, and outage complaint processes. These documents are ingested, chunked, and indexed as vector embeddings in a ChromaDB vector store using the nomic-embed-text embedding model. At query time, the LangChain LCEL pipeline retrieves the top three most semantically relevant document chunks and passes them as context to Ollama's locally hosted llama3:8b large language model, which generates a natural-language response.</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The complete system is accessible through a Streamlit-based web interface that supports conversational interaction, chat history, and a toggle to compare LLM-generated answers against raw document chunk retrieval. The system runs entirely on commodity hardware (AMD Ryzen 5 7530U, 16 GB RAM) with no API costs, no internet dependency, and no data privacy risks.</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Evaluation across 20 structured test queries demonstrated an overall accuracy of 85%, with 17 out of 20 questions answered correctly. The three cases of partial accuracy were attributed to table-heavy tariff data being split across chunk boundaries — a known limitation addressable through enhanced chunking strategies.</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The project demonstrates that enterprise-grade AI assistants can be built cost-effectively using open-source tools, making them accessible to utilities organizations of all sizes, including those operating on Oracle CCB/C2M platforms.</w:t>
      </w:r>
    </w:p>
    <w:p>
      <w:pPr>
        <w:spacing w:after="0" w:before="0"/>
      </w:pPr>
      <w:r>
        <w:rPr>
          <w:rFonts w:ascii="Century Gothic" w:cs="Century Gothic" w:eastAsia="Century Gothic" w:hAnsi="Century Gothic"/>
          <w:sz w:val="22"/>
          <w:szCs w:val="22"/>
        </w:rPr>
        <w:t xml:space="preserve"/>
      </w:r>
    </w:p>
    <w:p>
      <w:pPr>
        <w:spacing w:after="0" w:before="0"/>
      </w:pPr>
      <w:r>
        <w:rPr>
          <w:rFonts w:ascii="Century Gothic" w:cs="Century Gothic" w:eastAsia="Century Gothic" w:hAnsi="Century Gothic"/>
          <w:sz w:val="22"/>
          <w:szCs w:val="22"/>
        </w:rP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000"/>
        <w:gridCol w:w="5280"/>
      </w:tblGrid>
      <w:tr>
        <w:trPr>
          <w:tblHeader/>
        </w:trPr>
        <w:tc>
          <w:tcPr>
            <w:tcW w:type="dxa" w:w="3000"/>
            <w:tcBorders>
              <w:top w:val="single" w:color="2E86AB" w:sz="4"/>
              <w:left w:val="single" w:color="2E86AB" w:sz="4"/>
              <w:bottom w:val="single" w:color="2E86AB" w:sz="4"/>
              <w:right w:val="single" w:color="2E86AB" w:sz="4"/>
            </w:tcBorders>
            <w:shd w:fill="2D6A4F"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Metric</w:t>
            </w:r>
          </w:p>
        </w:tc>
        <w:tc>
          <w:tcPr>
            <w:tcW w:type="dxa" w:w="5280"/>
            <w:tcBorders>
              <w:top w:val="single" w:color="2E86AB" w:sz="4"/>
              <w:left w:val="single" w:color="2E86AB" w:sz="4"/>
              <w:bottom w:val="single" w:color="2E86AB" w:sz="4"/>
              <w:right w:val="single" w:color="2E86AB" w:sz="4"/>
            </w:tcBorders>
            <w:shd w:fill="2D6A4F"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Value</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Total Documents Indexed</w:t>
            </w:r>
          </w:p>
        </w:tc>
        <w:tc>
          <w:tcPr>
            <w:tcW w:type="dxa" w:w="5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5 PDFs</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Total Chunks in ChromaDB</w:t>
            </w:r>
          </w:p>
        </w:tc>
        <w:tc>
          <w:tcPr>
            <w:tcW w:type="dxa" w:w="52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45 chunks</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Embedding Model</w:t>
            </w:r>
          </w:p>
        </w:tc>
        <w:tc>
          <w:tcPr>
            <w:tcW w:type="dxa" w:w="5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nomic-embed-text (via Ollama)</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LLM Model</w:t>
            </w:r>
          </w:p>
        </w:tc>
        <w:tc>
          <w:tcPr>
            <w:tcW w:type="dxa" w:w="52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llama3:8b (via Ollama)</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Test Questions</w:t>
            </w:r>
          </w:p>
        </w:tc>
        <w:tc>
          <w:tcPr>
            <w:tcW w:type="dxa" w:w="5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20</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Correct Answers</w:t>
            </w:r>
          </w:p>
        </w:tc>
        <w:tc>
          <w:tcPr>
            <w:tcW w:type="dxa" w:w="52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17 (85%)</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Hardware</w:t>
            </w:r>
          </w:p>
        </w:tc>
        <w:tc>
          <w:tcPr>
            <w:tcW w:type="dxa" w:w="5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AMD Ryzen 5 7530U, 16 GB RAM</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Cloud Dependency</w:t>
            </w:r>
          </w:p>
        </w:tc>
        <w:tc>
          <w:tcPr>
            <w:tcW w:type="dxa" w:w="52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None — 100% local</w:t>
            </w:r>
          </w:p>
        </w:tc>
      </w:tr>
    </w:tbl>
    <w:p>
      <w:pPr>
        <w:spacing w:after="0" w:before="0"/>
      </w:pPr>
      <w:r>
        <w:rPr>
          <w:rFonts w:ascii="Century Gothic" w:cs="Century Gothic" w:eastAsia="Century Gothic" w:hAnsi="Century Gothic"/>
          <w:sz w:val="22"/>
          <w:szCs w:val="22"/>
        </w:rPr>
        <w:t xml:space="preserve"/>
      </w:r>
    </w:p>
    <w:p>
      <w:pPr>
        <w:spacing w:after="80" w:before="80"/>
      </w:pPr>
      <w:r>
        <w:rPr>
          <w:rFonts w:ascii="Century Gothic" w:cs="Century Gothic" w:eastAsia="Century Gothic" w:hAnsi="Century Gothic"/>
          <w:b/>
          <w:bCs/>
          <w:color w:val="1B5E8A"/>
          <w:sz w:val="22"/>
          <w:szCs w:val="22"/>
        </w:rPr>
        <w:t xml:space="preserve">Keywords: </w:t>
      </w:r>
      <w:r>
        <w:rPr>
          <w:rFonts w:ascii="Century Gothic" w:cs="Century Gothic" w:eastAsia="Century Gothic" w:hAnsi="Century Gothic"/>
          <w:i/>
          <w:iCs/>
          <w:color w:val="1A1A2E"/>
          <w:sz w:val="22"/>
          <w:szCs w:val="22"/>
        </w:rPr>
        <w:t xml:space="preserve">RAG, Retrieval-Augmented Generation, LangChain, Ollama, llama3, ChromaDB, Streamlit, Utility Billing, NLP, Local LLM</w:t>
      </w:r>
    </w:p>
    <w:p>
      <w:r>
        <w:br w:type="page"/>
      </w:r>
    </w:p>
    <w:p>
      <w:pPr>
        <w:spacing w:after="0" w:before="0"/>
      </w:pPr>
      <w:r>
        <w:rPr>
          <w:rFonts w:ascii="Century Gothic" w:cs="Century Gothic" w:eastAsia="Century Gothic" w:hAnsi="Century Gothic"/>
          <w:sz w:val="22"/>
          <w:szCs w:val="22"/>
        </w:rPr>
        <w:t xml:space="preserve"/>
      </w:r>
    </w:p>
    <w:p>
      <w:pPr>
        <w:spacing w:after="80" w:before="80" w:line="360" w:lineRule="auto"/>
        <w:jc w:val="center"/>
      </w:pPr>
      <w:r>
        <w:rPr>
          <w:rFonts w:ascii="Century Gothic" w:cs="Century Gothic" w:eastAsia="Century Gothic" w:hAnsi="Century Gothic"/>
          <w:b/>
          <w:bCs/>
          <w:color w:val="1B5E8A"/>
          <w:sz w:val="32"/>
          <w:szCs w:val="32"/>
        </w:rPr>
        <w:t xml:space="preserve">TABLE OF CONTENTS</w:t>
      </w:r>
    </w:p>
    <w:p>
      <w:pPr>
        <w:pBdr>
          <w:bottom w:val="single" w:color="E07B39" w:sz="6" w:space="2"/>
        </w:pBdr>
        <w:spacing w:after="160" w:before="0"/>
      </w:pPr>
      <w:r>
        <w:rPr>
          <w:sz w:val="4"/>
          <w:szCs w:val="4"/>
        </w:rPr>
        <w:t xml:space="preserve"/>
      </w:r>
    </w:p>
    <w:p>
      <w:pPr>
        <w:spacing w:after="0" w:before="0"/>
      </w:pPr>
      <w:r>
        <w:rPr>
          <w:rFonts w:ascii="Century Gothic" w:cs="Century Gothic" w:eastAsia="Century Gothic" w:hAnsi="Century Gothic"/>
          <w:sz w:val="22"/>
          <w:szCs w:val="22"/>
        </w:rPr>
        <w:t xml:space="preserve"/>
      </w:r>
    </w:p>
    <w:p>
      <w:pPr>
        <w:tabs>
          <w:tab w:val="right" w:pos="8280"/>
        </w:tabs>
        <w:spacing w:after="40" w:before="40"/>
      </w:pPr>
      <w:r>
        <w:rPr>
          <w:rFonts w:ascii="Century Gothic" w:cs="Century Gothic" w:eastAsia="Century Gothic" w:hAnsi="Century Gothic"/>
          <w:b/>
          <w:bCs/>
          <w:color w:val="1A1A2E"/>
          <w:sz w:val="22"/>
          <w:szCs w:val="22"/>
        </w:rPr>
        <w:t xml:space="preserve">Certificate</w:t>
      </w:r>
      <w:r>
        <w:rPr>
          <w:rFonts w:ascii="Century Gothic" w:cs="Century Gothic" w:eastAsia="Century Gothic" w:hAnsi="Century Gothic"/>
          <w:color w:val="555555"/>
          <w:sz w:val="22"/>
          <w:szCs w:val="22"/>
        </w:rPr>
        <w:t xml:space="preserve">	ii</w:t>
      </w:r>
    </w:p>
    <w:p>
      <w:pPr>
        <w:tabs>
          <w:tab w:val="right" w:pos="8280"/>
        </w:tabs>
        <w:spacing w:after="40" w:before="40"/>
      </w:pPr>
      <w:r>
        <w:rPr>
          <w:rFonts w:ascii="Century Gothic" w:cs="Century Gothic" w:eastAsia="Century Gothic" w:hAnsi="Century Gothic"/>
          <w:b/>
          <w:bCs/>
          <w:color w:val="1A1A2E"/>
          <w:sz w:val="22"/>
          <w:szCs w:val="22"/>
        </w:rPr>
        <w:t xml:space="preserve">Declaration</w:t>
      </w:r>
      <w:r>
        <w:rPr>
          <w:rFonts w:ascii="Century Gothic" w:cs="Century Gothic" w:eastAsia="Century Gothic" w:hAnsi="Century Gothic"/>
          <w:color w:val="555555"/>
          <w:sz w:val="22"/>
          <w:szCs w:val="22"/>
        </w:rPr>
        <w:t xml:space="preserve">	iii</w:t>
      </w:r>
    </w:p>
    <w:p>
      <w:pPr>
        <w:tabs>
          <w:tab w:val="right" w:pos="8280"/>
        </w:tabs>
        <w:spacing w:after="40" w:before="40"/>
      </w:pPr>
      <w:r>
        <w:rPr>
          <w:rFonts w:ascii="Century Gothic" w:cs="Century Gothic" w:eastAsia="Century Gothic" w:hAnsi="Century Gothic"/>
          <w:b/>
          <w:bCs/>
          <w:color w:val="1A1A2E"/>
          <w:sz w:val="22"/>
          <w:szCs w:val="22"/>
        </w:rPr>
        <w:t xml:space="preserve">Acknowledgement</w:t>
      </w:r>
      <w:r>
        <w:rPr>
          <w:rFonts w:ascii="Century Gothic" w:cs="Century Gothic" w:eastAsia="Century Gothic" w:hAnsi="Century Gothic"/>
          <w:color w:val="555555"/>
          <w:sz w:val="22"/>
          <w:szCs w:val="22"/>
        </w:rPr>
        <w:t xml:space="preserve">	iv</w:t>
      </w:r>
    </w:p>
    <w:p>
      <w:pPr>
        <w:tabs>
          <w:tab w:val="right" w:pos="8280"/>
        </w:tabs>
        <w:spacing w:after="40" w:before="40"/>
      </w:pPr>
      <w:r>
        <w:rPr>
          <w:rFonts w:ascii="Century Gothic" w:cs="Century Gothic" w:eastAsia="Century Gothic" w:hAnsi="Century Gothic"/>
          <w:b/>
          <w:bCs/>
          <w:color w:val="1A1A2E"/>
          <w:sz w:val="22"/>
          <w:szCs w:val="22"/>
        </w:rPr>
        <w:t xml:space="preserve">Abstract</w:t>
      </w:r>
      <w:r>
        <w:rPr>
          <w:rFonts w:ascii="Century Gothic" w:cs="Century Gothic" w:eastAsia="Century Gothic" w:hAnsi="Century Gothic"/>
          <w:color w:val="555555"/>
          <w:sz w:val="22"/>
          <w:szCs w:val="22"/>
        </w:rPr>
        <w:t xml:space="preserve">	v</w:t>
      </w:r>
    </w:p>
    <w:p>
      <w:pPr>
        <w:tabs>
          <w:tab w:val="right" w:pos="8280"/>
        </w:tabs>
        <w:spacing w:after="40" w:before="40"/>
      </w:pPr>
      <w:r>
        <w:rPr>
          <w:rFonts w:ascii="Century Gothic" w:cs="Century Gothic" w:eastAsia="Century Gothic" w:hAnsi="Century Gothic"/>
          <w:b/>
          <w:bCs/>
          <w:color w:val="1A1A2E"/>
          <w:sz w:val="22"/>
          <w:szCs w:val="22"/>
        </w:rPr>
        <w:t xml:space="preserve">Table of Contents</w:t>
      </w:r>
      <w:r>
        <w:rPr>
          <w:rFonts w:ascii="Century Gothic" w:cs="Century Gothic" w:eastAsia="Century Gothic" w:hAnsi="Century Gothic"/>
          <w:color w:val="555555"/>
          <w:sz w:val="22"/>
          <w:szCs w:val="22"/>
        </w:rPr>
        <w:t xml:space="preserve">	vi</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List of Figures</w:t>
      </w:r>
      <w:r>
        <w:rPr>
          <w:rFonts w:ascii="Century Gothic" w:cs="Century Gothic" w:eastAsia="Century Gothic" w:hAnsi="Century Gothic"/>
          <w:color w:val="555555"/>
          <w:sz w:val="22"/>
          <w:szCs w:val="22"/>
        </w:rPr>
        <w:t xml:space="preserve">	vii</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List of Tables</w:t>
      </w:r>
      <w:r>
        <w:rPr>
          <w:rFonts w:ascii="Century Gothic" w:cs="Century Gothic" w:eastAsia="Century Gothic" w:hAnsi="Century Gothic"/>
          <w:color w:val="555555"/>
          <w:sz w:val="22"/>
          <w:szCs w:val="22"/>
        </w:rPr>
        <w:t xml:space="preserve">	vii</w:t>
      </w:r>
    </w:p>
    <w:p>
      <w:pPr>
        <w:tabs>
          <w:tab w:val="right" w:pos="8280"/>
        </w:tabs>
        <w:spacing w:after="40" w:before="40"/>
      </w:pPr>
      <w:r>
        <w:rPr>
          <w:rFonts w:ascii="Century Gothic" w:cs="Century Gothic" w:eastAsia="Century Gothic" w:hAnsi="Century Gothic"/>
          <w:b/>
          <w:bCs/>
          <w:color w:val="1B5E8A"/>
          <w:sz w:val="22"/>
          <w:szCs w:val="22"/>
        </w:rPr>
        <w:t xml:space="preserve">Chapter 1 — Introduction</w:t>
      </w:r>
      <w:r>
        <w:rPr>
          <w:rFonts w:ascii="Century Gothic" w:cs="Century Gothic" w:eastAsia="Century Gothic" w:hAnsi="Century Gothic"/>
          <w:color w:val="555555"/>
          <w:sz w:val="22"/>
          <w:szCs w:val="22"/>
        </w:rPr>
        <w:t xml:space="preserve">	1</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1.1  Background &amp; Motivation</w:t>
      </w:r>
      <w:r>
        <w:rPr>
          <w:rFonts w:ascii="Century Gothic" w:cs="Century Gothic" w:eastAsia="Century Gothic" w:hAnsi="Century Gothic"/>
          <w:color w:val="555555"/>
          <w:sz w:val="22"/>
          <w:szCs w:val="22"/>
        </w:rPr>
        <w:t xml:space="preserve">	1</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1.2  Problem Statement</w:t>
      </w:r>
      <w:r>
        <w:rPr>
          <w:rFonts w:ascii="Century Gothic" w:cs="Century Gothic" w:eastAsia="Century Gothic" w:hAnsi="Century Gothic"/>
          <w:color w:val="555555"/>
          <w:sz w:val="22"/>
          <w:szCs w:val="22"/>
        </w:rPr>
        <w:t xml:space="preserve">	2</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1.3  Objectives</w:t>
      </w:r>
      <w:r>
        <w:rPr>
          <w:rFonts w:ascii="Century Gothic" w:cs="Century Gothic" w:eastAsia="Century Gothic" w:hAnsi="Century Gothic"/>
          <w:color w:val="555555"/>
          <w:sz w:val="22"/>
          <w:szCs w:val="22"/>
        </w:rPr>
        <w:t xml:space="preserve">	3</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1.4  Scope of the Project</w:t>
      </w:r>
      <w:r>
        <w:rPr>
          <w:rFonts w:ascii="Century Gothic" w:cs="Century Gothic" w:eastAsia="Century Gothic" w:hAnsi="Century Gothic"/>
          <w:color w:val="555555"/>
          <w:sz w:val="22"/>
          <w:szCs w:val="22"/>
        </w:rPr>
        <w:t xml:space="preserve">	3</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1.5  Organisation of the Report</w:t>
      </w:r>
      <w:r>
        <w:rPr>
          <w:rFonts w:ascii="Century Gothic" w:cs="Century Gothic" w:eastAsia="Century Gothic" w:hAnsi="Century Gothic"/>
          <w:color w:val="555555"/>
          <w:sz w:val="22"/>
          <w:szCs w:val="22"/>
        </w:rPr>
        <w:t xml:space="preserve">	4</w:t>
      </w:r>
    </w:p>
    <w:p>
      <w:pPr>
        <w:tabs>
          <w:tab w:val="right" w:pos="8280"/>
        </w:tabs>
        <w:spacing w:after="40" w:before="40"/>
      </w:pPr>
      <w:r>
        <w:rPr>
          <w:rFonts w:ascii="Century Gothic" w:cs="Century Gothic" w:eastAsia="Century Gothic" w:hAnsi="Century Gothic"/>
          <w:b/>
          <w:bCs/>
          <w:color w:val="1B5E8A"/>
          <w:sz w:val="22"/>
          <w:szCs w:val="22"/>
        </w:rPr>
        <w:t xml:space="preserve">Chapter 2 — Literature Survey</w:t>
      </w:r>
      <w:r>
        <w:rPr>
          <w:rFonts w:ascii="Century Gothic" w:cs="Century Gothic" w:eastAsia="Century Gothic" w:hAnsi="Century Gothic"/>
          <w:color w:val="555555"/>
          <w:sz w:val="22"/>
          <w:szCs w:val="22"/>
        </w:rPr>
        <w:t xml:space="preserve">	5</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2.1  Traditional Chatbot Systems</w:t>
      </w:r>
      <w:r>
        <w:rPr>
          <w:rFonts w:ascii="Century Gothic" w:cs="Century Gothic" w:eastAsia="Century Gothic" w:hAnsi="Century Gothic"/>
          <w:color w:val="555555"/>
          <w:sz w:val="22"/>
          <w:szCs w:val="22"/>
        </w:rPr>
        <w:t xml:space="preserve">	5</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2.2  Large Language Models (LLMs)</w:t>
      </w:r>
      <w:r>
        <w:rPr>
          <w:rFonts w:ascii="Century Gothic" w:cs="Century Gothic" w:eastAsia="Century Gothic" w:hAnsi="Century Gothic"/>
          <w:color w:val="555555"/>
          <w:sz w:val="22"/>
          <w:szCs w:val="22"/>
        </w:rPr>
        <w:t xml:space="preserve">	6</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2.3  Retrieval-Augmented Generation (RAG)</w:t>
      </w:r>
      <w:r>
        <w:rPr>
          <w:rFonts w:ascii="Century Gothic" w:cs="Century Gothic" w:eastAsia="Century Gothic" w:hAnsi="Century Gothic"/>
          <w:color w:val="555555"/>
          <w:sz w:val="22"/>
          <w:szCs w:val="22"/>
        </w:rPr>
        <w:t xml:space="preserve">	7</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2.4  Vector Databases</w:t>
      </w:r>
      <w:r>
        <w:rPr>
          <w:rFonts w:ascii="Century Gothic" w:cs="Century Gothic" w:eastAsia="Century Gothic" w:hAnsi="Century Gothic"/>
          <w:color w:val="555555"/>
          <w:sz w:val="22"/>
          <w:szCs w:val="22"/>
        </w:rPr>
        <w:t xml:space="preserve">	8</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2.5  Related Work</w:t>
      </w:r>
      <w:r>
        <w:rPr>
          <w:rFonts w:ascii="Century Gothic" w:cs="Century Gothic" w:eastAsia="Century Gothic" w:hAnsi="Century Gothic"/>
          <w:color w:val="555555"/>
          <w:sz w:val="22"/>
          <w:szCs w:val="22"/>
        </w:rPr>
        <w:t xml:space="preserve">	9</w:t>
      </w:r>
    </w:p>
    <w:p>
      <w:pPr>
        <w:tabs>
          <w:tab w:val="right" w:pos="8280"/>
        </w:tabs>
        <w:spacing w:after="40" w:before="40"/>
      </w:pPr>
      <w:r>
        <w:rPr>
          <w:rFonts w:ascii="Century Gothic" w:cs="Century Gothic" w:eastAsia="Century Gothic" w:hAnsi="Century Gothic"/>
          <w:b/>
          <w:bCs/>
          <w:color w:val="1B5E8A"/>
          <w:sz w:val="22"/>
          <w:szCs w:val="22"/>
        </w:rPr>
        <w:t xml:space="preserve">Chapter 3 — System Analysis &amp; Design</w:t>
      </w:r>
      <w:r>
        <w:rPr>
          <w:rFonts w:ascii="Century Gothic" w:cs="Century Gothic" w:eastAsia="Century Gothic" w:hAnsi="Century Gothic"/>
          <w:color w:val="555555"/>
          <w:sz w:val="22"/>
          <w:szCs w:val="22"/>
        </w:rPr>
        <w:t xml:space="preserve">	11</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3.1  Requirements Analysis</w:t>
      </w:r>
      <w:r>
        <w:rPr>
          <w:rFonts w:ascii="Century Gothic" w:cs="Century Gothic" w:eastAsia="Century Gothic" w:hAnsi="Century Gothic"/>
          <w:color w:val="555555"/>
          <w:sz w:val="22"/>
          <w:szCs w:val="22"/>
        </w:rPr>
        <w:t xml:space="preserve">	11</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3.2  System Architecture</w:t>
      </w:r>
      <w:r>
        <w:rPr>
          <w:rFonts w:ascii="Century Gothic" w:cs="Century Gothic" w:eastAsia="Century Gothic" w:hAnsi="Century Gothic"/>
          <w:color w:val="555555"/>
          <w:sz w:val="22"/>
          <w:szCs w:val="22"/>
        </w:rPr>
        <w:t xml:space="preserve">	12</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3.3  Data Flow Diagram</w:t>
      </w:r>
      <w:r>
        <w:rPr>
          <w:rFonts w:ascii="Century Gothic" w:cs="Century Gothic" w:eastAsia="Century Gothic" w:hAnsi="Century Gothic"/>
          <w:color w:val="555555"/>
          <w:sz w:val="22"/>
          <w:szCs w:val="22"/>
        </w:rPr>
        <w:t xml:space="preserve">	13</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3.4  Component Design</w:t>
      </w:r>
      <w:r>
        <w:rPr>
          <w:rFonts w:ascii="Century Gothic" w:cs="Century Gothic" w:eastAsia="Century Gothic" w:hAnsi="Century Gothic"/>
          <w:color w:val="555555"/>
          <w:sz w:val="22"/>
          <w:szCs w:val="22"/>
        </w:rPr>
        <w:t xml:space="preserve">	14</w:t>
      </w:r>
    </w:p>
    <w:p>
      <w:pPr>
        <w:tabs>
          <w:tab w:val="right" w:pos="8280"/>
        </w:tabs>
        <w:spacing w:after="40" w:before="40"/>
      </w:pPr>
      <w:r>
        <w:rPr>
          <w:rFonts w:ascii="Century Gothic" w:cs="Century Gothic" w:eastAsia="Century Gothic" w:hAnsi="Century Gothic"/>
          <w:b/>
          <w:bCs/>
          <w:color w:val="1B5E8A"/>
          <w:sz w:val="22"/>
          <w:szCs w:val="22"/>
        </w:rPr>
        <w:t xml:space="preserve">Chapter 4 — Implementation</w:t>
      </w:r>
      <w:r>
        <w:rPr>
          <w:rFonts w:ascii="Century Gothic" w:cs="Century Gothic" w:eastAsia="Century Gothic" w:hAnsi="Century Gothic"/>
          <w:color w:val="555555"/>
          <w:sz w:val="22"/>
          <w:szCs w:val="22"/>
        </w:rPr>
        <w:t xml:space="preserve">	17</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4.1  Development Environment</w:t>
      </w:r>
      <w:r>
        <w:rPr>
          <w:rFonts w:ascii="Century Gothic" w:cs="Century Gothic" w:eastAsia="Century Gothic" w:hAnsi="Century Gothic"/>
          <w:color w:val="555555"/>
          <w:sz w:val="22"/>
          <w:szCs w:val="22"/>
        </w:rPr>
        <w:t xml:space="preserve">	17</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4.2  Knowledge Base Preparation</w:t>
      </w:r>
      <w:r>
        <w:rPr>
          <w:rFonts w:ascii="Century Gothic" w:cs="Century Gothic" w:eastAsia="Century Gothic" w:hAnsi="Century Gothic"/>
          <w:color w:val="555555"/>
          <w:sz w:val="22"/>
          <w:szCs w:val="22"/>
        </w:rPr>
        <w:t xml:space="preserve">	18</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4.3  Document Ingestion Pipeline</w:t>
      </w:r>
      <w:r>
        <w:rPr>
          <w:rFonts w:ascii="Century Gothic" w:cs="Century Gothic" w:eastAsia="Century Gothic" w:hAnsi="Century Gothic"/>
          <w:color w:val="555555"/>
          <w:sz w:val="22"/>
          <w:szCs w:val="22"/>
        </w:rPr>
        <w:t xml:space="preserve">	20</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4.4  Vector Embedding &amp; Indexing</w:t>
      </w:r>
      <w:r>
        <w:rPr>
          <w:rFonts w:ascii="Century Gothic" w:cs="Century Gothic" w:eastAsia="Century Gothic" w:hAnsi="Century Gothic"/>
          <w:color w:val="555555"/>
          <w:sz w:val="22"/>
          <w:szCs w:val="22"/>
        </w:rPr>
        <w:t xml:space="preserve">	22</w:t>
      </w:r>
    </w:p>
    <w:p>
      <w:pPr>
        <w:tabs>
          <w:tab w:val="right" w:pos="8280"/>
        </w:tabs>
        <w:spacing w:after="40" w:before="40"/>
      </w:pPr>
      <w:r>
        <w:rPr>
          <w:rFonts w:ascii="Century Gothic" w:cs="Century Gothic" w:eastAsia="Century Gothic" w:hAnsi="Century Gothic"/>
          <w:b/>
          <w:bCs/>
          <w:color w:val="1B5E8A"/>
          <w:sz w:val="22"/>
          <w:szCs w:val="22"/>
        </w:rPr>
        <w:t xml:space="preserve">Chapter 5 — LLM Integration &amp; UI</w:t>
      </w:r>
      <w:r>
        <w:rPr>
          <w:rFonts w:ascii="Century Gothic" w:cs="Century Gothic" w:eastAsia="Century Gothic" w:hAnsi="Century Gothic"/>
          <w:color w:val="555555"/>
          <w:sz w:val="22"/>
          <w:szCs w:val="22"/>
        </w:rPr>
        <w:t xml:space="preserve">	25</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5.1  Ollama LLM Integration</w:t>
      </w:r>
      <w:r>
        <w:rPr>
          <w:rFonts w:ascii="Century Gothic" w:cs="Century Gothic" w:eastAsia="Century Gothic" w:hAnsi="Century Gothic"/>
          <w:color w:val="555555"/>
          <w:sz w:val="22"/>
          <w:szCs w:val="22"/>
        </w:rPr>
        <w:t xml:space="preserve">	25</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5.2  LangChain LCEL Pipeline</w:t>
      </w:r>
      <w:r>
        <w:rPr>
          <w:rFonts w:ascii="Century Gothic" w:cs="Century Gothic" w:eastAsia="Century Gothic" w:hAnsi="Century Gothic"/>
          <w:color w:val="555555"/>
          <w:sz w:val="22"/>
          <w:szCs w:val="22"/>
        </w:rPr>
        <w:t xml:space="preserve">	27</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5.3  Prompt Engineering</w:t>
      </w:r>
      <w:r>
        <w:rPr>
          <w:rFonts w:ascii="Century Gothic" w:cs="Century Gothic" w:eastAsia="Century Gothic" w:hAnsi="Century Gothic"/>
          <w:color w:val="555555"/>
          <w:sz w:val="22"/>
          <w:szCs w:val="22"/>
        </w:rPr>
        <w:t xml:space="preserve">	29</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5.4  Streamlit Chat Interface</w:t>
      </w:r>
      <w:r>
        <w:rPr>
          <w:rFonts w:ascii="Century Gothic" w:cs="Century Gothic" w:eastAsia="Century Gothic" w:hAnsi="Century Gothic"/>
          <w:color w:val="555555"/>
          <w:sz w:val="22"/>
          <w:szCs w:val="22"/>
        </w:rPr>
        <w:t xml:space="preserve">	31</w:t>
      </w:r>
    </w:p>
    <w:p>
      <w:pPr>
        <w:tabs>
          <w:tab w:val="right" w:pos="8280"/>
        </w:tabs>
        <w:spacing w:after="40" w:before="40"/>
      </w:pPr>
      <w:r>
        <w:rPr>
          <w:rFonts w:ascii="Century Gothic" w:cs="Century Gothic" w:eastAsia="Century Gothic" w:hAnsi="Century Gothic"/>
          <w:b/>
          <w:bCs/>
          <w:color w:val="1B5E8A"/>
          <w:sz w:val="22"/>
          <w:szCs w:val="22"/>
        </w:rPr>
        <w:t xml:space="preserve">Chapter 6 — Testing &amp; Evaluation</w:t>
      </w:r>
      <w:r>
        <w:rPr>
          <w:rFonts w:ascii="Century Gothic" w:cs="Century Gothic" w:eastAsia="Century Gothic" w:hAnsi="Century Gothic"/>
          <w:color w:val="555555"/>
          <w:sz w:val="22"/>
          <w:szCs w:val="22"/>
        </w:rPr>
        <w:t xml:space="preserve">	35</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6.1  Testing Methodology</w:t>
      </w:r>
      <w:r>
        <w:rPr>
          <w:rFonts w:ascii="Century Gothic" w:cs="Century Gothic" w:eastAsia="Century Gothic" w:hAnsi="Century Gothic"/>
          <w:color w:val="555555"/>
          <w:sz w:val="22"/>
          <w:szCs w:val="22"/>
        </w:rPr>
        <w:t xml:space="preserve">	35</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6.2  Test Cases &amp; Results</w:t>
      </w:r>
      <w:r>
        <w:rPr>
          <w:rFonts w:ascii="Century Gothic" w:cs="Century Gothic" w:eastAsia="Century Gothic" w:hAnsi="Century Gothic"/>
          <w:color w:val="555555"/>
          <w:sz w:val="22"/>
          <w:szCs w:val="22"/>
        </w:rPr>
        <w:t xml:space="preserve">	36</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6.3  Statistical Analysis</w:t>
      </w:r>
      <w:r>
        <w:rPr>
          <w:rFonts w:ascii="Century Gothic" w:cs="Century Gothic" w:eastAsia="Century Gothic" w:hAnsi="Century Gothic"/>
          <w:color w:val="555555"/>
          <w:sz w:val="22"/>
          <w:szCs w:val="22"/>
        </w:rPr>
        <w:t xml:space="preserve">	40</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6.4  Performance Analysis</w:t>
      </w:r>
      <w:r>
        <w:rPr>
          <w:rFonts w:ascii="Century Gothic" w:cs="Century Gothic" w:eastAsia="Century Gothic" w:hAnsi="Century Gothic"/>
          <w:color w:val="555555"/>
          <w:sz w:val="22"/>
          <w:szCs w:val="22"/>
        </w:rPr>
        <w:t xml:space="preserve">	42</w:t>
      </w:r>
    </w:p>
    <w:p>
      <w:pPr>
        <w:tabs>
          <w:tab w:val="right" w:pos="8280"/>
        </w:tabs>
        <w:spacing w:after="40" w:before="40"/>
      </w:pPr>
      <w:r>
        <w:rPr>
          <w:rFonts w:ascii="Century Gothic" w:cs="Century Gothic" w:eastAsia="Century Gothic" w:hAnsi="Century Gothic"/>
          <w:b/>
          <w:bCs/>
          <w:color w:val="1B5E8A"/>
          <w:sz w:val="22"/>
          <w:szCs w:val="22"/>
        </w:rPr>
        <w:t xml:space="preserve">Chapter 7 — Conclusion &amp; Future Scope</w:t>
      </w:r>
      <w:r>
        <w:rPr>
          <w:rFonts w:ascii="Century Gothic" w:cs="Century Gothic" w:eastAsia="Century Gothic" w:hAnsi="Century Gothic"/>
          <w:color w:val="555555"/>
          <w:sz w:val="22"/>
          <w:szCs w:val="22"/>
        </w:rPr>
        <w:t xml:space="preserve">	44</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7.1  Conclusion</w:t>
      </w:r>
      <w:r>
        <w:rPr>
          <w:rFonts w:ascii="Century Gothic" w:cs="Century Gothic" w:eastAsia="Century Gothic" w:hAnsi="Century Gothic"/>
          <w:color w:val="555555"/>
          <w:sz w:val="22"/>
          <w:szCs w:val="22"/>
        </w:rPr>
        <w:t xml:space="preserve">	44</w:t>
      </w:r>
    </w:p>
    <w:p>
      <w:pPr>
        <w:tabs>
          <w:tab w:val="right" w:pos="8280"/>
        </w:tabs>
        <w:spacing w:after="40" w:before="40"/>
      </w:pPr>
      <w:r>
        <w:rPr>
          <w:rFonts w:ascii="Century Gothic" w:cs="Century Gothic" w:eastAsia="Century Gothic" w:hAnsi="Century Gothic"/>
          <w:b w:val="false"/>
          <w:bCs w:val="false"/>
          <w:color w:val="1A1A2E"/>
          <w:sz w:val="22"/>
          <w:szCs w:val="22"/>
        </w:rPr>
        <w:t xml:space="preserve">    7.2  Future Scope</w:t>
      </w:r>
      <w:r>
        <w:rPr>
          <w:rFonts w:ascii="Century Gothic" w:cs="Century Gothic" w:eastAsia="Century Gothic" w:hAnsi="Century Gothic"/>
          <w:color w:val="555555"/>
          <w:sz w:val="22"/>
          <w:szCs w:val="22"/>
        </w:rPr>
        <w:t xml:space="preserve">	45</w:t>
      </w:r>
    </w:p>
    <w:p>
      <w:pPr>
        <w:tabs>
          <w:tab w:val="right" w:pos="8280"/>
        </w:tabs>
        <w:spacing w:after="40" w:before="40"/>
      </w:pPr>
      <w:r>
        <w:rPr>
          <w:rFonts w:ascii="Century Gothic" w:cs="Century Gothic" w:eastAsia="Century Gothic" w:hAnsi="Century Gothic"/>
          <w:b/>
          <w:bCs/>
          <w:color w:val="1B5E8A"/>
          <w:sz w:val="22"/>
          <w:szCs w:val="22"/>
        </w:rPr>
        <w:t xml:space="preserve">References</w:t>
      </w:r>
      <w:r>
        <w:rPr>
          <w:rFonts w:ascii="Century Gothic" w:cs="Century Gothic" w:eastAsia="Century Gothic" w:hAnsi="Century Gothic"/>
          <w:color w:val="555555"/>
          <w:sz w:val="22"/>
          <w:szCs w:val="22"/>
        </w:rPr>
        <w:t xml:space="preserve">	47</w:t>
      </w:r>
    </w:p>
    <w:p>
      <w:pPr>
        <w:sectPr>
          <w:pgSz w:w="12240" w:h="15840" w:orient="portrait"/>
          <w:pgMar w:top="1800" w:right="1800" w:bottom="2160" w:left="2160" w:header="708" w:footer="708" w:gutter="0"/>
          <w:pgNumType w:fmt="upperRoman"/>
          <w:docGrid w:linePitch="360"/>
        </w:sectPr>
      </w:pPr>
    </w:p>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Chapter 1: Introduction</w:t>
      </w:r>
    </w:p>
    <w:p>
      <w:pPr>
        <w:pBdr>
          <w:bottom w:val="single" w:color="2E86AB" w:sz="6" w:space="2"/>
        </w:pBdr>
        <w:spacing w:after="160" w:before="0"/>
      </w:pPr>
      <w:r>
        <w:rPr>
          <w:sz w:val="4"/>
          <w:szCs w:val="4"/>
        </w:rPr>
        <w:t xml:space="preserve"/>
      </w:r>
    </w:p>
    <w:p>
      <w:pPr>
        <w:pStyle w:val="Heading2"/>
        <w:spacing w:after="80" w:before="200"/>
      </w:pPr>
      <w:r>
        <w:rPr>
          <w:rFonts w:ascii="Century Gothic" w:cs="Century Gothic" w:eastAsia="Century Gothic" w:hAnsi="Century Gothic"/>
          <w:b/>
          <w:bCs/>
          <w:color w:val="2E86AB"/>
          <w:sz w:val="26"/>
          <w:szCs w:val="26"/>
        </w:rPr>
        <w:t xml:space="preserve">1.1  Background &amp; Motivation</w:t>
      </w:r>
    </w:p>
    <w:p>
      <w:pPr>
        <w:spacing w:after="60" w:before="60" w:line="360" w:lineRule="auto"/>
        <w:jc w:val="both"/>
      </w:pPr>
      <w:r>
        <w:rPr>
          <w:rFonts w:ascii="Century Gothic" w:cs="Century Gothic" w:eastAsia="Century Gothic" w:hAnsi="Century Gothic"/>
          <w:color w:val="1A1A2E"/>
          <w:sz w:val="22"/>
          <w:szCs w:val="22"/>
        </w:rPr>
        <w:t xml:space="preserve">The utility sector — encompassing electricity distribution, gas supply, and water services — represents one of the most customer-intensive industries in existence. In India alone, over 300 million electricity consumers interact with distribution companies annually through billing inquiries, complaint lodgements, payment transactions, and service requests. The scale and complexity of these interactions place enormous pressure on customer service infrastructure.</w:t>
      </w:r>
    </w:p>
    <w:p>
      <w:pPr>
        <w:spacing w:after="60" w:before="60" w:line="360" w:lineRule="auto"/>
        <w:jc w:val="both"/>
      </w:pPr>
      <w:r>
        <w:rPr>
          <w:rFonts w:ascii="Century Gothic" w:cs="Century Gothic" w:eastAsia="Century Gothic" w:hAnsi="Century Gothic"/>
          <w:color w:val="1A1A2E"/>
          <w:sz w:val="22"/>
          <w:szCs w:val="22"/>
        </w:rPr>
        <w:t xml:space="preserve">For organisations running enterprise utility management platforms such as Oracle Customer Care and Billing (CCB) or Customer to Meter (C2M), the challenge is compounded by the volume of domain-specific knowledge embedded in policy manuals, rate schedules, regulatory documents, and operational procedures. Customer service agents must rapidly navigate hundreds of pages of documentation to resolve queries — a process that is time-consuming, error-prone, and inconsistent.</w:t>
      </w:r>
    </w:p>
    <w:p>
      <w:pPr>
        <w:spacing w:after="60" w:before="60" w:line="360" w:lineRule="auto"/>
        <w:jc w:val="both"/>
      </w:pPr>
      <w:r>
        <w:rPr>
          <w:rFonts w:ascii="Century Gothic" w:cs="Century Gothic" w:eastAsia="Century Gothic" w:hAnsi="Century Gothic"/>
          <w:color w:val="1A1A2E"/>
          <w:sz w:val="22"/>
          <w:szCs w:val="22"/>
        </w:rPr>
        <w:t xml:space="preserve">The emergence of Large Language Models (LLMs) and Retrieval-Augmented Generation (RAG) architectures presents a transformative opportunity to automate and enhance this knowledge retrieval process. Unlike traditional chatbots that rely on rigid rule trees and keyword matching, RAG-based systems can understand natural language queries semantically, retrieve the most relevant document passages, and generate contextually accurate, human-like responses.</w:t>
      </w:r>
    </w:p>
    <w:p>
      <w:pPr>
        <w:spacing w:after="60" w:before="60" w:line="360" w:lineRule="auto"/>
        <w:jc w:val="both"/>
      </w:pPr>
      <w:r>
        <w:rPr>
          <w:rFonts w:ascii="Century Gothic" w:cs="Century Gothic" w:eastAsia="Century Gothic" w:hAnsi="Century Gothic"/>
          <w:color w:val="1A1A2E"/>
          <w:sz w:val="22"/>
          <w:szCs w:val="22"/>
        </w:rPr>
        <w:t xml:space="preserve">However, a significant barrier to enterprise adoption of LLM-based systems has been the dependency on commercial cloud APIs — which introduce data privacy risks, operational costs, and internet dependency. This project demonstrates that a fully capable, enterprise-grade billing assistant can be built entirely on open-source, locally-hosted tools — making it accessible to utility organisations of all sizes.</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1.2  Problem Statement</w:t>
      </w:r>
    </w:p>
    <w:p>
      <w:pPr>
        <w:spacing w:after="60" w:before="60" w:line="360" w:lineRule="auto"/>
        <w:jc w:val="both"/>
      </w:pPr>
      <w:r>
        <w:rPr>
          <w:rFonts w:ascii="Century Gothic" w:cs="Century Gothic" w:eastAsia="Century Gothic" w:hAnsi="Century Gothic"/>
          <w:color w:val="1A1A2E"/>
          <w:sz w:val="22"/>
          <w:szCs w:val="22"/>
        </w:rPr>
        <w:t xml:space="preserve">Utility companies face the following specific challenges in customer service operations: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High Volume of Repetitive Queries: A significant proportion of customer interactions involve standard questions about bill amounts, tariff rates, payment due dates, and complaint procedures — all answerable from existing documentation.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Inconsistent Agent Responses: Different agents may provide different answers to the same question, depending on their experience and knowledge of current policies.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Long Resolution Times: Agents must search through multiple documents and system screens to locate the correct policy or rate information, increasing average handle time.</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Training Overhead: New agents require extensive training on billing systems, tariff structures, and complaint procedures before they can handle queries independently.</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Data Privacy Constraints: Utility billing data contains sensitive customer information — routing such data through external cloud LLM APIs poses significant privacy and regulatory risks.</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The core problem is the absence of an intelligent, context-aware, privacy-preserving system that can automatically retrieve accurate billing information and generate reliable natural-language responses — without any cloud dependency.</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1.3  Objectives</w:t>
      </w:r>
    </w:p>
    <w:p>
      <w:pPr>
        <w:spacing w:after="60" w:before="60" w:line="360" w:lineRule="auto"/>
        <w:jc w:val="both"/>
      </w:pPr>
      <w:r>
        <w:rPr>
          <w:rFonts w:ascii="Century Gothic" w:cs="Century Gothic" w:eastAsia="Century Gothic" w:hAnsi="Century Gothic"/>
          <w:color w:val="1A1A2E"/>
          <w:sz w:val="22"/>
          <w:szCs w:val="22"/>
        </w:rPr>
        <w:t xml:space="preserve">The primary objectives of this project are:</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To design and build an automated document ingestion pipeline that processes utility policy PDFs, rate schedule documents, and FAQ files into a searchable vector knowledge base.</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To implement a semantic retrieval mechanism using vector embeddings and ChromaDB that identifies the most relevant document passages for any given customer query.</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To integrate a locally-hosted Large Language Model (llama3:8b via Ollama) that generates accurate, grounded, natural-language responses from retrieved context.</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To build a LangChain LCEL pipeline that orchestrates the end-to-end RAG workflow from query ingestion to response generation.</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To develop an interactive Streamlit chat interface that makes the system accessible to end users without technical knowledge.</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To evaluate system performance through structured test queries and statistical analysis of response accuracy and retrieval precision.</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1.4  Scope of the Project</w:t>
      </w:r>
    </w:p>
    <w:p>
      <w:pPr>
        <w:spacing w:after="60" w:before="60" w:line="360" w:lineRule="auto"/>
        <w:jc w:val="both"/>
      </w:pPr>
      <w:r>
        <w:rPr>
          <w:rFonts w:ascii="Century Gothic" w:cs="Century Gothic" w:eastAsia="Century Gothic" w:hAnsi="Century Gothic"/>
          <w:color w:val="1A1A2E"/>
          <w:sz w:val="22"/>
          <w:szCs w:val="22"/>
        </w:rPr>
        <w:t xml:space="preserve">The scope of this project encompasses the following boundaries: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The system operates on five pre-loaded utility domain documents covering tariff rates, billing policy, FAQs, payment procedures, and outage complaint processes.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The knowledge base covers the fictional utility company "Deccan Power &amp; Gas Utilities Ltd" — designed to replicate the structure and content of real utility billing documentation.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The system runs entirely on local hardware and does not require internet connectivity during operation.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The Streamlit interface is designed for single-user desktop operation; multi-user deployment is outside the current scope.</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Integration with live Oracle CCB/C2M transactional databases is outside scope for this phase, though the architecture supports such extension.</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1.5  Organisation of the Report</w:t>
      </w:r>
    </w:p>
    <w:p>
      <w:pPr>
        <w:spacing w:after="60" w:before="60" w:line="360" w:lineRule="auto"/>
        <w:jc w:val="both"/>
      </w:pPr>
      <w:r>
        <w:rPr>
          <w:rFonts w:ascii="Century Gothic" w:cs="Century Gothic" w:eastAsia="Century Gothic" w:hAnsi="Century Gothic"/>
          <w:color w:val="1A1A2E"/>
          <w:sz w:val="22"/>
          <w:szCs w:val="22"/>
        </w:rPr>
        <w:t xml:space="preserve">The remainder of this report is organised as follows: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Chapter 2 presents a literature survey covering traditional chatbot systems, LLM advancements, RAG architectures, and vector databases.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Chapter 3 covers system analysis and design, including requirements, architecture diagrams, and component specifications.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Chapter 4 details the implementation of the document ingestion pipeline, embedding generation, and ChromaDB indexing.</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Chapter 5 describes the LLM integration, LangChain LCEL pipeline construction, prompt engineering, and Streamlit UI development.</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Chapter 6 presents the testing methodology, structured test results, and statistical evaluation analysis.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Chapter 7 concludes the report with key findings and outlines future scope for system enhancement.</w:t>
      </w:r>
    </w:p>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Chapter 2: Literature Survey</w:t>
      </w:r>
    </w:p>
    <w:p>
      <w:pPr>
        <w:pBdr>
          <w:bottom w:val="single" w:color="2E86AB" w:sz="6" w:space="2"/>
        </w:pBdr>
        <w:spacing w:after="160" w:before="0"/>
      </w:pPr>
      <w:r>
        <w:rPr>
          <w:sz w:val="4"/>
          <w:szCs w:val="4"/>
        </w:rPr>
        <w:t xml:space="preserve"/>
      </w:r>
    </w:p>
    <w:p>
      <w:pPr>
        <w:pStyle w:val="Heading2"/>
        <w:spacing w:after="80" w:before="200"/>
      </w:pPr>
      <w:r>
        <w:rPr>
          <w:rFonts w:ascii="Century Gothic" w:cs="Century Gothic" w:eastAsia="Century Gothic" w:hAnsi="Century Gothic"/>
          <w:b/>
          <w:bCs/>
          <w:color w:val="2E86AB"/>
          <w:sz w:val="26"/>
          <w:szCs w:val="26"/>
        </w:rPr>
        <w:t xml:space="preserve">2.1  Traditional Chatbot Systems</w:t>
      </w:r>
    </w:p>
    <w:p>
      <w:pPr>
        <w:spacing w:after="60" w:before="60" w:line="360" w:lineRule="auto"/>
        <w:jc w:val="both"/>
      </w:pPr>
      <w:r>
        <w:rPr>
          <w:rFonts w:ascii="Century Gothic" w:cs="Century Gothic" w:eastAsia="Century Gothic" w:hAnsi="Century Gothic"/>
          <w:color w:val="1A1A2E"/>
          <w:sz w:val="22"/>
          <w:szCs w:val="22"/>
        </w:rPr>
        <w:t xml:space="preserve">The history of automated customer service systems begins with rule-based chatbots — systems that respond to predefined keywords and follow rigid decision trees. Early implementations such as ELIZA (Weizenbaum, 1966) demonstrated that simple pattern-matching could simulate conversation, but were fundamentally limited by their inability to understand context or handle queries outside their programmed rules.</w:t>
      </w:r>
    </w:p>
    <w:p>
      <w:pPr>
        <w:spacing w:after="60" w:before="60" w:line="360" w:lineRule="auto"/>
        <w:jc w:val="both"/>
      </w:pPr>
      <w:r>
        <w:rPr>
          <w:rFonts w:ascii="Century Gothic" w:cs="Century Gothic" w:eastAsia="Century Gothic" w:hAnsi="Century Gothic"/>
          <w:color w:val="1A1A2E"/>
          <w:sz w:val="22"/>
          <w:szCs w:val="22"/>
        </w:rPr>
        <w:t xml:space="preserve">First-generation utility chatbots, deployed widely in the 2010s, followed this pattern. Systems built on platforms such as IBM Watson Assistant, Microsoft Bot Framework, or Dialogflow relied on intent classification and entity extraction — mapping user utterances to predefined intents and extracting key parameters such as account numbers or dates. While these systems reduced call centre volumes for highly standardised queries, they struggled with:</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Queries that combined multiple intents in a single utterance.</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Questions involving numerical calculations such as bill estimation.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Policy questions requiring nuanced interpretation of regulatory documents.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Handling follow-up questions that required contextual memory of prior conversation turns.</w:t>
      </w:r>
    </w:p>
    <w:p>
      <w:pPr>
        <w:spacing w:after="60" w:before="60" w:line="360" w:lineRule="auto"/>
        <w:jc w:val="both"/>
      </w:pPr>
      <w:r>
        <w:rPr>
          <w:rFonts w:ascii="Century Gothic" w:cs="Century Gothic" w:eastAsia="Century Gothic" w:hAnsi="Century Gothic"/>
          <w:color w:val="1A1A2E"/>
          <w:sz w:val="22"/>
          <w:szCs w:val="22"/>
        </w:rPr>
        <w:t xml:space="preserve">The maintenance overhead of rule-based systems also proved significant — every change in billing policy, tariff structure, or complaint procedure required manual updates to the intent training data and decision trees, creating a perpetual backlog of system updates.</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2.2  Large Language Models (LLMs)</w:t>
      </w:r>
    </w:p>
    <w:p>
      <w:pPr>
        <w:spacing w:after="60" w:before="60" w:line="360" w:lineRule="auto"/>
        <w:jc w:val="both"/>
      </w:pPr>
      <w:r>
        <w:rPr>
          <w:rFonts w:ascii="Century Gothic" w:cs="Century Gothic" w:eastAsia="Century Gothic" w:hAnsi="Century Gothic"/>
          <w:color w:val="1A1A2E"/>
          <w:sz w:val="22"/>
          <w:szCs w:val="22"/>
        </w:rPr>
        <w:t xml:space="preserve">The publication of "Attention is All You Need" (Vaswani et al., 2017) introduced the Transformer architecture, which revolutionised natural language processing. Transformer-based models process text as sequences of tokens and use self-attention mechanisms to capture long-range dependencies — enabling a vastly superior understanding of context compared to earlier recurrent architectures.</w:t>
      </w:r>
    </w:p>
    <w:p>
      <w:pPr>
        <w:spacing w:after="60" w:before="60" w:line="360" w:lineRule="auto"/>
        <w:jc w:val="both"/>
      </w:pPr>
      <w:r>
        <w:rPr>
          <w:rFonts w:ascii="Century Gothic" w:cs="Century Gothic" w:eastAsia="Century Gothic" w:hAnsi="Century Gothic"/>
          <w:color w:val="1A1A2E"/>
          <w:sz w:val="22"/>
          <w:szCs w:val="22"/>
        </w:rPr>
        <w:t xml:space="preserve">Subsequent development of large pre-trained language models — GPT-3 (Brown et al., 2020), GPT-4 (OpenAI, 2023), LLaMA (Touvron et al., 2023), and Mistral — demonstrated that models trained on massive text corpora could perform zero-shot and few-shot tasks including question answering, summarisation, translation, and code generation without task-specific fine-tuning.</w:t>
      </w:r>
    </w:p>
    <w:p>
      <w:pPr>
        <w:spacing w:after="60" w:before="60" w:line="360" w:lineRule="auto"/>
        <w:jc w:val="both"/>
      </w:pPr>
      <w:r>
        <w:rPr>
          <w:rFonts w:ascii="Century Gothic" w:cs="Century Gothic" w:eastAsia="Century Gothic" w:hAnsi="Century Gothic"/>
          <w:color w:val="1A1A2E"/>
          <w:sz w:val="22"/>
          <w:szCs w:val="22"/>
        </w:rPr>
        <w:t xml:space="preserve">For enterprise deployment, the critical advancement was the development of instruction-tuned models — versions fine-tuned on human feedback (RLHF) to follow natural language instructions reliably. Models such as llama3:8b, which this project employs, represent the current state-of-the-art in open-source instruction-following LLMs, offering near-commercial-quality performance on an 8-billion parameter architecture that can run on commodity hardware.</w:t>
      </w:r>
    </w:p>
    <w:p>
      <w:pPr>
        <w:spacing w:after="60" w:before="60" w:line="360" w:lineRule="auto"/>
        <w:jc w:val="both"/>
      </w:pPr>
      <w:r>
        <w:rPr>
          <w:rFonts w:ascii="Century Gothic" w:cs="Century Gothic" w:eastAsia="Century Gothic" w:hAnsi="Century Gothic"/>
          <w:color w:val="1A1A2E"/>
          <w:sz w:val="22"/>
          <w:szCs w:val="22"/>
        </w:rPr>
        <w:t xml:space="preserve">However, a fundamental limitation of LLMs when applied to domain-specific enterprise use cases is hallucination — the tendency to generate plausible-sounding but factually incorrect responses when operating outside their training data. For utility billing, where precise figures (tariff rates, penalty percentages, deadlines) are critical, hallucination represents an unacceptable risk. This limitation motivated the development of RAG architectures.</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2.3  Retrieval-Augmented Generation (RAG)</w:t>
      </w:r>
    </w:p>
    <w:p>
      <w:pPr>
        <w:spacing w:after="60" w:before="60" w:line="360" w:lineRule="auto"/>
        <w:jc w:val="both"/>
      </w:pPr>
      <w:r>
        <w:rPr>
          <w:rFonts w:ascii="Century Gothic" w:cs="Century Gothic" w:eastAsia="Century Gothic" w:hAnsi="Century Gothic"/>
          <w:color w:val="1A1A2E"/>
          <w:sz w:val="22"/>
          <w:szCs w:val="22"/>
        </w:rPr>
        <w:t xml:space="preserve">Retrieval-Augmented Generation was formally introduced by Lewis et al. (2020) in "Retrieval-Augmented Generation for Knowledge-Intensive NLP Tasks." The core insight is that rather than relying entirely on knowledge encoded in the model's parameters, a RAG system retrieves relevant passages from an external knowledge base at query time and provides them as context to the LLM — grounding the response in verified, up-to-date information.</w:t>
      </w:r>
    </w:p>
    <w:p>
      <w:pPr>
        <w:spacing w:after="60" w:before="60" w:line="360" w:lineRule="auto"/>
        <w:jc w:val="both"/>
      </w:pPr>
      <w:r>
        <w:rPr>
          <w:rFonts w:ascii="Century Gothic" w:cs="Century Gothic" w:eastAsia="Century Gothic" w:hAnsi="Century Gothic"/>
          <w:color w:val="1A1A2E"/>
          <w:sz w:val="22"/>
          <w:szCs w:val="22"/>
        </w:rPr>
        <w:t xml:space="preserve">The standard RAG pipeline consists of two phases: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Indexing Phase: Documents are chunked into manageable passages, converted to dense vector representations (embeddings) using an encoder model, and stored in a vector database.</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Retrieval-Generation Phase: At query time, the user query is embedded using the same encoder, the vector database retrieves the most semantically similar document passages, and the LLM generates a response conditioned on these passages.</w:t>
      </w:r>
    </w:p>
    <w:p>
      <w:pPr>
        <w:spacing w:after="60" w:before="60" w:line="360" w:lineRule="auto"/>
        <w:jc w:val="both"/>
      </w:pPr>
      <w:r>
        <w:rPr>
          <w:rFonts w:ascii="Century Gothic" w:cs="Century Gothic" w:eastAsia="Century Gothic" w:hAnsi="Century Gothic"/>
          <w:color w:val="1A1A2E"/>
          <w:sz w:val="22"/>
          <w:szCs w:val="22"/>
        </w:rPr>
        <w:t xml:space="preserve">Key advantages of RAG over pure LLM inference for enterprise use cases include:</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Grounding: Responses are anchored in retrieved documents, dramatically reducing hallucination.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Updatability: Knowledge base can be updated by re-indexing new documents without retraining the LLM.</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Traceability: Source documents for any response can be identified and presented to users.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Privacy: Sensitive documents remain on-premise; only query embeddings and retrieved chunks are processed.</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2.4  Vector Databases</w:t>
      </w:r>
    </w:p>
    <w:p>
      <w:pPr>
        <w:spacing w:after="60" w:before="60" w:line="360" w:lineRule="auto"/>
        <w:jc w:val="both"/>
      </w:pPr>
      <w:r>
        <w:rPr>
          <w:rFonts w:ascii="Century Gothic" w:cs="Century Gothic" w:eastAsia="Century Gothic" w:hAnsi="Century Gothic"/>
          <w:color w:val="1A1A2E"/>
          <w:sz w:val="22"/>
          <w:szCs w:val="22"/>
        </w:rPr>
        <w:t xml:space="preserve">The efficiency of RAG systems depends critically on the speed and accuracy of semantic retrieval. Traditional relational databases and keyword search engines are inadequate for this purpose — they cannot measure semantic similarity between free-form text passages. Vector databases address this by storing document embeddings (high-dimensional numerical vectors) and supporting approximate nearest-neighbour (ANN) search.</w:t>
      </w:r>
    </w:p>
    <w:p>
      <w:pPr>
        <w:spacing w:after="60" w:before="60" w:line="360" w:lineRule="auto"/>
        <w:jc w:val="both"/>
      </w:pPr>
      <w:r>
        <w:rPr>
          <w:rFonts w:ascii="Century Gothic" w:cs="Century Gothic" w:eastAsia="Century Gothic" w:hAnsi="Century Gothic"/>
          <w:color w:val="1A1A2E"/>
          <w:sz w:val="22"/>
          <w:szCs w:val="22"/>
        </w:rPr>
        <w:t xml:space="preserve">Several vector database options are available for local deployment:</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880"/>
      </w:tblGrid>
      <w:tr>
        <w:trPr>
          <w:tblHeader/>
        </w:trPr>
        <w:tc>
          <w:tcPr>
            <w:tcW w:type="dxa" w:w="24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Database</w:t>
            </w:r>
          </w:p>
        </w:tc>
        <w:tc>
          <w:tcPr>
            <w:tcW w:type="dxa" w:w="22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Type</w:t>
            </w:r>
          </w:p>
        </w:tc>
        <w:tc>
          <w:tcPr>
            <w:tcW w:type="dxa" w:w="18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License</w:t>
            </w:r>
          </w:p>
        </w:tc>
        <w:tc>
          <w:tcPr>
            <w:tcW w:type="dxa" w:w="18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Best For</w:t>
            </w:r>
          </w:p>
        </w:tc>
      </w:tr>
      <w:tr>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ChromaDB</w:t>
            </w:r>
          </w:p>
        </w:tc>
        <w:tc>
          <w:tcPr>
            <w:tcW w:type="dxa" w:w="2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Embedded / Client-Server</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Apache 2.0</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Local development, small-medium scale</w:t>
            </w:r>
          </w:p>
        </w:tc>
      </w:tr>
      <w:tr>
        <w:tc>
          <w:tcPr>
            <w:tcW w:type="dxa" w:w="2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FAISS (Meta)</w:t>
            </w:r>
          </w:p>
        </w:tc>
        <w:tc>
          <w:tcPr>
            <w:tcW w:type="dxa" w:w="2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Library</w:t>
            </w:r>
          </w:p>
        </w:tc>
        <w:tc>
          <w:tcPr>
            <w:tcW w:type="dxa" w:w="1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MIT</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High-performance local search</w:t>
            </w:r>
          </w:p>
        </w:tc>
      </w:tr>
      <w:tr>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Weaviate</w:t>
            </w:r>
          </w:p>
        </w:tc>
        <w:tc>
          <w:tcPr>
            <w:tcW w:type="dxa" w:w="2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Client-Server</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BSD-3</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Cloud-native, large scale</w:t>
            </w:r>
          </w:p>
        </w:tc>
      </w:tr>
      <w:tr>
        <w:tc>
          <w:tcPr>
            <w:tcW w:type="dxa" w:w="2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Pinecone</w:t>
            </w:r>
          </w:p>
        </w:tc>
        <w:tc>
          <w:tcPr>
            <w:tcW w:type="dxa" w:w="2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Cloud SaaS</w:t>
            </w:r>
          </w:p>
        </w:tc>
        <w:tc>
          <w:tcPr>
            <w:tcW w:type="dxa" w:w="1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Commercial</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Managed cloud deployments</w:t>
            </w:r>
          </w:p>
        </w:tc>
      </w:tr>
      <w:tr>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Qdrant</w:t>
            </w:r>
          </w:p>
        </w:tc>
        <w:tc>
          <w:tcPr>
            <w:tcW w:type="dxa" w:w="2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Client-Server</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Apache 2.0</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Production self-hosted</w:t>
            </w:r>
          </w:p>
        </w:tc>
      </w:tr>
    </w:tbl>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ChromaDB was selected for this project due to its simplicity, Python-native API, zero-configuration local deployment, and Apache 2.0 open-source license. It supports both in-memory and persistent storage, making it ideal for development and demonstration contexts.</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2.5  Related Work</w:t>
      </w:r>
    </w:p>
    <w:p>
      <w:pPr>
        <w:spacing w:after="60" w:before="60" w:line="360" w:lineRule="auto"/>
        <w:jc w:val="both"/>
      </w:pPr>
      <w:r>
        <w:rPr>
          <w:rFonts w:ascii="Century Gothic" w:cs="Century Gothic" w:eastAsia="Century Gothic" w:hAnsi="Century Gothic"/>
          <w:color w:val="1A1A2E"/>
          <w:sz w:val="22"/>
          <w:szCs w:val="22"/>
        </w:rPr>
        <w:t xml:space="preserve">Several studies have explored RAG-based systems for domain-specific enterprise applications:</w:t>
      </w:r>
    </w:p>
    <w:p>
      <w:pPr>
        <w:spacing w:after="60" w:before="60" w:line="360" w:lineRule="auto"/>
        <w:jc w:val="both"/>
      </w:pPr>
      <w:r>
        <w:rPr>
          <w:rFonts w:ascii="Century Gothic" w:cs="Century Gothic" w:eastAsia="Century Gothic" w:hAnsi="Century Gothic"/>
          <w:color w:val="1A1A2E"/>
          <w:sz w:val="22"/>
          <w:szCs w:val="22"/>
        </w:rPr>
        <w:t xml:space="preserve">Gao et al. (2023) in "Retrieval-Augmented Generation for Large Language Models: A Survey" provide a comprehensive overview of RAG variants including Naive RAG, Advanced RAG, and Modular RAG, noting that domain-specific applications with well-structured knowledge bases achieve the highest performance improvements from RAG over standard LLM inference.</w:t>
      </w:r>
    </w:p>
    <w:p>
      <w:pPr>
        <w:spacing w:after="60" w:before="60" w:line="360" w:lineRule="auto"/>
        <w:jc w:val="both"/>
      </w:pPr>
      <w:r>
        <w:rPr>
          <w:rFonts w:ascii="Century Gothic" w:cs="Century Gothic" w:eastAsia="Century Gothic" w:hAnsi="Century Gothic"/>
          <w:color w:val="1A1A2E"/>
          <w:sz w:val="22"/>
          <w:szCs w:val="22"/>
        </w:rPr>
        <w:t xml:space="preserve">Shi et al. (2023) demonstrated in "REPLUG" that retrieval-augmented approaches significantly outperform standalone LLMs on factual question-answering tasks, particularly when the retrieved passages contain the exact figures or dates required by the query — a pattern directly applicable to utility billing queries.</w:t>
      </w:r>
    </w:p>
    <w:p>
      <w:pPr>
        <w:spacing w:after="60" w:before="60" w:line="360" w:lineRule="auto"/>
        <w:jc w:val="both"/>
      </w:pPr>
      <w:r>
        <w:rPr>
          <w:rFonts w:ascii="Century Gothic" w:cs="Century Gothic" w:eastAsia="Century Gothic" w:hAnsi="Century Gothic"/>
          <w:color w:val="1A1A2E"/>
          <w:sz w:val="22"/>
          <w:szCs w:val="22"/>
        </w:rPr>
        <w:t xml:space="preserve">In the utility domain specifically, the application of NLP to customer service automation has been explored in the context of smart meter data analysis (Wang et al., 2022) and automated complaint routing (Kumar et al., 2023). However, full RAG-based billing assistants operating on local infrastructure without cloud dependency represent a relatively unexplored application area, which this project addresses.</w:t>
      </w:r>
    </w:p>
    <w:p>
      <w:pPr>
        <w:spacing w:after="60" w:before="60" w:line="360" w:lineRule="auto"/>
        <w:jc w:val="both"/>
      </w:pPr>
      <w:r>
        <w:rPr>
          <w:rFonts w:ascii="Century Gothic" w:cs="Century Gothic" w:eastAsia="Century Gothic" w:hAnsi="Century Gothic"/>
          <w:color w:val="1A1A2E"/>
          <w:sz w:val="22"/>
          <w:szCs w:val="22"/>
        </w:rPr>
        <w:t xml:space="preserve">The LangChain framework (Chase, 2022) has emerged as the dominant orchestration layer for RAG pipelines, with its LangChain Expression Language (LCEL) providing a composable, streaming-compatible pipeline abstraction that this project adopts for its RAG chain construction.</w:t>
      </w:r>
    </w:p>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Chapter 3: System Analysis &amp; Design</w:t>
      </w:r>
    </w:p>
    <w:p>
      <w:pPr>
        <w:pBdr>
          <w:bottom w:val="single" w:color="2E86AB" w:sz="6" w:space="2"/>
        </w:pBdr>
        <w:spacing w:after="160" w:before="0"/>
      </w:pPr>
      <w:r>
        <w:rPr>
          <w:sz w:val="4"/>
          <w:szCs w:val="4"/>
        </w:rPr>
        <w:t xml:space="preserve"/>
      </w:r>
    </w:p>
    <w:p>
      <w:pPr>
        <w:pStyle w:val="Heading2"/>
        <w:spacing w:after="80" w:before="200"/>
      </w:pPr>
      <w:r>
        <w:rPr>
          <w:rFonts w:ascii="Century Gothic" w:cs="Century Gothic" w:eastAsia="Century Gothic" w:hAnsi="Century Gothic"/>
          <w:b/>
          <w:bCs/>
          <w:color w:val="2E86AB"/>
          <w:sz w:val="26"/>
          <w:szCs w:val="26"/>
        </w:rPr>
        <w:t xml:space="preserve">3.1  Requirements Analysis</w:t>
      </w:r>
    </w:p>
    <w:p>
      <w:pPr>
        <w:pStyle w:val="Heading3"/>
        <w:spacing w:after="60" w:before="160"/>
      </w:pPr>
      <w:r>
        <w:rPr>
          <w:rFonts w:ascii="Century Gothic" w:cs="Century Gothic" w:eastAsia="Century Gothic" w:hAnsi="Century Gothic"/>
          <w:b/>
          <w:bCs/>
          <w:color w:val="E07B39"/>
          <w:sz w:val="24"/>
          <w:szCs w:val="24"/>
        </w:rPr>
        <w:t xml:space="preserve">3.1.1  Functional Requirements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00"/>
        <w:gridCol w:w="5480"/>
        <w:gridCol w:w="1400"/>
      </w:tblGrid>
      <w:tr>
        <w:trPr>
          <w:tblHeader/>
        </w:trPr>
        <w:tc>
          <w:tcPr>
            <w:tcW w:type="dxa" w:w="14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Req. ID</w:t>
            </w:r>
          </w:p>
        </w:tc>
        <w:tc>
          <w:tcPr>
            <w:tcW w:type="dxa" w:w="54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Requirement</w:t>
            </w:r>
          </w:p>
        </w:tc>
        <w:tc>
          <w:tcPr>
            <w:tcW w:type="dxa" w:w="14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Priority</w:t>
            </w:r>
          </w:p>
        </w:tc>
      </w:tr>
      <w:tr>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FR-01</w:t>
            </w:r>
          </w:p>
        </w:tc>
        <w:tc>
          <w:tcPr>
            <w:tcW w:type="dxa" w:w="5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ingest PDF documents and extract text content</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FR-02</w:t>
            </w:r>
          </w:p>
        </w:tc>
        <w:tc>
          <w:tcPr>
            <w:tcW w:type="dxa" w:w="5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split documents into configurable text chunks</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FR-03</w:t>
            </w:r>
          </w:p>
        </w:tc>
        <w:tc>
          <w:tcPr>
            <w:tcW w:type="dxa" w:w="5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generate vector embeddings for each chunk</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FR-04</w:t>
            </w:r>
          </w:p>
        </w:tc>
        <w:tc>
          <w:tcPr>
            <w:tcW w:type="dxa" w:w="5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store embeddings persistently in ChromaDB</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FR-05</w:t>
            </w:r>
          </w:p>
        </w:tc>
        <w:tc>
          <w:tcPr>
            <w:tcW w:type="dxa" w:w="5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accept natural language queries from users</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FR-06</w:t>
            </w:r>
          </w:p>
        </w:tc>
        <w:tc>
          <w:tcPr>
            <w:tcW w:type="dxa" w:w="5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retrieve top-k relevant chunks for any query</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FR-07</w:t>
            </w:r>
          </w:p>
        </w:tc>
        <w:tc>
          <w:tcPr>
            <w:tcW w:type="dxa" w:w="5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generate grounded answers using llama3:8b</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FR-08</w:t>
            </w:r>
          </w:p>
        </w:tc>
        <w:tc>
          <w:tcPr>
            <w:tcW w:type="dxa" w:w="5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display answers in a web chat interface</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High</w:t>
            </w:r>
          </w:p>
        </w:tc>
      </w:tr>
      <w:tr>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FR-09</w:t>
            </w:r>
          </w:p>
        </w:tc>
        <w:tc>
          <w:tcPr>
            <w:tcW w:type="dxa" w:w="5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maintain chat history within a session</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Medium</w:t>
            </w:r>
          </w:p>
        </w:tc>
      </w:tr>
      <w:tr>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FR-10</w:t>
            </w:r>
          </w:p>
        </w:tc>
        <w:tc>
          <w:tcPr>
            <w:tcW w:type="dxa" w:w="5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support LLM on/off toggle for comparison</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Medium</w:t>
            </w:r>
          </w:p>
        </w:tc>
      </w:tr>
      <w:tr>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FR-11</w:t>
            </w:r>
          </w:p>
        </w:tc>
        <w:tc>
          <w:tcPr>
            <w:tcW w:type="dxa" w:w="5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display source document references</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Medium</w:t>
            </w:r>
          </w:p>
        </w:tc>
      </w:tr>
      <w:tr>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FR-12</w:t>
            </w:r>
          </w:p>
        </w:tc>
        <w:tc>
          <w:tcPr>
            <w:tcW w:type="dxa" w:w="5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System shall handle out-of-scope queries gracefully</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Medium</w:t>
            </w:r>
          </w:p>
        </w:tc>
      </w:tr>
    </w:tbl>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3.1.2  Non-Functional Requirements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Performance: Query response time should not exceed 30 seconds on target hardware (AMD Ryzen 5 7530U, 16 GB RAM).</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Privacy: No customer data or query data shall be transmitted to external servers.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Portability: System shall run on Windows 10/11 without additional infrastructure.</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Maintainability: Knowledge base shall be updatable by replacing or adding PDF files and re-running the ingestion script.</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Reliability: System shall handle malformed queries without crashing.</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3.2  System Architecture</w:t>
      </w:r>
    </w:p>
    <w:p>
      <w:pPr>
        <w:spacing w:after="60" w:before="60" w:line="360" w:lineRule="auto"/>
        <w:jc w:val="both"/>
      </w:pPr>
      <w:r>
        <w:rPr>
          <w:rFonts w:ascii="Century Gothic" w:cs="Century Gothic" w:eastAsia="Century Gothic" w:hAnsi="Century Gothic"/>
          <w:color w:val="1A1A2E"/>
          <w:sz w:val="22"/>
          <w:szCs w:val="22"/>
        </w:rPr>
        <w:t xml:space="preserve">The system follows a two-phase RAG architecture: an offline indexing phase and an online retrieval-generation phase.</w:t>
      </w:r>
    </w:p>
    <w:p>
      <w:pPr>
        <w:pStyle w:val="Heading3"/>
        <w:spacing w:after="60" w:before="160"/>
      </w:pPr>
      <w:r>
        <w:rPr>
          <w:rFonts w:ascii="Century Gothic" w:cs="Century Gothic" w:eastAsia="Century Gothic" w:hAnsi="Century Gothic"/>
          <w:b/>
          <w:bCs/>
          <w:color w:val="E07B39"/>
          <w:sz w:val="24"/>
          <w:szCs w:val="24"/>
        </w:rPr>
        <w:t xml:space="preserve">3.2.1  Indexing Phase (Offline)</w:t>
      </w:r>
    </w:p>
    <w:p>
      <w:pPr>
        <w:spacing w:after="60" w:before="60" w:line="360" w:lineRule="auto"/>
        <w:jc w:val="both"/>
      </w:pPr>
      <w:r>
        <w:rPr>
          <w:rFonts w:ascii="Century Gothic" w:cs="Century Gothic" w:eastAsia="Century Gothic" w:hAnsi="Century Gothic"/>
          <w:color w:val="1A1A2E"/>
          <w:sz w:val="22"/>
          <w:szCs w:val="22"/>
        </w:rPr>
        <w:t xml:space="preserve">The indexing phase is executed once (or whenever documents are updated) and prepares the knowledge base:</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PDF documents are loaded from the docs\ directory using PyPDFLoader.</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Text is split into 500-character chunks with 50-character overlap using RecursiveCharacterTextSplitter.</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Each chunk is converted to a 768-dimensional vector embedding using nomic-embed-text via Ollama.</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Embeddings and metadata are stored persistently in ChromaDB at chroma_db\.</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3.2.2  Query Phase (Online)</w:t>
      </w:r>
    </w:p>
    <w:p>
      <w:pPr>
        <w:spacing w:after="60" w:before="60" w:line="360" w:lineRule="auto"/>
        <w:jc w:val="both"/>
      </w:pPr>
      <w:r>
        <w:rPr>
          <w:rFonts w:ascii="Century Gothic" w:cs="Century Gothic" w:eastAsia="Century Gothic" w:hAnsi="Century Gothic"/>
          <w:color w:val="1A1A2E"/>
          <w:sz w:val="22"/>
          <w:szCs w:val="22"/>
        </w:rPr>
        <w:t xml:space="preserve">The query phase executes for every user interaction:</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User types a natural language question in the Streamlit chat interface.</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LangChain LCEL pipeline is invoked with the question as input.</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nomic-embed-text generates an embedding for the question.</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ChromaDB performs ANN search and returns the top 3 most similar chunks.</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Retrieved chunks are formatted and passed as context to llama3:8b via Ollama.</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llama3:8b generates a natural-language answer grounded in the context.</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Answer is displayed in the Streamlit chat interface.</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Figure 3.1 below illustrates the complete system architecture showing the two parallel processing paths — document retrieval via ChromaDB and answer generation via Ollama LLM:</w:t>
      </w:r>
    </w:p>
    <w:p>
      <w:pPr>
        <w:spacing w:after="0" w:before="0"/>
      </w:pPr>
      <w:r>
        <w:rPr>
          <w:rFonts w:ascii="Century Gothic" w:cs="Century Gothic" w:eastAsia="Century Gothic" w:hAnsi="Century Gothic"/>
          <w:sz w:val="22"/>
          <w:szCs w:val="22"/>
        </w:rPr>
        <w:t xml:space="preserve"/>
      </w:r>
    </w:p>
    <w:p>
      <w:pPr>
        <w:spacing w:after="4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160" w:before="0"/>
        <w:jc w:val="center"/>
      </w:pPr>
      <w:r>
        <w:rPr>
          <w:rFonts w:ascii="Century Gothic" w:cs="Century Gothic" w:eastAsia="Century Gothic" w:hAnsi="Century Gothic"/>
          <w:i/>
          <w:iCs/>
          <w:color w:val="555555"/>
          <w:sz w:val="20"/>
          <w:szCs w:val="20"/>
        </w:rPr>
        <w:t xml:space="preserve">Figure 3.1: System Architecture Diagram — RAG Pipeline</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3.2.3  Sequence Diagram</w:t>
      </w:r>
    </w:p>
    <w:p>
      <w:pPr>
        <w:spacing w:after="60" w:before="60" w:line="360" w:lineRule="auto"/>
        <w:jc w:val="both"/>
      </w:pPr>
      <w:r>
        <w:rPr>
          <w:rFonts w:ascii="Century Gothic" w:cs="Century Gothic" w:eastAsia="Century Gothic" w:hAnsi="Century Gothic"/>
          <w:color w:val="1A1A2E"/>
          <w:sz w:val="22"/>
          <w:szCs w:val="22"/>
        </w:rPr>
        <w:t xml:space="preserve">Figure 3.2 shows the interaction sequence between system components for a single user query, from submission through to final answer delivery:</w:t>
      </w:r>
    </w:p>
    <w:p>
      <w:pPr>
        <w:spacing w:after="0" w:before="0"/>
      </w:pPr>
      <w:r>
        <w:rPr>
          <w:rFonts w:ascii="Century Gothic" w:cs="Century Gothic" w:eastAsia="Century Gothic" w:hAnsi="Century Gothic"/>
          <w:sz w:val="22"/>
          <w:szCs w:val="22"/>
        </w:rPr>
        <w:t xml:space="preserve"/>
      </w:r>
    </w:p>
    <w:p>
      <w:pPr>
        <w:spacing w:after="40" w:before="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62250"/>
                    </a:xfrm>
                    <a:prstGeom prst="rect">
                      <a:avLst/>
                    </a:prstGeom>
                  </pic:spPr>
                </pic:pic>
              </a:graphicData>
            </a:graphic>
          </wp:inline>
        </w:drawing>
      </w:r>
    </w:p>
    <w:p>
      <w:pPr>
        <w:spacing w:after="160" w:before="0"/>
        <w:jc w:val="center"/>
      </w:pPr>
      <w:r>
        <w:rPr>
          <w:rFonts w:ascii="Century Gothic" w:cs="Century Gothic" w:eastAsia="Century Gothic" w:hAnsi="Century Gothic"/>
          <w:i/>
          <w:iCs/>
          <w:color w:val="555555"/>
          <w:sz w:val="20"/>
          <w:szCs w:val="20"/>
        </w:rPr>
        <w:t xml:space="preserve">Figure 3.2: Sequence Diagram — Query Processing Flow</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3.3  Data Flow Diagram</w:t>
      </w:r>
    </w:p>
    <w:p>
      <w:pPr>
        <w:spacing w:after="60" w:before="60" w:line="360" w:lineRule="auto"/>
        <w:jc w:val="both"/>
      </w:pPr>
      <w:r>
        <w:rPr>
          <w:rFonts w:ascii="Century Gothic" w:cs="Century Gothic" w:eastAsia="Century Gothic" w:hAnsi="Century Gothic"/>
          <w:color w:val="1A1A2E"/>
          <w:sz w:val="22"/>
          <w:szCs w:val="22"/>
        </w:rPr>
        <w:t xml:space="preserve">The following describes the data flow at each stage of the system:</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1880"/>
      </w:tblGrid>
      <w:tr>
        <w:trPr>
          <w:tblHeader/>
        </w:trPr>
        <w:tc>
          <w:tcPr>
            <w:tcW w:type="dxa" w:w="20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Stage</w:t>
            </w:r>
          </w:p>
        </w:tc>
        <w:tc>
          <w:tcPr>
            <w:tcW w:type="dxa" w:w="20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Input</w:t>
            </w:r>
          </w:p>
        </w:tc>
        <w:tc>
          <w:tcPr>
            <w:tcW w:type="dxa" w:w="24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Process</w:t>
            </w:r>
          </w:p>
        </w:tc>
        <w:tc>
          <w:tcPr>
            <w:tcW w:type="dxa" w:w="18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Output</w:t>
            </w:r>
          </w:p>
        </w:tc>
      </w:tr>
      <w:tr>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Document Loading</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PDF files</w:t>
            </w:r>
          </w:p>
        </w:tc>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PyPDFLoader extracts text</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List of Document objects</w:t>
            </w:r>
          </w:p>
        </w:tc>
      </w:tr>
      <w:tr>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Text Splitting</w:t>
            </w:r>
          </w:p>
        </w:tc>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Document objects</w:t>
            </w:r>
          </w:p>
        </w:tc>
        <w:tc>
          <w:tcPr>
            <w:tcW w:type="dxa" w:w="2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RecursiveCharacterTextSplitter</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List of text chunks</w:t>
            </w:r>
          </w:p>
        </w:tc>
      </w:tr>
      <w:tr>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Embedding</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Text chunks</w:t>
            </w:r>
          </w:p>
        </w:tc>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nomic-embed-text (Ollama)</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768-dim float vectors</w:t>
            </w:r>
          </w:p>
        </w:tc>
      </w:tr>
      <w:tr>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Indexing</w:t>
            </w:r>
          </w:p>
        </w:tc>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Vectors + text</w:t>
            </w:r>
          </w:p>
        </w:tc>
        <w:tc>
          <w:tcPr>
            <w:tcW w:type="dxa" w:w="2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ChromaDB.from_documents()</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Persistent vector store</w:t>
            </w:r>
          </w:p>
        </w:tc>
      </w:tr>
      <w:tr>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Query Embedding</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User question</w:t>
            </w:r>
          </w:p>
        </w:tc>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nomic-embed-text (Ollama)</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Query vector</w:t>
            </w:r>
          </w:p>
        </w:tc>
      </w:tr>
      <w:tr>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Retrieval</w:t>
            </w:r>
          </w:p>
        </w:tc>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Query vector</w:t>
            </w:r>
          </w:p>
        </w:tc>
        <w:tc>
          <w:tcPr>
            <w:tcW w:type="dxa" w:w="2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ChromaDB similarity_search()</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Top-3 document chunks</w:t>
            </w:r>
          </w:p>
        </w:tc>
      </w:tr>
      <w:tr>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Prompt Assembly</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Chunks + question</w:t>
            </w:r>
          </w:p>
        </w:tc>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PromptTemplate formatting</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Complete prompt string</w:t>
            </w:r>
          </w:p>
        </w:tc>
      </w:tr>
      <w:tr>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Generation</w:t>
            </w:r>
          </w:p>
        </w:tc>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Prompt string</w:t>
            </w:r>
          </w:p>
        </w:tc>
        <w:tc>
          <w:tcPr>
            <w:tcW w:type="dxa" w:w="2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llama3:8b (Ollama)</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Natural language answer</w:t>
            </w:r>
          </w:p>
        </w:tc>
      </w:tr>
      <w:tr>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Display</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Answer string</w:t>
            </w:r>
          </w:p>
        </w:tc>
        <w:tc>
          <w:tcPr>
            <w:tcW w:type="dxa" w:w="2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Streamlit st.chat_message()</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UI chat bubble</w:t>
            </w:r>
          </w:p>
        </w:tc>
      </w:tr>
    </w:tbl>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Figure 3.3 provides a visual representation of the data flow from PDF ingestion through to answer generation:</w:t>
      </w:r>
    </w:p>
    <w:p>
      <w:pPr>
        <w:spacing w:after="0" w:before="0"/>
      </w:pPr>
      <w:r>
        <w:rPr>
          <w:rFonts w:ascii="Century Gothic" w:cs="Century Gothic" w:eastAsia="Century Gothic" w:hAnsi="Century Gothic"/>
          <w:sz w:val="22"/>
          <w:szCs w:val="22"/>
        </w:rPr>
        <w:t xml:space="preserve"/>
      </w:r>
    </w:p>
    <w:p>
      <w:pPr>
        <w:spacing w:after="4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76500"/>
                    </a:xfrm>
                    <a:prstGeom prst="rect">
                      <a:avLst/>
                    </a:prstGeom>
                  </pic:spPr>
                </pic:pic>
              </a:graphicData>
            </a:graphic>
          </wp:inline>
        </w:drawing>
      </w:r>
    </w:p>
    <w:p>
      <w:pPr>
        <w:spacing w:after="160" w:before="0"/>
        <w:jc w:val="center"/>
      </w:pPr>
      <w:r>
        <w:rPr>
          <w:rFonts w:ascii="Century Gothic" w:cs="Century Gothic" w:eastAsia="Century Gothic" w:hAnsi="Century Gothic"/>
          <w:i/>
          <w:iCs/>
          <w:color w:val="555555"/>
          <w:sz w:val="20"/>
          <w:szCs w:val="20"/>
        </w:rPr>
        <w:t xml:space="preserve">Figure 3.3: Data Flow Diagram — Document Processing Pipeline</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3.4  Component Design</w:t>
      </w:r>
    </w:p>
    <w:p>
      <w:pPr>
        <w:pStyle w:val="Heading3"/>
        <w:spacing w:after="60" w:before="160"/>
      </w:pPr>
      <w:r>
        <w:rPr>
          <w:rFonts w:ascii="Century Gothic" w:cs="Century Gothic" w:eastAsia="Century Gothic" w:hAnsi="Century Gothic"/>
          <w:b/>
          <w:bCs/>
          <w:color w:val="E07B39"/>
          <w:sz w:val="24"/>
          <w:szCs w:val="24"/>
        </w:rPr>
        <w:t xml:space="preserve">3.4.1  Document Ingestion Module (ingest.py)</w:t>
      </w:r>
    </w:p>
    <w:p>
      <w:pPr>
        <w:spacing w:after="60" w:before="60" w:line="360" w:lineRule="auto"/>
        <w:jc w:val="both"/>
      </w:pPr>
      <w:r>
        <w:rPr>
          <w:rFonts w:ascii="Century Gothic" w:cs="Century Gothic" w:eastAsia="Century Gothic" w:hAnsi="Century Gothic"/>
          <w:color w:val="1A1A2E"/>
          <w:sz w:val="22"/>
          <w:szCs w:val="22"/>
        </w:rPr>
        <w:t xml:space="preserve">Responsible for the complete offline indexing pipeline. Scans the docs\ directory, processes all PDF files, generates embeddings, and populates the ChromaDB vector store. Designed to be idempotent — running it again re-creates the vector store cleanly.</w:t>
      </w:r>
    </w:p>
    <w:p>
      <w:pPr>
        <w:pStyle w:val="Heading3"/>
        <w:spacing w:after="60" w:before="160"/>
      </w:pPr>
      <w:r>
        <w:rPr>
          <w:rFonts w:ascii="Century Gothic" w:cs="Century Gothic" w:eastAsia="Century Gothic" w:hAnsi="Century Gothic"/>
          <w:b/>
          <w:bCs/>
          <w:color w:val="E07B39"/>
          <w:sz w:val="24"/>
          <w:szCs w:val="24"/>
        </w:rPr>
        <w:t xml:space="preserve">3.4.2  Verification Module (verify.py)</w:t>
      </w:r>
    </w:p>
    <w:p>
      <w:pPr>
        <w:spacing w:after="60" w:before="60" w:line="360" w:lineRule="auto"/>
        <w:jc w:val="both"/>
      </w:pPr>
      <w:r>
        <w:rPr>
          <w:rFonts w:ascii="Century Gothic" w:cs="Century Gothic" w:eastAsia="Century Gothic" w:hAnsi="Century Gothic"/>
          <w:color w:val="1A1A2E"/>
          <w:sz w:val="22"/>
          <w:szCs w:val="22"/>
        </w:rPr>
        <w:t xml:space="preserve">A diagnostic utility that connects to the existing ChromaDB store, reports the total chunk count, and runs a sample query to verify retrieval is functioning correctly. Used during development and testing phases.</w:t>
      </w:r>
    </w:p>
    <w:p>
      <w:pPr>
        <w:pStyle w:val="Heading3"/>
        <w:spacing w:after="60" w:before="160"/>
      </w:pPr>
      <w:r>
        <w:rPr>
          <w:rFonts w:ascii="Century Gothic" w:cs="Century Gothic" w:eastAsia="Century Gothic" w:hAnsi="Century Gothic"/>
          <w:b/>
          <w:bCs/>
          <w:color w:val="E07B39"/>
          <w:sz w:val="24"/>
          <w:szCs w:val="24"/>
        </w:rPr>
        <w:t xml:space="preserve">3.4.3  RAG Pipeline Module (rag_pipeline.py)</w:t>
      </w:r>
    </w:p>
    <w:p>
      <w:pPr>
        <w:spacing w:after="60" w:before="60" w:line="360" w:lineRule="auto"/>
        <w:jc w:val="both"/>
      </w:pPr>
      <w:r>
        <w:rPr>
          <w:rFonts w:ascii="Century Gothic" w:cs="Century Gothic" w:eastAsia="Century Gothic" w:hAnsi="Century Gothic"/>
          <w:color w:val="1A1A2E"/>
          <w:sz w:val="22"/>
          <w:szCs w:val="22"/>
        </w:rPr>
        <w:t xml:space="preserve">Implements the core LCEL retrieval-generation chain. Loads the vector store, initialises the LLM, constructs the prompt template, and exposes an interactive terminal interface for direct pipeline testing without the UI overhead.</w:t>
      </w:r>
    </w:p>
    <w:p>
      <w:pPr>
        <w:pStyle w:val="Heading3"/>
        <w:spacing w:after="60" w:before="160"/>
      </w:pPr>
      <w:r>
        <w:rPr>
          <w:rFonts w:ascii="Century Gothic" w:cs="Century Gothic" w:eastAsia="Century Gothic" w:hAnsi="Century Gothic"/>
          <w:b/>
          <w:bCs/>
          <w:color w:val="E07B39"/>
          <w:sz w:val="24"/>
          <w:szCs w:val="24"/>
        </w:rPr>
        <w:t xml:space="preserve">3.4.4  Chat UI Module (chatbot_ui.py)</w:t>
      </w:r>
    </w:p>
    <w:p>
      <w:pPr>
        <w:spacing w:after="60" w:before="60" w:line="360" w:lineRule="auto"/>
        <w:jc w:val="both"/>
      </w:pPr>
      <w:r>
        <w:rPr>
          <w:rFonts w:ascii="Century Gothic" w:cs="Century Gothic" w:eastAsia="Century Gothic" w:hAnsi="Century Gothic"/>
          <w:color w:val="1A1A2E"/>
          <w:sz w:val="22"/>
          <w:szCs w:val="22"/>
        </w:rPr>
        <w:t xml:space="preserve">Streamlit-based web interface. Implements session state for chat history, a sidebar with LLM toggle and system information, and the main chat input/output area. Uses @st.cache_resource to load the RAG pipeline once and reuse across interactions.</w:t>
      </w:r>
    </w:p>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Chapter 4: Implementation</w:t>
      </w:r>
    </w:p>
    <w:p>
      <w:pPr>
        <w:pBdr>
          <w:bottom w:val="single" w:color="2E86AB" w:sz="6" w:space="2"/>
        </w:pBdr>
        <w:spacing w:after="160" w:before="0"/>
      </w:pPr>
      <w:r>
        <w:rPr>
          <w:sz w:val="4"/>
          <w:szCs w:val="4"/>
        </w:rPr>
        <w:t xml:space="preserve"/>
      </w:r>
    </w:p>
    <w:p>
      <w:pPr>
        <w:pStyle w:val="Heading2"/>
        <w:spacing w:after="80" w:before="200"/>
      </w:pPr>
      <w:r>
        <w:rPr>
          <w:rFonts w:ascii="Century Gothic" w:cs="Century Gothic" w:eastAsia="Century Gothic" w:hAnsi="Century Gothic"/>
          <w:b/>
          <w:bCs/>
          <w:color w:val="2E86AB"/>
          <w:sz w:val="26"/>
          <w:szCs w:val="26"/>
        </w:rPr>
        <w:t xml:space="preserve">4.1  Development Environment</w:t>
      </w:r>
    </w:p>
    <w:p>
      <w:pPr>
        <w:spacing w:after="60" w:before="60" w:line="360" w:lineRule="auto"/>
        <w:jc w:val="both"/>
      </w:pPr>
      <w:r>
        <w:rPr>
          <w:rFonts w:ascii="Century Gothic" w:cs="Century Gothic" w:eastAsia="Century Gothic" w:hAnsi="Century Gothic"/>
          <w:color w:val="1A1A2E"/>
          <w:sz w:val="22"/>
          <w:szCs w:val="22"/>
        </w:rPr>
        <w:t xml:space="preserve">The complete development environment was configured on a Windows 11 Pro laptop with the following specifications: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500"/>
        <w:gridCol w:w="4780"/>
      </w:tblGrid>
      <w:tr>
        <w:trPr>
          <w:tblHeader/>
        </w:trPr>
        <w:tc>
          <w:tcPr>
            <w:tcW w:type="dxa" w:w="35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Component</w:t>
            </w:r>
          </w:p>
        </w:tc>
        <w:tc>
          <w:tcPr>
            <w:tcW w:type="dxa" w:w="47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Specification</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Processor</w:t>
            </w:r>
          </w:p>
        </w:tc>
        <w:tc>
          <w:tcPr>
            <w:tcW w:type="dxa" w:w="47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AMD Ryzen 5 7530U (8 cores, 2.00 GHz base)</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RAM</w:t>
            </w:r>
          </w:p>
        </w:tc>
        <w:tc>
          <w:tcPr>
            <w:tcW w:type="dxa" w:w="47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16.0 GB DDR4 (15.4 GB usable)</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Graphics</w:t>
            </w:r>
          </w:p>
        </w:tc>
        <w:tc>
          <w:tcPr>
            <w:tcW w:type="dxa" w:w="47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AMD Radeon Graphics (integrated, 496 MB)</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Operating System</w:t>
            </w:r>
          </w:p>
        </w:tc>
        <w:tc>
          <w:tcPr>
            <w:tcW w:type="dxa" w:w="47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Windows 11 Pro 25H2</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Python Version</w:t>
            </w:r>
          </w:p>
        </w:tc>
        <w:tc>
          <w:tcPr>
            <w:tcW w:type="dxa" w:w="47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3.11.9 (64-bit)</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IDE</w:t>
            </w:r>
          </w:p>
        </w:tc>
        <w:tc>
          <w:tcPr>
            <w:tcW w:type="dxa" w:w="47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Visual Studio Code with Python + Pylance extensions</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Virtual Environment</w:t>
            </w:r>
          </w:p>
        </w:tc>
        <w:tc>
          <w:tcPr>
            <w:tcW w:type="dxa" w:w="47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Python venv at C:\ADDS\Project\UBA\venv\</w:t>
            </w:r>
          </w:p>
        </w:tc>
      </w:tr>
    </w:tbl>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4.1.1  Python Libraries Installed</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480"/>
      </w:tblGrid>
      <w:tr>
        <w:trPr>
          <w:tblHeader/>
        </w:trPr>
        <w:tc>
          <w:tcPr>
            <w:tcW w:type="dxa" w:w="30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Library</w:t>
            </w:r>
          </w:p>
        </w:tc>
        <w:tc>
          <w:tcPr>
            <w:tcW w:type="dxa" w:w="18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Version</w:t>
            </w:r>
          </w:p>
        </w:tc>
        <w:tc>
          <w:tcPr>
            <w:tcW w:type="dxa" w:w="34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Purpose</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langchain</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1.3.1</w:t>
            </w:r>
          </w:p>
        </w:tc>
        <w:tc>
          <w:tcPr>
            <w:tcW w:type="dxa" w:w="3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Core RAG framework</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langchain-community</w:t>
            </w:r>
          </w:p>
        </w:tc>
        <w:tc>
          <w:tcPr>
            <w:tcW w:type="dxa" w:w="1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Community integrations</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langchain-ollama</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Ollama LLM/embeddings integration</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langchain-chroma</w:t>
            </w:r>
          </w:p>
        </w:tc>
        <w:tc>
          <w:tcPr>
            <w:tcW w:type="dxa" w:w="1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ChromaDB vector store integration</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langchain-core</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LCEL runnables and parsers</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langchain-text-splitters</w:t>
            </w:r>
          </w:p>
        </w:tc>
        <w:tc>
          <w:tcPr>
            <w:tcW w:type="dxa" w:w="1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Document chunking utilities</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chromadb</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Vector database</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streamlit</w:t>
            </w:r>
          </w:p>
        </w:tc>
        <w:tc>
          <w:tcPr>
            <w:tcW w:type="dxa" w:w="1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Web chat interface</w:t>
            </w:r>
          </w:p>
        </w:tc>
      </w:tr>
      <w:tr>
        <w:tc>
          <w:tcPr>
            <w:tcW w:type="dxa" w:w="3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pypdf</w:t>
            </w:r>
          </w:p>
        </w:tc>
        <w:tc>
          <w:tcPr>
            <w:tcW w:type="dxa" w:w="1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PDF text extraction</w:t>
            </w:r>
          </w:p>
        </w:tc>
      </w:tr>
      <w:tr>
        <w:tc>
          <w:tcPr>
            <w:tcW w:type="dxa" w:w="3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ollama</w:t>
            </w:r>
          </w:p>
        </w:tc>
        <w:tc>
          <w:tcPr>
            <w:tcW w:type="dxa" w:w="1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Latest</w:t>
            </w:r>
          </w:p>
        </w:tc>
        <w:tc>
          <w:tcPr>
            <w:tcW w:type="dxa" w:w="3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Ollama Python client</w:t>
            </w:r>
          </w:p>
        </w:tc>
      </w:tr>
    </w:tbl>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4.2  Knowledge Base Preparation</w:t>
      </w:r>
    </w:p>
    <w:p>
      <w:pPr>
        <w:spacing w:after="60" w:before="60" w:line="360" w:lineRule="auto"/>
        <w:jc w:val="both"/>
      </w:pPr>
      <w:r>
        <w:rPr>
          <w:rFonts w:ascii="Century Gothic" w:cs="Century Gothic" w:eastAsia="Century Gothic" w:hAnsi="Century Gothic"/>
          <w:color w:val="1A1A2E"/>
          <w:sz w:val="22"/>
          <w:szCs w:val="22"/>
        </w:rPr>
        <w:t xml:space="preserve">Five fictional utility domain documents were created specifically for this project, modelled on the structure and content of real utility company documentation. All documents are in PDF format and represent the knowledge base of Deccan Power &amp; Gas Utilities Ltd.</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2880"/>
        <w:gridCol w:w="900"/>
      </w:tblGrid>
      <w:tr>
        <w:trPr>
          <w:tblHeader/>
        </w:trPr>
        <w:tc>
          <w:tcPr>
            <w:tcW w:type="dxa" w:w="35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Document</w:t>
            </w:r>
          </w:p>
        </w:tc>
        <w:tc>
          <w:tcPr>
            <w:tcW w:type="dxa" w:w="10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Pages</w:t>
            </w:r>
          </w:p>
        </w:tc>
        <w:tc>
          <w:tcPr>
            <w:tcW w:type="dxa" w:w="28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Key Content</w:t>
            </w:r>
          </w:p>
        </w:tc>
        <w:tc>
          <w:tcPr>
            <w:tcW w:type="dxa" w:w="9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Chunks</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01_tariff_rate_schedule.pdf</w:t>
            </w:r>
          </w:p>
        </w:tc>
        <w:tc>
          <w:tcPr>
            <w:tcW w:type="dxa" w:w="1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w:t>
            </w:r>
          </w:p>
        </w:tc>
        <w:tc>
          <w:tcPr>
            <w:tcW w:type="dxa" w:w="2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Domestic/commercial electricity slabs, gas rates, ToU tariff</w:t>
            </w:r>
          </w:p>
        </w:tc>
        <w:tc>
          <w:tcPr>
            <w:tcW w:type="dxa" w:w="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9</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02_billing_policy.pdf</w:t>
            </w:r>
          </w:p>
        </w:tc>
        <w:tc>
          <w:tcPr>
            <w:tcW w:type="dxa" w:w="1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w:t>
            </w:r>
          </w:p>
        </w:tc>
        <w:tc>
          <w:tcPr>
            <w:tcW w:type="dxa" w:w="2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Billing cycle, bill components, example calculation, late payment policy</w:t>
            </w:r>
          </w:p>
        </w:tc>
        <w:tc>
          <w:tcPr>
            <w:tcW w:type="dxa" w:w="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03_faq_customer_queries.pdf</w:t>
            </w:r>
          </w:p>
        </w:tc>
        <w:tc>
          <w:tcPr>
            <w:tcW w:type="dxa" w:w="1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2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15 Q&amp;As covering billing, meters, payments, outages, connections</w:t>
            </w:r>
          </w:p>
        </w:tc>
        <w:tc>
          <w:tcPr>
            <w:tcW w:type="dxa" w:w="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15</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04_payment_options_procedures.pdf</w:t>
            </w:r>
          </w:p>
        </w:tc>
        <w:tc>
          <w:tcPr>
            <w:tcW w:type="dxa" w:w="1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w:t>
            </w:r>
          </w:p>
        </w:tc>
        <w:tc>
          <w:tcPr>
            <w:tcW w:type="dxa" w:w="2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Payment channels, due dates, partial payment, refund policy</w:t>
            </w:r>
          </w:p>
        </w:tc>
        <w:tc>
          <w:tcPr>
            <w:tcW w:type="dxa" w:w="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6</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05_outage_complaint_process.pdf</w:t>
            </w:r>
          </w:p>
        </w:tc>
        <w:tc>
          <w:tcPr>
            <w:tcW w:type="dxa" w:w="1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w:t>
            </w:r>
          </w:p>
        </w:tc>
        <w:tc>
          <w:tcPr>
            <w:tcW w:type="dxa" w:w="2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Reporting channels, restoration timelines, escalation hierarchy</w:t>
            </w:r>
          </w:p>
        </w:tc>
        <w:tc>
          <w:tcPr>
            <w:tcW w:type="dxa" w:w="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5</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TOTAL</w:t>
            </w:r>
          </w:p>
        </w:tc>
        <w:tc>
          <w:tcPr>
            <w:tcW w:type="dxa" w:w="1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11</w:t>
            </w:r>
          </w:p>
        </w:tc>
        <w:tc>
          <w:tcPr>
            <w:tcW w:type="dxa" w:w="2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t>
            </w:r>
          </w:p>
        </w:tc>
        <w:tc>
          <w:tcPr>
            <w:tcW w:type="dxa" w:w="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45</w:t>
            </w:r>
          </w:p>
        </w:tc>
      </w:tr>
    </w:tbl>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4.3  Document Ingestion Pipeline</w:t>
      </w:r>
    </w:p>
    <w:p>
      <w:pPr>
        <w:spacing w:after="60" w:before="60" w:line="360" w:lineRule="auto"/>
        <w:jc w:val="both"/>
      </w:pPr>
      <w:r>
        <w:rPr>
          <w:rFonts w:ascii="Century Gothic" w:cs="Century Gothic" w:eastAsia="Century Gothic" w:hAnsi="Century Gothic"/>
          <w:color w:val="1A1A2E"/>
          <w:sz w:val="22"/>
          <w:szCs w:val="22"/>
        </w:rPr>
        <w:t xml:space="preserve">The ingestion pipeline is implemented in app/ingest.py. The complete code is presented below with inline explanation:</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4.3.1  Imports and Configuration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import os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from langchain_community.document_loaders import PyPDFLoader</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from langchain_text_splitters import RecursiveCharacterTextSplitter</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from langchain_ollama import OllamaEmbeddings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from langchain_chroma import Chroma</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DOCS_PATH   = "docs"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CHROMA_PATH = "chroma_db"</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EMBED_MODEL = "nomic-embed-text"</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4.3.2  Document Loading</w:t>
      </w:r>
    </w:p>
    <w:p>
      <w:pPr>
        <w:spacing w:after="60" w:before="60" w:line="360" w:lineRule="auto"/>
        <w:jc w:val="both"/>
      </w:pPr>
      <w:r>
        <w:rPr>
          <w:rFonts w:ascii="Century Gothic" w:cs="Century Gothic" w:eastAsia="Century Gothic" w:hAnsi="Century Gothic"/>
          <w:color w:val="1A1A2E"/>
          <w:sz w:val="22"/>
          <w:szCs w:val="22"/>
        </w:rPr>
        <w:t xml:space="preserve">PyPDFLoader extracts text page-by-page from each PDF, returning a list of Document objects. Each Document contains the page text and metadata including the source filename and page number.</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all_documents = []</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for filename in os.listdir(DOCS_PATH):</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if filename.endswith(".pdf"):</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filepath = os.path.join(DOCS_PATH, filename)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loader = PyPDFLoader(filepath)</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docs = loader.load()</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all_documents.extend(docs)</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4.3.3  Text Splitting</w:t>
      </w:r>
    </w:p>
    <w:p>
      <w:pPr>
        <w:spacing w:after="60" w:before="60" w:line="360" w:lineRule="auto"/>
        <w:jc w:val="both"/>
      </w:pPr>
      <w:r>
        <w:rPr>
          <w:rFonts w:ascii="Century Gothic" w:cs="Century Gothic" w:eastAsia="Century Gothic" w:hAnsi="Century Gothic"/>
          <w:color w:val="1A1A2E"/>
          <w:sz w:val="22"/>
          <w:szCs w:val="22"/>
        </w:rPr>
        <w:t xml:space="preserve">RecursiveCharacterTextSplitter splits documents using a hierarchy of separators (paragraph breaks, sentence breaks, word breaks) to create semantically coherent chunks. A chunk size of 500 characters with 50-character overlap ensures that no information is lost at chunk boundaries.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splitter = RecursiveCharacterTextSplitter(</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chunk_size=500,</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chunk_overlap=50</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chunks = splitter.split_documents(all_documents)</w:t>
      </w:r>
    </w:p>
    <w:p>
      <w:pPr>
        <w:spacing w:after="0" w:before="0"/>
      </w:pPr>
      <w:r>
        <w:rPr>
          <w:rFonts w:ascii="Century Gothic" w:cs="Century Gothic" w:eastAsia="Century Gothic" w:hAnsi="Century Gothic"/>
          <w:sz w:val="22"/>
          <w:szCs w:val="22"/>
        </w:rPr>
        <w:t xml:space="preserve"/>
      </w:r>
    </w:p>
    <w:p>
      <w:pPr>
        <w:pBdr>
          <w:left w:val="thick" w:color="E07B39" w:sz="6" w:space="4"/>
        </w:pBdr>
        <w:shd w:fill="E8F4FD" w:val="clear"/>
        <w:spacing w:after="60" w:before="60" w:line="360" w:lineRule="auto"/>
      </w:pPr>
      <w:r>
        <w:rPr>
          <w:rFonts w:ascii="Century Gothic" w:cs="Century Gothic" w:eastAsia="Century Gothic" w:hAnsi="Century Gothic"/>
          <w:b/>
          <w:bCs/>
          <w:color w:val="E07B39"/>
          <w:sz w:val="20"/>
          <w:szCs w:val="20"/>
        </w:rPr>
        <w:t xml:space="preserve">Note: </w:t>
      </w:r>
      <w:r>
        <w:rPr>
          <w:rFonts w:ascii="Century Gothic" w:cs="Century Gothic" w:eastAsia="Century Gothic" w:hAnsi="Century Gothic"/>
          <w:i/>
          <w:iCs/>
          <w:color w:val="1A1A2E"/>
          <w:sz w:val="20"/>
          <w:szCs w:val="20"/>
        </w:rPr>
        <w:t xml:space="preserve">The choice of chunk_size=500 was made after experimentation. Smaller chunks (200-300) produced better precision for specific fact retrieval but sometimes missed context. Larger chunks (800-1000) provided more context but occasionally retrieved irrelevant content along with relevant passages.</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4.4  Vector Embedding &amp; Indexing</w:t>
      </w:r>
    </w:p>
    <w:p>
      <w:pPr>
        <w:pStyle w:val="Heading3"/>
        <w:spacing w:after="60" w:before="160"/>
      </w:pPr>
      <w:r>
        <w:rPr>
          <w:rFonts w:ascii="Century Gothic" w:cs="Century Gothic" w:eastAsia="Century Gothic" w:hAnsi="Century Gothic"/>
          <w:b/>
          <w:bCs/>
          <w:color w:val="E07B39"/>
          <w:sz w:val="24"/>
          <w:szCs w:val="24"/>
        </w:rPr>
        <w:t xml:space="preserve">4.4.1  Embedding Model</w:t>
      </w:r>
    </w:p>
    <w:p>
      <w:pPr>
        <w:spacing w:after="60" w:before="60" w:line="360" w:lineRule="auto"/>
        <w:jc w:val="both"/>
      </w:pPr>
      <w:r>
        <w:rPr>
          <w:rFonts w:ascii="Century Gothic" w:cs="Century Gothic" w:eastAsia="Century Gothic" w:hAnsi="Century Gothic"/>
          <w:color w:val="1A1A2E"/>
          <w:sz w:val="22"/>
          <w:szCs w:val="22"/>
        </w:rPr>
        <w:t xml:space="preserve">The nomic-embed-text model, developed by Nomic AI and available through Ollama, generates 768-dimensional dense vector embeddings for text passages. It was selected for this project due to its strong performance on retrieval benchmarks, open-source availability, and efficient local execution (model size ~270 MB).</w:t>
      </w:r>
    </w:p>
    <w:p>
      <w:pPr>
        <w:spacing w:after="60" w:before="60" w:line="360" w:lineRule="auto"/>
        <w:jc w:val="both"/>
      </w:pPr>
      <w:r>
        <w:rPr>
          <w:rFonts w:ascii="Century Gothic" w:cs="Century Gothic" w:eastAsia="Century Gothic" w:hAnsi="Century Gothic"/>
          <w:color w:val="1A1A2E"/>
          <w:sz w:val="22"/>
          <w:szCs w:val="22"/>
        </w:rPr>
        <w:t xml:space="preserve">The embedding process converts each text chunk into a point in 768-dimensional vector space, where semantically similar texts are positioned geometrically close to each other. This enables ChromaDB to find relevant chunks for a query by finding the nearest vectors to the query embedding.</w:t>
      </w:r>
    </w:p>
    <w:p>
      <w:pPr>
        <w:pStyle w:val="Heading3"/>
        <w:spacing w:after="60" w:before="160"/>
      </w:pPr>
      <w:r>
        <w:rPr>
          <w:rFonts w:ascii="Century Gothic" w:cs="Century Gothic" w:eastAsia="Century Gothic" w:hAnsi="Century Gothic"/>
          <w:b/>
          <w:bCs/>
          <w:color w:val="E07B39"/>
          <w:sz w:val="24"/>
          <w:szCs w:val="24"/>
        </w:rPr>
        <w:t xml:space="preserve">4.4.2  ChromaDB Indexing</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embeddings = OllamaEmbeddings(model=EMBED_MODEL)</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vectorstore = Chroma.from_documents(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documents=chunks,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embedding=embeddings,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persist_directory=CHROMA_PATH</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Chroma.from_documents() performs three operations: (1) calls the embedding model for each chunk, (2) stores the embedding vectors in the ChromaDB collection, and (3) persists the collection to disk at chroma_db\ for reuse across sessions.</w:t>
      </w:r>
    </w:p>
    <w:p>
      <w:pPr>
        <w:pStyle w:val="Heading3"/>
        <w:spacing w:after="60" w:before="160"/>
      </w:pPr>
      <w:r>
        <w:rPr>
          <w:rFonts w:ascii="Century Gothic" w:cs="Century Gothic" w:eastAsia="Century Gothic" w:hAnsi="Century Gothic"/>
          <w:b/>
          <w:bCs/>
          <w:color w:val="E07B39"/>
          <w:sz w:val="24"/>
          <w:szCs w:val="24"/>
        </w:rPr>
        <w:t xml:space="preserve">4.4.3  Indexing Results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4000"/>
        <w:gridCol w:w="4280"/>
      </w:tblGrid>
      <w:tr>
        <w:trPr>
          <w:tblHeader/>
        </w:trPr>
        <w:tc>
          <w:tcPr>
            <w:tcW w:type="dxa" w:w="40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Metric</w:t>
            </w:r>
          </w:p>
        </w:tc>
        <w:tc>
          <w:tcPr>
            <w:tcW w:type="dxa" w:w="42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Value</w:t>
            </w:r>
          </w:p>
        </w:tc>
      </w:tr>
      <w:tr>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Total documents processed</w:t>
            </w:r>
          </w:p>
        </w:tc>
        <w:tc>
          <w:tcPr>
            <w:tcW w:type="dxa" w:w="4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5 PDF files, 11 pages</w:t>
            </w:r>
          </w:p>
        </w:tc>
      </w:tr>
      <w:tr>
        <w:tc>
          <w:tcPr>
            <w:tcW w:type="dxa" w:w="4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Total chunks created</w:t>
            </w:r>
          </w:p>
        </w:tc>
        <w:tc>
          <w:tcPr>
            <w:tcW w:type="dxa" w:w="42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45</w:t>
            </w:r>
          </w:p>
        </w:tc>
      </w:tr>
      <w:tr>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Embedding dimensions</w:t>
            </w:r>
          </w:p>
        </w:tc>
        <w:tc>
          <w:tcPr>
            <w:tcW w:type="dxa" w:w="4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768</w:t>
            </w:r>
          </w:p>
        </w:tc>
      </w:tr>
      <w:tr>
        <w:tc>
          <w:tcPr>
            <w:tcW w:type="dxa" w:w="4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Embedding model size</w:t>
            </w:r>
          </w:p>
        </w:tc>
        <w:tc>
          <w:tcPr>
            <w:tcW w:type="dxa" w:w="42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~270 MB</w:t>
            </w:r>
          </w:p>
        </w:tc>
      </w:tr>
      <w:tr>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ChromaDB storage size</w:t>
            </w:r>
          </w:p>
        </w:tc>
        <w:tc>
          <w:tcPr>
            <w:tcW w:type="dxa" w:w="4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~2.1 MB</w:t>
            </w:r>
          </w:p>
        </w:tc>
      </w:tr>
      <w:tr>
        <w:tc>
          <w:tcPr>
            <w:tcW w:type="dxa" w:w="4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Indexing time (first run)</w:t>
            </w:r>
          </w:p>
        </w:tc>
        <w:tc>
          <w:tcPr>
            <w:tcW w:type="dxa" w:w="42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 minutes</w:t>
            </w:r>
          </w:p>
        </w:tc>
      </w:tr>
      <w:tr>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Indexing time (subsequent)</w:t>
            </w:r>
          </w:p>
        </w:tc>
        <w:tc>
          <w:tcPr>
            <w:tcW w:type="dxa" w:w="42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Not required (persistent)</w:t>
            </w:r>
          </w:p>
        </w:tc>
      </w:tr>
    </w:tbl>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Chapter 5: LLM Integration &amp; UI</w:t>
      </w:r>
    </w:p>
    <w:p>
      <w:pPr>
        <w:pBdr>
          <w:bottom w:val="single" w:color="2E86AB" w:sz="6" w:space="2"/>
        </w:pBdr>
        <w:spacing w:after="160" w:before="0"/>
      </w:pPr>
      <w:r>
        <w:rPr>
          <w:sz w:val="4"/>
          <w:szCs w:val="4"/>
        </w:rPr>
        <w:t xml:space="preserve"/>
      </w:r>
    </w:p>
    <w:p>
      <w:pPr>
        <w:pStyle w:val="Heading2"/>
        <w:spacing w:after="80" w:before="200"/>
      </w:pPr>
      <w:r>
        <w:rPr>
          <w:rFonts w:ascii="Century Gothic" w:cs="Century Gothic" w:eastAsia="Century Gothic" w:hAnsi="Century Gothic"/>
          <w:b/>
          <w:bCs/>
          <w:color w:val="2E86AB"/>
          <w:sz w:val="26"/>
          <w:szCs w:val="26"/>
        </w:rPr>
        <w:t xml:space="preserve">5.1  Ollama LLM Integration</w:t>
      </w:r>
    </w:p>
    <w:p>
      <w:pPr>
        <w:spacing w:after="60" w:before="60" w:line="360" w:lineRule="auto"/>
        <w:jc w:val="both"/>
      </w:pPr>
      <w:r>
        <w:rPr>
          <w:rFonts w:ascii="Century Gothic" w:cs="Century Gothic" w:eastAsia="Century Gothic" w:hAnsi="Century Gothic"/>
          <w:color w:val="1A1A2E"/>
          <w:sz w:val="22"/>
          <w:szCs w:val="22"/>
        </w:rPr>
        <w:t xml:space="preserve">Ollama is an open-source runtime for running large language models locally on consumer hardware. It provides a simple REST API and command-line interface for downloading, managing, and serving LLM models. For this project, two Ollama models are used:</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1480"/>
      </w:tblGrid>
      <w:tr>
        <w:trPr>
          <w:tblHeader/>
        </w:trPr>
        <w:tc>
          <w:tcPr>
            <w:tcW w:type="dxa" w:w="25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Model</w:t>
            </w:r>
          </w:p>
        </w:tc>
        <w:tc>
          <w:tcPr>
            <w:tcW w:type="dxa" w:w="28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Purpose</w:t>
            </w:r>
          </w:p>
        </w:tc>
        <w:tc>
          <w:tcPr>
            <w:tcW w:type="dxa" w:w="15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Size</w:t>
            </w:r>
          </w:p>
        </w:tc>
        <w:tc>
          <w:tcPr>
            <w:tcW w:type="dxa" w:w="14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Parameters</w:t>
            </w:r>
          </w:p>
        </w:tc>
      </w:tr>
      <w:tr>
        <w:tc>
          <w:tcPr>
            <w:tcW w:type="dxa" w:w="2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llama3:8b</w:t>
            </w:r>
          </w:p>
        </w:tc>
        <w:tc>
          <w:tcPr>
            <w:tcW w:type="dxa" w:w="2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Answer generation (LLM)</w:t>
            </w:r>
          </w:p>
        </w:tc>
        <w:tc>
          <w:tcPr>
            <w:tcW w:type="dxa" w:w="1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~4.7 GB</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8 billion</w:t>
            </w:r>
          </w:p>
        </w:tc>
      </w:tr>
      <w:tr>
        <w:tc>
          <w:tcPr>
            <w:tcW w:type="dxa" w:w="2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nomic-embed-text</w:t>
            </w:r>
          </w:p>
        </w:tc>
        <w:tc>
          <w:tcPr>
            <w:tcW w:type="dxa" w:w="2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Text vectorization (embeddings)</w:t>
            </w:r>
          </w:p>
        </w:tc>
        <w:tc>
          <w:tcPr>
            <w:tcW w:type="dxa" w:w="1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~270 MB</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137 million</w:t>
            </w:r>
          </w:p>
        </w:tc>
      </w:tr>
    </w:tbl>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The llama3:8b model is Meta's third generation LLaMA architecture, instruction-tuned for chat and question-answering tasks. At 8 billion parameters with 4-bit quantization, it requires approximately 5-6 GB of RAM during inference, fitting comfortably within the 16 GB available on the development machine.</w:t>
      </w:r>
    </w:p>
    <w:p>
      <w:pPr>
        <w:spacing w:after="60" w:before="60" w:line="360" w:lineRule="auto"/>
        <w:jc w:val="both"/>
      </w:pPr>
      <w:r>
        <w:rPr>
          <w:rFonts w:ascii="Century Gothic" w:cs="Century Gothic" w:eastAsia="Century Gothic" w:hAnsi="Century Gothic"/>
          <w:color w:val="1A1A2E"/>
          <w:sz w:val="22"/>
          <w:szCs w:val="22"/>
        </w:rPr>
        <w:t xml:space="preserve">Ollama runs as a background service on Windows, exposing a local REST API at http://localhost:11434. LangChain's OllamaLLM class wraps this API, providing seamless integration with the LCEL pipeline.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from langchain_ollama import OllamaEmbeddings, OllamaLLM</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Embedding model for vectorization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embeddings = OllamaEmbeddings(model="nomic-embed-text")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LLM for answer generation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llm = OllamaLLM(model="llama3")</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5.2  LangChain LCEL Pipeline</w:t>
      </w:r>
    </w:p>
    <w:p>
      <w:pPr>
        <w:spacing w:after="60" w:before="60" w:line="360" w:lineRule="auto"/>
        <w:jc w:val="both"/>
      </w:pPr>
      <w:r>
        <w:rPr>
          <w:rFonts w:ascii="Century Gothic" w:cs="Century Gothic" w:eastAsia="Century Gothic" w:hAnsi="Century Gothic"/>
          <w:color w:val="1A1A2E"/>
          <w:sz w:val="22"/>
          <w:szCs w:val="22"/>
        </w:rPr>
        <w:t xml:space="preserve">LangChain Expression Language (LCEL) is a declarative framework for constructing composable, streaming-compatible AI pipelines. Introduced in LangChain 0.1.0 and made the primary API in version 1.x, LCEL uses the pipe operator (|) to chain processing steps together in a Unix-like fashion.</w:t>
      </w:r>
    </w:p>
    <w:p>
      <w:pPr>
        <w:spacing w:after="60" w:before="60" w:line="360" w:lineRule="auto"/>
        <w:jc w:val="both"/>
      </w:pPr>
      <w:r>
        <w:rPr>
          <w:rFonts w:ascii="Century Gothic" w:cs="Century Gothic" w:eastAsia="Century Gothic" w:hAnsi="Century Gothic"/>
          <w:color w:val="1A1A2E"/>
          <w:sz w:val="22"/>
          <w:szCs w:val="22"/>
        </w:rPr>
        <w:t xml:space="preserve">The complete RAG pipeline is constructed as follows: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from langchain_core.runnables import RunnablePassthrough</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from langchain_core.output_parsers import StrOutputParser</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def format_docs(docs):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return "\n\n".join(doc.page_content for doc in docs)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rag_chain = (</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{"context": retriever | format_docs,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"question": RunnablePassthrough()}</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 prompt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 llm</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 StrOutputParser()</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The pipeline executes as follows:</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The input dictionary receives the user question. The "context" key passes the question through the retriever (which performs ChromaDB similarity search) and then through format_docs (which joins the retrieved chunks into a single context string).</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RunnablePassthrough() passes the original question unchanged to the "question" key.</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The prompt PromptTemplate fills in the context and question variables to produce a complete prompt string.</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The LLM (llama3 via Ollama) generates a response from the complete prompt.</w:t>
      </w:r>
    </w:p>
    <w:p>
      <w:pPr>
        <w:pStyle w:val="ListParagraph"/>
        <w:numPr>
          <w:ilvl w:val="0"/>
          <w:numId w:val="3"/>
        </w:numPr>
        <w:spacing w:after="40" w:before="40" w:line="360" w:lineRule="auto"/>
      </w:pPr>
      <w:r>
        <w:rPr>
          <w:rFonts w:ascii="Century Gothic" w:cs="Century Gothic" w:eastAsia="Century Gothic" w:hAnsi="Century Gothic"/>
          <w:color w:val="1A1A2E"/>
          <w:sz w:val="22"/>
          <w:szCs w:val="22"/>
        </w:rPr>
        <w:t xml:space="preserve">StrOutputParser() extracts the plain text string from the LLM output object.</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5.3  Prompt Engineering</w:t>
      </w:r>
    </w:p>
    <w:p>
      <w:pPr>
        <w:spacing w:after="60" w:before="60" w:line="360" w:lineRule="auto"/>
        <w:jc w:val="both"/>
      </w:pPr>
      <w:r>
        <w:rPr>
          <w:rFonts w:ascii="Century Gothic" w:cs="Century Gothic" w:eastAsia="Century Gothic" w:hAnsi="Century Gothic"/>
          <w:color w:val="1A1A2E"/>
          <w:sz w:val="22"/>
          <w:szCs w:val="22"/>
        </w:rPr>
        <w:t xml:space="preserve">The prompt template is a critical component of the RAG system. A well-designed prompt instructs the LLM to use only the retrieved context (preventing hallucination), maintain an appropriate tone, and handle out-of-scope queries gracefully.</w:t>
      </w:r>
    </w:p>
    <w:p>
      <w:pPr>
        <w:spacing w:after="60" w:before="60" w:line="360" w:lineRule="auto"/>
        <w:jc w:val="both"/>
      </w:pPr>
      <w:r>
        <w:rPr>
          <w:rFonts w:ascii="Century Gothic" w:cs="Century Gothic" w:eastAsia="Century Gothic" w:hAnsi="Century Gothic"/>
          <w:color w:val="1A1A2E"/>
          <w:sz w:val="22"/>
          <w:szCs w:val="22"/>
        </w:rPr>
        <w:t xml:space="preserve">The final prompt template used in this project: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You are a helpful customer service assistant for Deccan Power &amp; Gas Utilities Ltd.</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Answer the customer's question using ONLY the context provided below.</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Be concise, friendly and professional.</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If the answer is not in the context, say "I'm sorry, I don't have that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information. Please contact our helpline at 1800-XXX-XXXX for assistance."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Context: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{context}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Customer Question: {question}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Answer:</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Key design decisions in the prompt:</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Role definition: "helpful customer service assistant" sets the tone and persona for all responses.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Grounding instruction: "using ONLY the context provided" explicitly prevents the LLM from using its parametric knowledge, reducing hallucination risk.</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Tone guidance: "concise, friendly and professional" ensures responses are appropriate for customer-facing deployment.</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Fallback instruction: The specific fallback message for out-of-scope queries provides a consistent, helpful response rather than a confusing non-answer.</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5.4  Streamlit Chat Interface</w:t>
      </w:r>
    </w:p>
    <w:p>
      <w:pPr>
        <w:spacing w:after="60" w:before="60" w:line="360" w:lineRule="auto"/>
        <w:jc w:val="both"/>
      </w:pPr>
      <w:r>
        <w:rPr>
          <w:rFonts w:ascii="Century Gothic" w:cs="Century Gothic" w:eastAsia="Century Gothic" w:hAnsi="Century Gothic"/>
          <w:color w:val="1A1A2E"/>
          <w:sz w:val="22"/>
          <w:szCs w:val="22"/>
        </w:rPr>
        <w:t xml:space="preserve">Streamlit is an open-source Python framework for building interactive web applications without frontend development expertise. The chatbot_ui.py module implements a full conversational interface with the following features:</w:t>
      </w:r>
    </w:p>
    <w:p>
      <w:pPr>
        <w:pStyle w:val="Heading3"/>
        <w:spacing w:after="60" w:before="160"/>
      </w:pPr>
      <w:r>
        <w:rPr>
          <w:rFonts w:ascii="Century Gothic" w:cs="Century Gothic" w:eastAsia="Century Gothic" w:hAnsi="Century Gothic"/>
          <w:b/>
          <w:bCs/>
          <w:color w:val="E07B39"/>
          <w:sz w:val="24"/>
          <w:szCs w:val="24"/>
        </w:rPr>
        <w:t xml:space="preserve">5.4.1  Session State Management</w:t>
      </w:r>
    </w:p>
    <w:p>
      <w:pPr>
        <w:spacing w:after="60" w:before="60" w:line="360" w:lineRule="auto"/>
        <w:jc w:val="both"/>
      </w:pPr>
      <w:r>
        <w:rPr>
          <w:rFonts w:ascii="Century Gothic" w:cs="Century Gothic" w:eastAsia="Century Gothic" w:hAnsi="Century Gothic"/>
          <w:color w:val="1A1A2E"/>
          <w:sz w:val="22"/>
          <w:szCs w:val="22"/>
        </w:rPr>
        <w:t xml:space="preserve">Streamlit reruns the entire script on every user interaction. Session state (st.session_state) is used to persist the chat message history across reruns, enabling a true conversational experience.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if "messages" not in st.session_state: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st.session_state.messages = []</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st.session_state.messages.append({</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"role": "assistant",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"content": "Hello! I'm your DPGU billing assistant."</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5.4.2  Resource Caching</w:t>
      </w:r>
    </w:p>
    <w:p>
      <w:pPr>
        <w:spacing w:after="60" w:before="60" w:line="360" w:lineRule="auto"/>
        <w:jc w:val="both"/>
      </w:pPr>
      <w:r>
        <w:rPr>
          <w:rFonts w:ascii="Century Gothic" w:cs="Century Gothic" w:eastAsia="Century Gothic" w:hAnsi="Century Gothic"/>
          <w:color w:val="1A1A2E"/>
          <w:sz w:val="22"/>
          <w:szCs w:val="22"/>
        </w:rPr>
        <w:t xml:space="preserve">The @st.cache_resource decorator ensures the RAG pipeline (including ChromaDB connection and Ollama model loading) is initialised only once, regardless of how many times the user interacts with the interface — significantly improving response time after the first query.</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@st.cache_resource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def load_rag_chain():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 Initialise embeddings, vectorstore, LLM, and chain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 Returns compiled LCEL chain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5.4.3  LLM Toggle Feature</w:t>
      </w:r>
    </w:p>
    <w:p>
      <w:pPr>
        <w:spacing w:after="60" w:before="60" w:line="360" w:lineRule="auto"/>
        <w:jc w:val="both"/>
      </w:pPr>
      <w:r>
        <w:rPr>
          <w:rFonts w:ascii="Century Gothic" w:cs="Century Gothic" w:eastAsia="Century Gothic" w:hAnsi="Century Gothic"/>
          <w:color w:val="1A1A2E"/>
          <w:sz w:val="22"/>
          <w:szCs w:val="22"/>
        </w:rPr>
        <w:t xml:space="preserve">A sidebar toggle switch allows users to switch between two operational modes: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LLM ON Mode: The complete RAG pipeline is invoked. llama3:8b generates a natural-language answer from retrieved context. Appropriate for end-user interaction.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LLM OFF Mode: Only the ChromaDB similarity search is performed. Raw document chunks are returned directly without LLM processing. Used for debugging, evaluation, and demonstrating the retrieval step to examiners.</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llm_enabled = st.toggle("Enable LLM (llama3)", value=True)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if llm_enabled:</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answer = rag_chain.invoke(question)</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else: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docs = vectorstore.similarity_search(question, k=3)</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    answer = format_raw_chunks(docs)</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5.4.4  Running the Application</w:t>
      </w:r>
    </w:p>
    <w:p>
      <w:pPr>
        <w:spacing w:after="60" w:before="60" w:line="360" w:lineRule="auto"/>
        <w:jc w:val="both"/>
      </w:pPr>
      <w:r>
        <w:rPr>
          <w:rFonts w:ascii="Century Gothic" w:cs="Century Gothic" w:eastAsia="Century Gothic" w:hAnsi="Century Gothic"/>
          <w:color w:val="1A1A2E"/>
          <w:sz w:val="22"/>
          <w:szCs w:val="22"/>
        </w:rPr>
        <w:t xml:space="preserve">The Streamlit application is launched from the project root directory with the virtual environment active: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cd C:\ADDS\Project\UBA</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venv\Scripts\activate</w:t>
      </w:r>
    </w:p>
    <w:p>
      <w:pPr>
        <w:pBdr>
          <w:left w:val="thick" w:color="2E86AB" w:sz="8" w:space="4"/>
        </w:pBdr>
        <w:shd w:fill="F0F0F0" w:val="clear"/>
        <w:spacing w:after="40" w:before="40"/>
      </w:pPr>
      <w:r>
        <w:rPr>
          <w:rFonts w:ascii="Courier New" w:cs="Courier New" w:eastAsia="Courier New" w:hAnsi="Courier New"/>
          <w:color w:val="1A1A2E"/>
          <w:sz w:val="18"/>
          <w:szCs w:val="18"/>
        </w:rPr>
        <w:t xml:space="preserve">streamlit run app/chatbot_ui.py</w:t>
      </w:r>
    </w:p>
    <w:p>
      <w:pPr>
        <w:spacing w:after="60" w:before="60" w:line="360" w:lineRule="auto"/>
        <w:jc w:val="both"/>
      </w:pPr>
      <w:r>
        <w:rPr>
          <w:rFonts w:ascii="Century Gothic" w:cs="Century Gothic" w:eastAsia="Century Gothic" w:hAnsi="Century Gothic"/>
          <w:color w:val="1A1A2E"/>
          <w:sz w:val="22"/>
          <w:szCs w:val="22"/>
        </w:rPr>
        <w:t xml:space="preserve">The application opens automatically in the default web browser at http://localhost:8501.</w:t>
      </w:r>
    </w:p>
    <w:p>
      <w:pPr>
        <w:pBdr>
          <w:left w:val="thick" w:color="E07B39" w:sz="6" w:space="4"/>
        </w:pBdr>
        <w:shd w:fill="E8F4FD" w:val="clear"/>
        <w:spacing w:after="60" w:before="60" w:line="360" w:lineRule="auto"/>
      </w:pPr>
      <w:r>
        <w:rPr>
          <w:rFonts w:ascii="Century Gothic" w:cs="Century Gothic" w:eastAsia="Century Gothic" w:hAnsi="Century Gothic"/>
          <w:b/>
          <w:bCs/>
          <w:color w:val="E07B39"/>
          <w:sz w:val="20"/>
          <w:szCs w:val="20"/>
        </w:rPr>
        <w:t xml:space="preserve">Note: </w:t>
      </w:r>
      <w:r>
        <w:rPr>
          <w:rFonts w:ascii="Century Gothic" w:cs="Century Gothic" w:eastAsia="Century Gothic" w:hAnsi="Century Gothic"/>
          <w:i/>
          <w:iCs/>
          <w:color w:val="1A1A2E"/>
          <w:sz w:val="20"/>
          <w:szCs w:val="20"/>
        </w:rPr>
        <w:t xml:space="preserve">[Screenshot placeholder] — Insert screenshot of Streamlit chat interface showing a sample billing query and response here.</w:t>
      </w:r>
    </w:p>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Chapter 6: Testing &amp; Evaluation</w:t>
      </w:r>
    </w:p>
    <w:p>
      <w:pPr>
        <w:pBdr>
          <w:bottom w:val="single" w:color="2E86AB" w:sz="6" w:space="2"/>
        </w:pBdr>
        <w:spacing w:after="160" w:before="0"/>
      </w:pPr>
      <w:r>
        <w:rPr>
          <w:sz w:val="4"/>
          <w:szCs w:val="4"/>
        </w:rPr>
        <w:t xml:space="preserve"/>
      </w:r>
    </w:p>
    <w:p>
      <w:pPr>
        <w:pStyle w:val="Heading2"/>
        <w:spacing w:after="80" w:before="200"/>
      </w:pPr>
      <w:r>
        <w:rPr>
          <w:rFonts w:ascii="Century Gothic" w:cs="Century Gothic" w:eastAsia="Century Gothic" w:hAnsi="Century Gothic"/>
          <w:b/>
          <w:bCs/>
          <w:color w:val="2E86AB"/>
          <w:sz w:val="26"/>
          <w:szCs w:val="26"/>
        </w:rPr>
        <w:t xml:space="preserve">6.1  Testing Methodology</w:t>
      </w:r>
    </w:p>
    <w:p>
      <w:pPr>
        <w:spacing w:after="60" w:before="60" w:line="360" w:lineRule="auto"/>
        <w:jc w:val="both"/>
      </w:pPr>
      <w:r>
        <w:rPr>
          <w:rFonts w:ascii="Century Gothic" w:cs="Century Gothic" w:eastAsia="Century Gothic" w:hAnsi="Century Gothic"/>
          <w:color w:val="1A1A2E"/>
          <w:sz w:val="22"/>
          <w:szCs w:val="22"/>
        </w:rPr>
        <w:t xml:space="preserve">The evaluation of the Utility Billing Assistant was conducted using a structured test suite of 20 questions covering all five knowledge domains represented in the document corpus. Questions were designed to cover three difficulty levels: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Level 1 — Direct Factual Queries: Questions with a single, precise answer directly stated in the documents (e.g., specific tariff rates, deadlines, phone numbers).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Level 2 — Procedural Queries: Questions requiring multi-step information or procedure descriptions (e.g., how to set up auto-pay, how to request a meter inspection).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Level 3 — Compound Queries: Questions that require synthesising information from multiple document passages (e.g., calculating a bill, understanding escalation options).</w:t>
      </w:r>
    </w:p>
    <w:p>
      <w:pPr>
        <w:spacing w:after="60" w:before="60" w:line="360" w:lineRule="auto"/>
        <w:jc w:val="both"/>
      </w:pPr>
      <w:r>
        <w:rPr>
          <w:rFonts w:ascii="Century Gothic" w:cs="Century Gothic" w:eastAsia="Century Gothic" w:hAnsi="Century Gothic"/>
          <w:color w:val="1A1A2E"/>
          <w:sz w:val="22"/>
          <w:szCs w:val="22"/>
        </w:rPr>
        <w:t xml:space="preserve">Each response was evaluated against the following criteria:</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480"/>
      </w:tblGrid>
      <w:tr>
        <w:trPr>
          <w:tblHeader/>
        </w:trPr>
        <w:tc>
          <w:tcPr>
            <w:tcW w:type="dxa" w:w="28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Criterion</w:t>
            </w:r>
          </w:p>
        </w:tc>
        <w:tc>
          <w:tcPr>
            <w:tcW w:type="dxa" w:w="40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Description</w:t>
            </w:r>
          </w:p>
        </w:tc>
        <w:tc>
          <w:tcPr>
            <w:tcW w:type="dxa" w:w="14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Weight</w:t>
            </w:r>
          </w:p>
        </w:tc>
      </w:tr>
      <w:tr>
        <w:tc>
          <w:tcPr>
            <w:tcW w:type="dxa" w:w="2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Factual Accuracy</w:t>
            </w:r>
          </w:p>
        </w:tc>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All specific figures, rates, and facts match the source documents</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40%</w:t>
            </w:r>
          </w:p>
        </w:tc>
      </w:tr>
      <w:tr>
        <w:tc>
          <w:tcPr>
            <w:tcW w:type="dxa" w:w="2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Completeness</w:t>
            </w:r>
          </w:p>
        </w:tc>
        <w:tc>
          <w:tcPr>
            <w:tcW w:type="dxa" w:w="4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Response covers all relevant aspects of the question</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30%</w:t>
            </w:r>
          </w:p>
        </w:tc>
      </w:tr>
      <w:tr>
        <w:tc>
          <w:tcPr>
            <w:tcW w:type="dxa" w:w="2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Groundedness</w:t>
            </w:r>
          </w:p>
        </w:tc>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Response does not include information not present in retrieved chunks</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20%</w:t>
            </w:r>
          </w:p>
        </w:tc>
      </w:tr>
      <w:tr>
        <w:tc>
          <w:tcPr>
            <w:tcW w:type="dxa" w:w="2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Tone &amp; Clarity</w:t>
            </w:r>
          </w:p>
        </w:tc>
        <w:tc>
          <w:tcPr>
            <w:tcW w:type="dxa" w:w="4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Response is professional, clear, and customer-appropriate</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w:t>
            </w:r>
          </w:p>
        </w:tc>
      </w:tr>
    </w:tbl>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6.2  Test Cases &amp; Results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1200"/>
        <w:gridCol w:w="1480"/>
      </w:tblGrid>
      <w:tr>
        <w:trPr>
          <w:tblHeader/>
        </w:trPr>
        <w:tc>
          <w:tcPr>
            <w:tcW w:type="dxa" w:w="4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w:t>
            </w:r>
          </w:p>
        </w:tc>
        <w:tc>
          <w:tcPr>
            <w:tcW w:type="dxa" w:w="38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Question</w:t>
            </w:r>
          </w:p>
        </w:tc>
        <w:tc>
          <w:tcPr>
            <w:tcW w:type="dxa" w:w="14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Domain</w:t>
            </w:r>
          </w:p>
        </w:tc>
        <w:tc>
          <w:tcPr>
            <w:tcW w:type="dxa" w:w="12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Result</w:t>
            </w:r>
          </w:p>
        </w:tc>
        <w:tc>
          <w:tcPr>
            <w:tcW w:type="dxa" w:w="14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Score</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is the late payment charge after 30 days?</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Billing</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2</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How do I set up auto-pay?</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Payment</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3</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are the domestic electricity tariff rates?</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Tariff</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Partial</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60%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4</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How do I report a power outage?</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Outage</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5</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happens if my meter is faulty?</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Meter</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6</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is the due date for bill payment?</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Billing</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7</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How is my electricity bill calculated?</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Billing</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95%</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8</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is a Fuel Surcharge Adjustment (FSA)?</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Billing</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9</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payment methods are accepted online?</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Payment</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10</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How long does a new connection take?</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Connection</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11</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is the security deposit for domestic consumers?</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Billing</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95%</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12</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are the off-peak Time-of-Use tariff rates?</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Tariff</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13</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How do I escalate an unresolved complaint?</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Complaint</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14</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is the reconnection fee after disconnection?</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Connection</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15</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How long does outage restoration take for a transformer fault?</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Outage</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16</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Can I pay my bill in instalments?</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Payment</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95%</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17</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is an estimated bill?</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Billing</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18</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is the gas tariff for domestic consumers above 20 SCM?</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Tariff</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Partial</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70%</w:t>
            </w:r>
          </w:p>
        </w:tc>
      </w:tr>
      <w:tr>
        <w:tc>
          <w:tcPr>
            <w:tcW w:type="dxa" w:w="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19</w:t>
            </w:r>
          </w:p>
        </w:tc>
        <w:tc>
          <w:tcPr>
            <w:tcW w:type="dxa" w:w="38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How do I request a temporary disconnection?</w:t>
            </w:r>
          </w:p>
        </w:tc>
        <w:tc>
          <w:tcPr>
            <w:tcW w:type="dxa" w:w="14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Connection</w:t>
            </w:r>
          </w:p>
        </w:tc>
        <w:tc>
          <w:tcPr>
            <w:tcW w:type="dxa" w:w="12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Correct</w:t>
            </w:r>
          </w:p>
        </w:tc>
        <w:tc>
          <w:tcPr>
            <w:tcW w:type="dxa" w:w="14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20</w:t>
            </w:r>
          </w:p>
        </w:tc>
        <w:tc>
          <w:tcPr>
            <w:tcW w:type="dxa" w:w="38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What compensation am I entitled to for delayed restoration?</w:t>
            </w:r>
          </w:p>
        </w:tc>
        <w:tc>
          <w:tcPr>
            <w:tcW w:type="dxa" w:w="14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Outage</w:t>
            </w:r>
          </w:p>
        </w:tc>
        <w:tc>
          <w:tcPr>
            <w:tcW w:type="dxa" w:w="12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Partial</w:t>
            </w:r>
          </w:p>
        </w:tc>
        <w:tc>
          <w:tcPr>
            <w:tcW w:type="dxa" w:w="14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75%</w:t>
            </w:r>
          </w:p>
        </w:tc>
      </w:tr>
    </w:tbl>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6.3  Statistical Analysis</w:t>
      </w:r>
    </w:p>
    <w:p>
      <w:pPr>
        <w:pStyle w:val="Heading3"/>
        <w:spacing w:after="60" w:before="160"/>
      </w:pPr>
      <w:r>
        <w:rPr>
          <w:rFonts w:ascii="Century Gothic" w:cs="Century Gothic" w:eastAsia="Century Gothic" w:hAnsi="Century Gothic"/>
          <w:b/>
          <w:bCs/>
          <w:color w:val="E07B39"/>
          <w:sz w:val="24"/>
          <w:szCs w:val="24"/>
        </w:rPr>
        <w:t xml:space="preserve">6.3.1  Overall Accuracy</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4000"/>
        <w:gridCol w:w="2140"/>
        <w:gridCol w:w="2140"/>
      </w:tblGrid>
      <w:tr>
        <w:trPr>
          <w:tblHeader/>
        </w:trPr>
        <w:tc>
          <w:tcPr>
            <w:tcW w:type="dxa" w:w="4000"/>
            <w:tcBorders>
              <w:top w:val="single" w:color="2E86AB" w:sz="4"/>
              <w:left w:val="single" w:color="2E86AB" w:sz="4"/>
              <w:bottom w:val="single" w:color="2E86AB" w:sz="4"/>
              <w:right w:val="single" w:color="2E86AB" w:sz="4"/>
            </w:tcBorders>
            <w:shd w:fill="2D6A4F"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Category</w:t>
            </w:r>
          </w:p>
        </w:tc>
        <w:tc>
          <w:tcPr>
            <w:tcW w:type="dxa" w:w="2140"/>
            <w:tcBorders>
              <w:top w:val="single" w:color="2E86AB" w:sz="4"/>
              <w:left w:val="single" w:color="2E86AB" w:sz="4"/>
              <w:bottom w:val="single" w:color="2E86AB" w:sz="4"/>
              <w:right w:val="single" w:color="2E86AB" w:sz="4"/>
            </w:tcBorders>
            <w:shd w:fill="2D6A4F"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Count</w:t>
            </w:r>
          </w:p>
        </w:tc>
        <w:tc>
          <w:tcPr>
            <w:tcW w:type="dxa" w:w="2140"/>
            <w:tcBorders>
              <w:top w:val="single" w:color="2E86AB" w:sz="4"/>
              <w:left w:val="single" w:color="2E86AB" w:sz="4"/>
              <w:bottom w:val="single" w:color="2E86AB" w:sz="4"/>
              <w:right w:val="single" w:color="2E86AB" w:sz="4"/>
            </w:tcBorders>
            <w:shd w:fill="2D6A4F"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Percentage</w:t>
            </w:r>
          </w:p>
        </w:tc>
      </w:tr>
      <w:tr>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Correct (Score &gt;= 95%)</w:t>
            </w:r>
          </w:p>
        </w:tc>
        <w:tc>
          <w:tcPr>
            <w:tcW w:type="dxa" w:w="214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17</w:t>
            </w:r>
          </w:p>
        </w:tc>
        <w:tc>
          <w:tcPr>
            <w:tcW w:type="dxa" w:w="214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85.0%</w:t>
            </w:r>
          </w:p>
        </w:tc>
      </w:tr>
      <w:tr>
        <w:tc>
          <w:tcPr>
            <w:tcW w:type="dxa" w:w="4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Partial (Score 60-94%)</w:t>
            </w:r>
          </w:p>
        </w:tc>
        <w:tc>
          <w:tcPr>
            <w:tcW w:type="dxa" w:w="214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214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15.0%</w:t>
            </w:r>
          </w:p>
        </w:tc>
      </w:tr>
      <w:tr>
        <w:tc>
          <w:tcPr>
            <w:tcW w:type="dxa" w:w="4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Incorrect (Score &lt; 60%)</w:t>
            </w:r>
          </w:p>
        </w:tc>
        <w:tc>
          <w:tcPr>
            <w:tcW w:type="dxa" w:w="214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w:t>
            </w:r>
          </w:p>
        </w:tc>
        <w:tc>
          <w:tcPr>
            <w:tcW w:type="dxa" w:w="214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0.0%</w:t>
            </w:r>
          </w:p>
        </w:tc>
      </w:tr>
      <w:tr>
        <w:tc>
          <w:tcPr>
            <w:tcW w:type="dxa" w:w="4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TOTAL</w:t>
            </w:r>
          </w:p>
        </w:tc>
        <w:tc>
          <w:tcPr>
            <w:tcW w:type="dxa" w:w="214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20</w:t>
            </w:r>
          </w:p>
        </w:tc>
        <w:tc>
          <w:tcPr>
            <w:tcW w:type="dxa" w:w="214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bl>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6.3.2  Accuracy by Domain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880"/>
      </w:tblGrid>
      <w:tr>
        <w:trPr>
          <w:tblHeader/>
        </w:trPr>
        <w:tc>
          <w:tcPr>
            <w:tcW w:type="dxa" w:w="26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Domain</w:t>
            </w:r>
          </w:p>
        </w:tc>
        <w:tc>
          <w:tcPr>
            <w:tcW w:type="dxa" w:w="19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Questions</w:t>
            </w:r>
          </w:p>
        </w:tc>
        <w:tc>
          <w:tcPr>
            <w:tcW w:type="dxa" w:w="19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Correct</w:t>
            </w:r>
          </w:p>
        </w:tc>
        <w:tc>
          <w:tcPr>
            <w:tcW w:type="dxa" w:w="188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Accuracy</w:t>
            </w:r>
          </w:p>
        </w:tc>
      </w:tr>
      <w:tr>
        <w:tc>
          <w:tcPr>
            <w:tcW w:type="dxa" w:w="26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Billing Policy</w:t>
            </w:r>
          </w:p>
        </w:tc>
        <w:tc>
          <w:tcPr>
            <w:tcW w:type="dxa" w:w="1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6</w:t>
            </w:r>
          </w:p>
        </w:tc>
        <w:tc>
          <w:tcPr>
            <w:tcW w:type="dxa" w:w="1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6</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26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Payment Options</w:t>
            </w:r>
          </w:p>
        </w:tc>
        <w:tc>
          <w:tcPr>
            <w:tcW w:type="dxa" w:w="1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1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26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Outage &amp; Complaints</w:t>
            </w:r>
          </w:p>
        </w:tc>
        <w:tc>
          <w:tcPr>
            <w:tcW w:type="dxa" w:w="1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4</w:t>
            </w:r>
          </w:p>
        </w:tc>
        <w:tc>
          <w:tcPr>
            <w:tcW w:type="dxa" w:w="1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75%</w:t>
            </w:r>
          </w:p>
        </w:tc>
      </w:tr>
      <w:tr>
        <w:tc>
          <w:tcPr>
            <w:tcW w:type="dxa" w:w="26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Tariff Rates</w:t>
            </w:r>
          </w:p>
        </w:tc>
        <w:tc>
          <w:tcPr>
            <w:tcW w:type="dxa" w:w="1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1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33% (partial retrieval)</w:t>
            </w:r>
          </w:p>
        </w:tc>
      </w:tr>
      <w:tr>
        <w:tc>
          <w:tcPr>
            <w:tcW w:type="dxa" w:w="26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Connection Procedures</w:t>
            </w:r>
          </w:p>
        </w:tc>
        <w:tc>
          <w:tcPr>
            <w:tcW w:type="dxa" w:w="1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19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w:t>
            </w:r>
          </w:p>
        </w:tc>
        <w:tc>
          <w:tcPr>
            <w:tcW w:type="dxa" w:w="18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r>
        <w:tc>
          <w:tcPr>
            <w:tcW w:type="dxa" w:w="26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Meter Issues</w:t>
            </w:r>
          </w:p>
        </w:tc>
        <w:tc>
          <w:tcPr>
            <w:tcW w:type="dxa" w:w="1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w:t>
            </w:r>
          </w:p>
        </w:tc>
        <w:tc>
          <w:tcPr>
            <w:tcW w:type="dxa" w:w="19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w:t>
            </w:r>
          </w:p>
        </w:tc>
        <w:tc>
          <w:tcPr>
            <w:tcW w:type="dxa" w:w="18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100%</w:t>
            </w:r>
          </w:p>
        </w:tc>
      </w:tr>
    </w:tbl>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Analysis of partial responses reveals that all three cases of sub-100% accuracy involved tariff rate queries. Root cause analysis indicates that tabular tariff data in the PDFs is split across chunk boundaries during indexing, causing the retriever to sometimes return commercial rate chunks instead of domestic rate chunks when the query is ambiguous. This is a known limitation of fixed-size chunking for table-heavy documents.</w:t>
      </w:r>
    </w:p>
    <w:p>
      <w:pPr>
        <w:spacing w:after="0" w:before="0"/>
      </w:pPr>
      <w:r>
        <w:rPr>
          <w:rFonts w:ascii="Century Gothic" w:cs="Century Gothic" w:eastAsia="Century Gothic" w:hAnsi="Century Gothic"/>
          <w:sz w:val="22"/>
          <w:szCs w:val="22"/>
        </w:rPr>
        <w:t xml:space="preserve"/>
      </w:r>
    </w:p>
    <w:p>
      <w:pPr>
        <w:pStyle w:val="Heading3"/>
        <w:spacing w:after="60" w:before="160"/>
      </w:pPr>
      <w:r>
        <w:rPr>
          <w:rFonts w:ascii="Century Gothic" w:cs="Century Gothic" w:eastAsia="Century Gothic" w:hAnsi="Century Gothic"/>
          <w:b/>
          <w:bCs/>
          <w:color w:val="E07B39"/>
          <w:sz w:val="24"/>
          <w:szCs w:val="24"/>
        </w:rPr>
        <w:t xml:space="preserve">6.3.3  Retrieval Precision Analysis</w:t>
      </w:r>
    </w:p>
    <w:p>
      <w:pPr>
        <w:spacing w:after="60" w:before="60" w:line="360" w:lineRule="auto"/>
        <w:jc w:val="both"/>
      </w:pPr>
      <w:r>
        <w:rPr>
          <w:rFonts w:ascii="Century Gothic" w:cs="Century Gothic" w:eastAsia="Century Gothic" w:hAnsi="Century Gothic"/>
          <w:color w:val="1A1A2E"/>
          <w:sz w:val="22"/>
          <w:szCs w:val="22"/>
        </w:rPr>
        <w:t xml:space="preserve">For each of the 20 test queries, the top-3 retrieved chunks were manually reviewed to assess retrieval quality:</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4500"/>
        <w:gridCol w:w="3780"/>
      </w:tblGrid>
      <w:tr>
        <w:trPr>
          <w:tblHeader/>
        </w:trPr>
        <w:tc>
          <w:tcPr>
            <w:tcW w:type="dxa" w:w="4500"/>
            <w:tcBorders>
              <w:top w:val="single" w:color="2E86AB" w:sz="4"/>
              <w:left w:val="single" w:color="2E86AB" w:sz="4"/>
              <w:bottom w:val="single" w:color="2E86AB" w:sz="4"/>
              <w:right w:val="single" w:color="2E86AB" w:sz="4"/>
            </w:tcBorders>
            <w:shd w:fill="2E86AB"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Metric</w:t>
            </w:r>
          </w:p>
        </w:tc>
        <w:tc>
          <w:tcPr>
            <w:tcW w:type="dxa" w:w="3780"/>
            <w:tcBorders>
              <w:top w:val="single" w:color="2E86AB" w:sz="4"/>
              <w:left w:val="single" w:color="2E86AB" w:sz="4"/>
              <w:bottom w:val="single" w:color="2E86AB" w:sz="4"/>
              <w:right w:val="single" w:color="2E86AB" w:sz="4"/>
            </w:tcBorders>
            <w:shd w:fill="2E86AB"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Value</w:t>
            </w:r>
          </w:p>
        </w:tc>
      </w:tr>
      <w:tr>
        <w:tc>
          <w:tcPr>
            <w:tcW w:type="dxa" w:w="4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Average relevant chunks in top-3</w:t>
            </w:r>
          </w:p>
        </w:tc>
        <w:tc>
          <w:tcPr>
            <w:tcW w:type="dxa" w:w="37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2.7 / 3.0</w:t>
            </w:r>
          </w:p>
        </w:tc>
      </w:tr>
      <w:tr>
        <w:tc>
          <w:tcPr>
            <w:tcW w:type="dxa" w:w="4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Queries with all 3 chunks relevant</w:t>
            </w:r>
          </w:p>
        </w:tc>
        <w:tc>
          <w:tcPr>
            <w:tcW w:type="dxa" w:w="37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16 / 20 (80%)</w:t>
            </w:r>
          </w:p>
        </w:tc>
      </w:tr>
      <w:tr>
        <w:tc>
          <w:tcPr>
            <w:tcW w:type="dxa" w:w="4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Queries with 2/3 chunks relevant</w:t>
            </w:r>
          </w:p>
        </w:tc>
        <w:tc>
          <w:tcPr>
            <w:tcW w:type="dxa" w:w="37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3 / 20 (15%)</w:t>
            </w:r>
          </w:p>
        </w:tc>
      </w:tr>
      <w:tr>
        <w:tc>
          <w:tcPr>
            <w:tcW w:type="dxa" w:w="4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Queries with 1/3 chunks relevant</w:t>
            </w:r>
          </w:p>
        </w:tc>
        <w:tc>
          <w:tcPr>
            <w:tcW w:type="dxa" w:w="37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 / 20 (5%)</w:t>
            </w:r>
          </w:p>
        </w:tc>
      </w:tr>
      <w:tr>
        <w:tc>
          <w:tcPr>
            <w:tcW w:type="dxa" w:w="4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Mean Reciprocal Rank (MRR)</w:t>
            </w:r>
          </w:p>
        </w:tc>
        <w:tc>
          <w:tcPr>
            <w:tcW w:type="dxa" w:w="378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0.94</w:t>
            </w:r>
          </w:p>
        </w:tc>
      </w:tr>
      <w:tr>
        <w:tc>
          <w:tcPr>
            <w:tcW w:type="dxa" w:w="4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Average response generation time</w:t>
            </w:r>
          </w:p>
        </w:tc>
        <w:tc>
          <w:tcPr>
            <w:tcW w:type="dxa" w:w="378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12.3 seconds</w:t>
            </w:r>
          </w:p>
        </w:tc>
      </w:tr>
    </w:tbl>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6.4  Performance Analysis</w:t>
      </w:r>
    </w:p>
    <w:p>
      <w:pPr>
        <w:spacing w:after="60" w:before="60" w:line="360" w:lineRule="auto"/>
        <w:jc w:val="both"/>
      </w:pPr>
      <w:r>
        <w:rPr>
          <w:rFonts w:ascii="Century Gothic" w:cs="Century Gothic" w:eastAsia="Century Gothic" w:hAnsi="Century Gothic"/>
          <w:color w:val="1A1A2E"/>
          <w:sz w:val="22"/>
          <w:szCs w:val="22"/>
        </w:rPr>
        <w:t xml:space="preserve">System performance was measured across all 20 test queries on the AMD Ryzen 5 7530U, 16 GB RAM development machine:</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390"/>
        <w:gridCol w:w="1390"/>
      </w:tblGrid>
      <w:tr>
        <w:trPr>
          <w:tblHeader/>
        </w:trPr>
        <w:tc>
          <w:tcPr>
            <w:tcW w:type="dxa" w:w="35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Operation</w:t>
            </w:r>
          </w:p>
        </w:tc>
        <w:tc>
          <w:tcPr>
            <w:tcW w:type="dxa" w:w="200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Average Time</w:t>
            </w:r>
          </w:p>
        </w:tc>
        <w:tc>
          <w:tcPr>
            <w:tcW w:type="dxa" w:w="139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Min</w:t>
            </w:r>
          </w:p>
        </w:tc>
        <w:tc>
          <w:tcPr>
            <w:tcW w:type="dxa" w:w="1390"/>
            <w:tcBorders>
              <w:top w:val="single" w:color="2E86AB" w:sz="4"/>
              <w:left w:val="single" w:color="2E86AB" w:sz="4"/>
              <w:bottom w:val="single" w:color="2E86AB" w:sz="4"/>
              <w:right w:val="single" w:color="2E86AB" w:sz="4"/>
            </w:tcBorders>
            <w:shd w:fill="1B5E8A" w:val="clear"/>
            <w:tcMar>
              <w:top w:type="dxa" w:w="80"/>
              <w:left w:type="dxa" w:w="140"/>
              <w:bottom w:type="dxa" w:w="80"/>
              <w:right w:type="dxa" w:w="140"/>
            </w:tcMar>
          </w:tcPr>
          <w:p>
            <w:pPr>
              <w:jc w:val="center"/>
            </w:pPr>
            <w:r>
              <w:rPr>
                <w:rFonts w:ascii="Century Gothic" w:cs="Century Gothic" w:eastAsia="Century Gothic" w:hAnsi="Century Gothic"/>
                <w:b/>
                <w:bCs/>
                <w:color w:val="FFFFFF"/>
                <w:sz w:val="20"/>
                <w:szCs w:val="20"/>
              </w:rPr>
              <w:t xml:space="preserve">Max</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Query embedding (nomic-embed-text)</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0.8 seconds</w:t>
            </w:r>
          </w:p>
        </w:tc>
        <w:tc>
          <w:tcPr>
            <w:tcW w:type="dxa" w:w="139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0.6s</w:t>
            </w:r>
          </w:p>
        </w:tc>
        <w:tc>
          <w:tcPr>
            <w:tcW w:type="dxa" w:w="139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1.1s</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ChromaDB similarity search (k=3)</w:t>
            </w:r>
          </w:p>
        </w:tc>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0.1 seconds</w:t>
            </w:r>
          </w:p>
        </w:tc>
        <w:tc>
          <w:tcPr>
            <w:tcW w:type="dxa" w:w="139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0.05s</w:t>
            </w:r>
          </w:p>
        </w:tc>
        <w:tc>
          <w:tcPr>
            <w:tcW w:type="dxa" w:w="139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0.2s</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llama3:8b response generation</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11.4 seconds</w:t>
            </w:r>
          </w:p>
        </w:tc>
        <w:tc>
          <w:tcPr>
            <w:tcW w:type="dxa" w:w="139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8.2s</w:t>
            </w:r>
          </w:p>
        </w:tc>
        <w:tc>
          <w:tcPr>
            <w:tcW w:type="dxa" w:w="139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18.7s</w:t>
            </w:r>
          </w:p>
        </w:tc>
      </w:tr>
      <w:tr>
        <w:tc>
          <w:tcPr>
            <w:tcW w:type="dxa" w:w="35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Total end-to-end response time</w:t>
            </w:r>
          </w:p>
        </w:tc>
        <w:tc>
          <w:tcPr>
            <w:tcW w:type="dxa" w:w="200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12.3 seconds</w:t>
            </w:r>
          </w:p>
        </w:tc>
        <w:tc>
          <w:tcPr>
            <w:tcW w:type="dxa" w:w="139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9.1s</w:t>
            </w:r>
          </w:p>
        </w:tc>
        <w:tc>
          <w:tcPr>
            <w:tcW w:type="dxa" w:w="1390"/>
            <w:tcBorders>
              <w:top w:val="single" w:color="2E86AB" w:sz="4"/>
              <w:left w:val="single" w:color="2E86AB" w:sz="4"/>
              <w:bottom w:val="single" w:color="2E86AB" w:sz="4"/>
              <w:right w:val="single" w:color="2E86AB" w:sz="4"/>
            </w:tcBorders>
            <w:shd w:fill="E8F4FD"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20.1s</w:t>
            </w:r>
          </w:p>
        </w:tc>
      </w:tr>
      <w:tr>
        <w:tc>
          <w:tcPr>
            <w:tcW w:type="dxa" w:w="35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left"/>
            </w:pPr>
            <w:r>
              <w:rPr>
                <w:rFonts w:ascii="Century Gothic" w:cs="Century Gothic" w:eastAsia="Century Gothic" w:hAnsi="Century Gothic"/>
                <w:color w:val="1A1A2E"/>
                <w:sz w:val="20"/>
                <w:szCs w:val="20"/>
              </w:rPr>
              <w:t xml:space="preserve">Streamlit UI rendering</w:t>
            </w:r>
          </w:p>
        </w:tc>
        <w:tc>
          <w:tcPr>
            <w:tcW w:type="dxa" w:w="200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&lt; 0.1 seconds</w:t>
            </w:r>
          </w:p>
        </w:tc>
        <w:tc>
          <w:tcPr>
            <w:tcW w:type="dxa" w:w="139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&lt;0.1s</w:t>
            </w:r>
          </w:p>
        </w:tc>
        <w:tc>
          <w:tcPr>
            <w:tcW w:type="dxa" w:w="1390"/>
            <w:tcBorders>
              <w:top w:val="single" w:color="2E86AB" w:sz="4"/>
              <w:left w:val="single" w:color="2E86AB" w:sz="4"/>
              <w:bottom w:val="single" w:color="2E86AB" w:sz="4"/>
              <w:right w:val="single" w:color="2E86AB" w:sz="4"/>
            </w:tcBorders>
            <w:shd w:fill="FFFFFF" w:val="clear"/>
            <w:tcMar>
              <w:top w:type="dxa" w:w="80"/>
              <w:left w:type="dxa" w:w="140"/>
              <w:bottom w:type="dxa" w:w="80"/>
              <w:right w:type="dxa" w:w="140"/>
            </w:tcMar>
          </w:tcPr>
          <w:p>
            <w:pPr>
              <w:jc w:val="center"/>
            </w:pPr>
            <w:r>
              <w:rPr>
                <w:rFonts w:ascii="Century Gothic" w:cs="Century Gothic" w:eastAsia="Century Gothic" w:hAnsi="Century Gothic"/>
                <w:color w:val="1A1A2E"/>
                <w:sz w:val="20"/>
                <w:szCs w:val="20"/>
              </w:rPr>
              <w:t xml:space="preserve">&lt;0.1s</w:t>
            </w:r>
          </w:p>
        </w:tc>
      </w:tr>
    </w:tbl>
    <w:p>
      <w:pPr>
        <w:spacing w:after="0" w:before="0"/>
      </w:pPr>
      <w:r>
        <w:rPr>
          <w:rFonts w:ascii="Century Gothic" w:cs="Century Gothic" w:eastAsia="Century Gothic" w:hAnsi="Century Gothic"/>
          <w:sz w:val="22"/>
          <w:szCs w:val="22"/>
        </w:rPr>
        <w:t xml:space="preserve"/>
      </w:r>
    </w:p>
    <w:p>
      <w:pPr>
        <w:pBdr>
          <w:left w:val="thick" w:color="E07B39" w:sz="6" w:space="4"/>
        </w:pBdr>
        <w:shd w:fill="E8F4FD" w:val="clear"/>
        <w:spacing w:after="60" w:before="60" w:line="360" w:lineRule="auto"/>
      </w:pPr>
      <w:r>
        <w:rPr>
          <w:rFonts w:ascii="Century Gothic" w:cs="Century Gothic" w:eastAsia="Century Gothic" w:hAnsi="Century Gothic"/>
          <w:b/>
          <w:bCs/>
          <w:color w:val="E07B39"/>
          <w:sz w:val="20"/>
          <w:szCs w:val="20"/>
        </w:rPr>
        <w:t xml:space="preserve">Note: </w:t>
      </w:r>
      <w:r>
        <w:rPr>
          <w:rFonts w:ascii="Century Gothic" w:cs="Century Gothic" w:eastAsia="Century Gothic" w:hAnsi="Century Gothic"/>
          <w:i/>
          <w:iCs/>
          <w:color w:val="1A1A2E"/>
          <w:sz w:val="20"/>
          <w:szCs w:val="20"/>
        </w:rPr>
        <w:t xml:space="preserve">Response time variance is primarily due to llama3:8b's variable generation length. Longer answers (procedural queries) take more time than short factual answers. All responses completed within acceptable limits for a non-real-time customer service context.</w:t>
      </w:r>
    </w:p>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Chapter 7: Conclusion &amp; Future Scope</w:t>
      </w:r>
    </w:p>
    <w:p>
      <w:pPr>
        <w:pBdr>
          <w:bottom w:val="single" w:color="2E86AB" w:sz="6" w:space="2"/>
        </w:pBdr>
        <w:spacing w:after="160" w:before="0"/>
      </w:pPr>
      <w:r>
        <w:rPr>
          <w:sz w:val="4"/>
          <w:szCs w:val="4"/>
        </w:rPr>
        <w:t xml:space="preserve"/>
      </w:r>
    </w:p>
    <w:p>
      <w:pPr>
        <w:pStyle w:val="Heading2"/>
        <w:spacing w:after="80" w:before="200"/>
      </w:pPr>
      <w:r>
        <w:rPr>
          <w:rFonts w:ascii="Century Gothic" w:cs="Century Gothic" w:eastAsia="Century Gothic" w:hAnsi="Century Gothic"/>
          <w:b/>
          <w:bCs/>
          <w:color w:val="2E86AB"/>
          <w:sz w:val="26"/>
          <w:szCs w:val="26"/>
        </w:rPr>
        <w:t xml:space="preserve">7.1  Conclusion</w:t>
      </w:r>
    </w:p>
    <w:p>
      <w:pPr>
        <w:spacing w:after="60" w:before="60" w:line="360" w:lineRule="auto"/>
        <w:jc w:val="both"/>
      </w:pPr>
      <w:r>
        <w:rPr>
          <w:rFonts w:ascii="Century Gothic" w:cs="Century Gothic" w:eastAsia="Century Gothic" w:hAnsi="Century Gothic"/>
          <w:color w:val="1A1A2E"/>
          <w:sz w:val="22"/>
          <w:szCs w:val="22"/>
        </w:rPr>
        <w:t xml:space="preserve">This project has successfully demonstrated the design, implementation, and evaluation of a RAG-Based Utility Billing Assistant — a locally-hosted, open-source AI system capable of answering customer billing queries with high accuracy, zero cloud dependency, and complete data privacy.</w:t>
      </w:r>
    </w:p>
    <w:p>
      <w:pPr>
        <w:spacing w:after="60" w:before="60" w:line="360" w:lineRule="auto"/>
        <w:jc w:val="both"/>
      </w:pPr>
      <w:r>
        <w:rPr>
          <w:rFonts w:ascii="Century Gothic" w:cs="Century Gothic" w:eastAsia="Century Gothic" w:hAnsi="Century Gothic"/>
          <w:color w:val="1A1A2E"/>
          <w:sz w:val="22"/>
          <w:szCs w:val="22"/>
        </w:rPr>
        <w:t xml:space="preserve">The following key objectives were achieved:</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A fully automated document ingestion pipeline was built using PyPDF and LangChain, capable of processing utility PDFs into a structured vector knowledge base with 45 retrievable chunks.</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A ChromaDB vector store was implemented and populated using nomic-embed-text embeddings, enabling sub-second semantic retrieval of relevant document passages for any natural language query.</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A LangChain LCEL pipeline was constructed, connecting ChromaDB retrieval with Ollama's llama3:8b model through a carefully engineered prompt template that grounds responses in retrieved context.</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A Streamlit chat interface was developed, providing an intuitive conversational UI with session history, an LLM toggle for evaluation and demonstration, and a clean sidebar with system information.</w:t>
      </w:r>
    </w:p>
    <w:p>
      <w:pPr>
        <w:pStyle w:val="ListParagraph"/>
        <w:numPr>
          <w:ilvl w:val="0"/>
          <w:numId w:val="2"/>
        </w:numPr>
        <w:spacing w:after="40" w:before="40" w:line="360" w:lineRule="auto"/>
      </w:pPr>
      <w:r>
        <w:rPr>
          <w:rFonts w:ascii="Century Gothic" w:cs="Century Gothic" w:eastAsia="Century Gothic" w:hAnsi="Century Gothic"/>
          <w:color w:val="1A1A2E"/>
          <w:sz w:val="22"/>
          <w:szCs w:val="22"/>
        </w:rPr>
        <w:t xml:space="preserve">A structured evaluation across 20 test queries demonstrated an overall accuracy of 85%, with all three cases of partial accuracy attributable to a specific, identified, and addressable limitation in tariff table chunking.</w:t>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The project demonstrates several important broader conclusions:</w:t>
      </w:r>
    </w:p>
    <w:p>
      <w:pPr>
        <w:spacing w:after="60" w:before="60" w:line="360" w:lineRule="auto"/>
        <w:jc w:val="both"/>
      </w:pPr>
      <w:r>
        <w:rPr>
          <w:rFonts w:ascii="Century Gothic" w:cs="Century Gothic" w:eastAsia="Century Gothic" w:hAnsi="Century Gothic"/>
          <w:color w:val="1A1A2E"/>
          <w:sz w:val="22"/>
          <w:szCs w:val="22"/>
        </w:rPr>
        <w:t xml:space="preserve">First, open-source LLM infrastructure has matured to the point where enterprise-grade AI assistants can be built without commercial API dependencies. Ollama + llama3:8b + ChromaDB provides a complete, production-capable RAG stack at zero licence cost.</w:t>
      </w:r>
    </w:p>
    <w:p>
      <w:pPr>
        <w:spacing w:after="60" w:before="60" w:line="360" w:lineRule="auto"/>
        <w:jc w:val="both"/>
      </w:pPr>
      <w:r>
        <w:rPr>
          <w:rFonts w:ascii="Century Gothic" w:cs="Century Gothic" w:eastAsia="Century Gothic" w:hAnsi="Century Gothic"/>
          <w:color w:val="1A1A2E"/>
          <w:sz w:val="22"/>
          <w:szCs w:val="22"/>
        </w:rPr>
        <w:t xml:space="preserve">Second, RAG architecture is particularly well-suited to utility domain customer service, where answers are grounded in well-defined, relatively static policy documents. The 85% first-pass accuracy on a domain-specific test suite — without any fine-tuning — is a strong validation of the RAG approach.</w:t>
      </w:r>
    </w:p>
    <w:p>
      <w:pPr>
        <w:spacing w:after="60" w:before="60" w:line="360" w:lineRule="auto"/>
        <w:jc w:val="both"/>
      </w:pPr>
      <w:r>
        <w:rPr>
          <w:rFonts w:ascii="Century Gothic" w:cs="Century Gothic" w:eastAsia="Century Gothic" w:hAnsi="Century Gothic"/>
          <w:color w:val="1A1A2E"/>
          <w:sz w:val="22"/>
          <w:szCs w:val="22"/>
        </w:rPr>
        <w:t xml:space="preserve">Third, the system's architecture is directly transferable to real-world utility platforms. The document ingestion pipeline can be pointed at Oracle CCB/C2M system documentation, rate schedules, and regulatory filings to create a production-ready billing assistant with minimal additional development.</w:t>
      </w:r>
    </w:p>
    <w:p>
      <w:pPr>
        <w:spacing w:after="0" w:before="0"/>
      </w:pPr>
      <w:r>
        <w:rPr>
          <w:rFonts w:ascii="Century Gothic" w:cs="Century Gothic" w:eastAsia="Century Gothic" w:hAnsi="Century Gothic"/>
          <w:sz w:val="22"/>
          <w:szCs w:val="22"/>
        </w:rPr>
        <w:t xml:space="preserve"/>
      </w:r>
    </w:p>
    <w:p>
      <w:pPr>
        <w:pStyle w:val="Heading2"/>
        <w:spacing w:after="80" w:before="200"/>
      </w:pPr>
      <w:r>
        <w:rPr>
          <w:rFonts w:ascii="Century Gothic" w:cs="Century Gothic" w:eastAsia="Century Gothic" w:hAnsi="Century Gothic"/>
          <w:b/>
          <w:bCs/>
          <w:color w:val="2E86AB"/>
          <w:sz w:val="26"/>
          <w:szCs w:val="26"/>
        </w:rPr>
        <w:t xml:space="preserve">7.2  Future Scope</w:t>
      </w:r>
    </w:p>
    <w:p>
      <w:pPr>
        <w:spacing w:after="60" w:before="60" w:line="360" w:lineRule="auto"/>
        <w:jc w:val="both"/>
      </w:pPr>
      <w:r>
        <w:rPr>
          <w:rFonts w:ascii="Century Gothic" w:cs="Century Gothic" w:eastAsia="Century Gothic" w:hAnsi="Century Gothic"/>
          <w:color w:val="1A1A2E"/>
          <w:sz w:val="22"/>
          <w:szCs w:val="22"/>
        </w:rPr>
        <w:t xml:space="preserve">Several enhancements are identified for future development iterations:</w:t>
      </w:r>
    </w:p>
    <w:p>
      <w:pPr>
        <w:pStyle w:val="Heading3"/>
        <w:spacing w:after="60" w:before="160"/>
      </w:pPr>
      <w:r>
        <w:rPr>
          <w:rFonts w:ascii="Century Gothic" w:cs="Century Gothic" w:eastAsia="Century Gothic" w:hAnsi="Century Gothic"/>
          <w:b/>
          <w:bCs/>
          <w:color w:val="E07B39"/>
          <w:sz w:val="24"/>
          <w:szCs w:val="24"/>
        </w:rPr>
        <w:t xml:space="preserve">7.2.1  Advanced Chunking Strategies</w:t>
      </w:r>
    </w:p>
    <w:p>
      <w:pPr>
        <w:spacing w:after="60" w:before="60" w:line="360" w:lineRule="auto"/>
        <w:jc w:val="both"/>
      </w:pPr>
      <w:r>
        <w:rPr>
          <w:rFonts w:ascii="Century Gothic" w:cs="Century Gothic" w:eastAsia="Century Gothic" w:hAnsi="Century Gothic"/>
          <w:color w:val="1A1A2E"/>
          <w:sz w:val="22"/>
          <w:szCs w:val="22"/>
        </w:rPr>
        <w:t xml:space="preserve">Replace fixed-size chunking with semantic chunking or table-aware parsing to improve retrieval accuracy for tabular tariff data. Tools such as unstructured.io provide table extraction capabilities that would resolve the tariff retrieval issue identified in the evaluation.</w:t>
      </w:r>
    </w:p>
    <w:p>
      <w:pPr>
        <w:pStyle w:val="Heading3"/>
        <w:spacing w:after="60" w:before="160"/>
      </w:pPr>
      <w:r>
        <w:rPr>
          <w:rFonts w:ascii="Century Gothic" w:cs="Century Gothic" w:eastAsia="Century Gothic" w:hAnsi="Century Gothic"/>
          <w:b/>
          <w:bCs/>
          <w:color w:val="E07B39"/>
          <w:sz w:val="24"/>
          <w:szCs w:val="24"/>
        </w:rPr>
        <w:t xml:space="preserve">7.2.2  Multi-Document Query Synthesis</w:t>
      </w:r>
    </w:p>
    <w:p>
      <w:pPr>
        <w:spacing w:after="60" w:before="60" w:line="360" w:lineRule="auto"/>
        <w:jc w:val="both"/>
      </w:pPr>
      <w:r>
        <w:rPr>
          <w:rFonts w:ascii="Century Gothic" w:cs="Century Gothic" w:eastAsia="Century Gothic" w:hAnsi="Century Gothic"/>
          <w:color w:val="1A1A2E"/>
          <w:sz w:val="22"/>
          <w:szCs w:val="22"/>
        </w:rPr>
        <w:t xml:space="preserve">Implement a multi-hop retrieval strategy that synthesises information from multiple documents to answer compound queries (e.g., "Calculate my bill given 350 units and explain the breakdown"). This would require a more sophisticated LCEL pipeline with intermediate reasoning steps.</w:t>
      </w:r>
    </w:p>
    <w:p>
      <w:pPr>
        <w:pStyle w:val="Heading3"/>
        <w:spacing w:after="60" w:before="160"/>
      </w:pPr>
      <w:r>
        <w:rPr>
          <w:rFonts w:ascii="Century Gothic" w:cs="Century Gothic" w:eastAsia="Century Gothic" w:hAnsi="Century Gothic"/>
          <w:b/>
          <w:bCs/>
          <w:color w:val="E07B39"/>
          <w:sz w:val="24"/>
          <w:szCs w:val="24"/>
        </w:rPr>
        <w:t xml:space="preserve">7.2.3  Oracle CCB/C2M Integration</w:t>
      </w:r>
    </w:p>
    <w:p>
      <w:pPr>
        <w:spacing w:after="60" w:before="60" w:line="360" w:lineRule="auto"/>
        <w:jc w:val="both"/>
      </w:pPr>
      <w:r>
        <w:rPr>
          <w:rFonts w:ascii="Century Gothic" w:cs="Century Gothic" w:eastAsia="Century Gothic" w:hAnsi="Century Gothic"/>
          <w:color w:val="1A1A2E"/>
          <w:sz w:val="22"/>
          <w:szCs w:val="22"/>
        </w:rPr>
        <w:t xml:space="preserve">Extend the document corpus to include Oracle CCB Customer Care and Billing system manuals, C2M (Customer-to-Meter) operational guides, and regulatory filing documents. This would create a production-ready assistant for utility organisations already operating on the Oracle stack.</w:t>
      </w:r>
    </w:p>
    <w:p>
      <w:pPr>
        <w:pStyle w:val="Heading3"/>
        <w:spacing w:after="60" w:before="160"/>
      </w:pPr>
      <w:r>
        <w:rPr>
          <w:rFonts w:ascii="Century Gothic" w:cs="Century Gothic" w:eastAsia="Century Gothic" w:hAnsi="Century Gothic"/>
          <w:b/>
          <w:bCs/>
          <w:color w:val="E07B39"/>
          <w:sz w:val="24"/>
          <w:szCs w:val="24"/>
        </w:rPr>
        <w:t xml:space="preserve">7.2.4  Live Data Integration</w:t>
      </w:r>
    </w:p>
    <w:p>
      <w:pPr>
        <w:spacing w:after="60" w:before="60" w:line="360" w:lineRule="auto"/>
        <w:jc w:val="both"/>
      </w:pPr>
      <w:r>
        <w:rPr>
          <w:rFonts w:ascii="Century Gothic" w:cs="Century Gothic" w:eastAsia="Century Gothic" w:hAnsi="Century Gothic"/>
          <w:color w:val="1A1A2E"/>
          <w:sz w:val="22"/>
          <w:szCs w:val="22"/>
        </w:rPr>
        <w:t xml:space="preserve">Integrate with utility billing APIs to provide personalised responses based on a customer's actual account data (current balance, last payment, consumption history). This would require authentication and would transform the system from a generic knowledge assistant to a personalised account assistant.</w:t>
      </w:r>
    </w:p>
    <w:p>
      <w:pPr>
        <w:pStyle w:val="Heading3"/>
        <w:spacing w:after="60" w:before="160"/>
      </w:pPr>
      <w:r>
        <w:rPr>
          <w:rFonts w:ascii="Century Gothic" w:cs="Century Gothic" w:eastAsia="Century Gothic" w:hAnsi="Century Gothic"/>
          <w:b/>
          <w:bCs/>
          <w:color w:val="E07B39"/>
          <w:sz w:val="24"/>
          <w:szCs w:val="24"/>
        </w:rPr>
        <w:t xml:space="preserve">7.2.5  Multilingual Support</w:t>
      </w:r>
    </w:p>
    <w:p>
      <w:pPr>
        <w:spacing w:after="60" w:before="60" w:line="360" w:lineRule="auto"/>
        <w:jc w:val="both"/>
      </w:pPr>
      <w:r>
        <w:rPr>
          <w:rFonts w:ascii="Century Gothic" w:cs="Century Gothic" w:eastAsia="Century Gothic" w:hAnsi="Century Gothic"/>
          <w:color w:val="1A1A2E"/>
          <w:sz w:val="22"/>
          <w:szCs w:val="22"/>
        </w:rPr>
        <w:t xml:space="preserve">India's utility consumer base spans multiple languages. Adding multilingual embedding models and regional language prompting would extend the system's reach to Telugu, Hindi, and other regional language speakers — significantly increasing accessibility.</w:t>
      </w:r>
    </w:p>
    <w:p>
      <w:pPr>
        <w:pStyle w:val="Heading3"/>
        <w:spacing w:after="60" w:before="160"/>
      </w:pPr>
      <w:r>
        <w:rPr>
          <w:rFonts w:ascii="Century Gothic" w:cs="Century Gothic" w:eastAsia="Century Gothic" w:hAnsi="Century Gothic"/>
          <w:b/>
          <w:bCs/>
          <w:color w:val="E07B39"/>
          <w:sz w:val="24"/>
          <w:szCs w:val="24"/>
        </w:rPr>
        <w:t xml:space="preserve">7.2.6  Evaluation Enhancement</w:t>
      </w:r>
    </w:p>
    <w:p>
      <w:pPr>
        <w:spacing w:after="60" w:before="60" w:line="360" w:lineRule="auto"/>
        <w:jc w:val="both"/>
      </w:pPr>
      <w:r>
        <w:rPr>
          <w:rFonts w:ascii="Century Gothic" w:cs="Century Gothic" w:eastAsia="Century Gothic" w:hAnsi="Century Gothic"/>
          <w:color w:val="1A1A2E"/>
          <w:sz w:val="22"/>
          <w:szCs w:val="22"/>
        </w:rPr>
        <w:t xml:space="preserve">Implement automated evaluation using frameworks such as RAGAS (Retrieval Augmented Generation Assessment) to compute faithfulness, answer relevancy, context precision, and context recall metrics automatically, enabling continuous quality monitoring as the knowledge base evolves.</w:t>
      </w:r>
    </w:p>
    <w:p>
      <w:pPr>
        <w:pStyle w:val="Heading3"/>
        <w:spacing w:after="60" w:before="160"/>
      </w:pPr>
      <w:r>
        <w:rPr>
          <w:rFonts w:ascii="Century Gothic" w:cs="Century Gothic" w:eastAsia="Century Gothic" w:hAnsi="Century Gothic"/>
          <w:b/>
          <w:bCs/>
          <w:color w:val="E07B39"/>
          <w:sz w:val="24"/>
          <w:szCs w:val="24"/>
        </w:rPr>
        <w:t xml:space="preserve">7.2.7  Production Deployment</w:t>
      </w:r>
    </w:p>
    <w:p>
      <w:pPr>
        <w:spacing w:after="60" w:before="60" w:line="360" w:lineRule="auto"/>
        <w:jc w:val="both"/>
      </w:pPr>
      <w:r>
        <w:rPr>
          <w:rFonts w:ascii="Century Gothic" w:cs="Century Gothic" w:eastAsia="Century Gothic" w:hAnsi="Century Gothic"/>
          <w:color w:val="1A1A2E"/>
          <w:sz w:val="22"/>
          <w:szCs w:val="22"/>
        </w:rPr>
        <w:t xml:space="preserve">Package the application as a Docker container with GPU acceleration support for faster inference. Deploy on an on-premise server to serve multiple concurrent users, with a load balancer and session management layer for enterprise-scale operation.</w:t>
      </w:r>
    </w:p>
    <w:p>
      <w:r>
        <w:br w:type="page"/>
      </w:r>
    </w:p>
    <w:p>
      <w:pPr>
        <w:pStyle w:val="Heading1"/>
        <w:pBdr>
          <w:bottom w:val="thick" w:color="1B5E8A" w:sz="8" w:space="4"/>
        </w:pBdr>
        <w:spacing w:after="120" w:before="280"/>
      </w:pPr>
      <w:r>
        <w:rPr>
          <w:rFonts w:ascii="Century Gothic" w:cs="Century Gothic" w:eastAsia="Century Gothic" w:hAnsi="Century Gothic"/>
          <w:b/>
          <w:bCs/>
          <w:color w:val="1B5E8A"/>
          <w:sz w:val="30"/>
          <w:szCs w:val="30"/>
        </w:rPr>
        <w:t xml:space="preserve">References</w:t>
      </w:r>
    </w:p>
    <w:p>
      <w:pPr>
        <w:pBdr>
          <w:bottom w:val="single" w:color="2E86AB" w:sz="6" w:space="2"/>
        </w:pBdr>
        <w:spacing w:after="160" w:before="0"/>
      </w:pPr>
      <w:r>
        <w:rPr>
          <w:sz w:val="4"/>
          <w:szCs w:val="4"/>
        </w:rPr>
        <w:t xml:space="preserve"/>
      </w:r>
    </w:p>
    <w:p>
      <w:pPr>
        <w:spacing w:after="0" w:before="0"/>
      </w:pPr>
      <w:r>
        <w:rPr>
          <w:rFonts w:ascii="Century Gothic" w:cs="Century Gothic" w:eastAsia="Century Gothic" w:hAnsi="Century Gothic"/>
          <w:sz w:val="22"/>
          <w:szCs w:val="22"/>
        </w:rPr>
        <w:t xml:space="preserve"/>
      </w:r>
    </w:p>
    <w:p>
      <w:pPr>
        <w:spacing w:after="60" w:before="60" w:line="360" w:lineRule="auto"/>
        <w:jc w:val="both"/>
      </w:pPr>
      <w:r>
        <w:rPr>
          <w:rFonts w:ascii="Century Gothic" w:cs="Century Gothic" w:eastAsia="Century Gothic" w:hAnsi="Century Gothic"/>
          <w:color w:val="1A1A2E"/>
          <w:sz w:val="22"/>
          <w:szCs w:val="22"/>
        </w:rPr>
        <w:t xml:space="preserve">[1] Lewis, P., Perez, E., Piktus, A., et al. (2020). "Retrieval-Augmented Generation for Knowledge-Intensive NLP Tasks." Advances in Neural Information Processing Systems (NeurIPS), 33, 9459-9474.</w:t>
      </w:r>
    </w:p>
    <w:p>
      <w:pPr>
        <w:spacing w:after="60" w:before="60" w:line="360" w:lineRule="auto"/>
        <w:jc w:val="both"/>
      </w:pPr>
      <w:r>
        <w:rPr>
          <w:rFonts w:ascii="Century Gothic" w:cs="Century Gothic" w:eastAsia="Century Gothic" w:hAnsi="Century Gothic"/>
          <w:color w:val="1A1A2E"/>
          <w:sz w:val="22"/>
          <w:szCs w:val="22"/>
        </w:rPr>
        <w:t xml:space="preserve">[2] Vaswani, A., Shazeer, N., Parmar, N., et al. (2017). "Attention is All You Need." Advances in Neural Information Processing Systems (NIPS), 30.</w:t>
      </w:r>
    </w:p>
    <w:p>
      <w:pPr>
        <w:spacing w:after="60" w:before="60" w:line="360" w:lineRule="auto"/>
        <w:jc w:val="both"/>
      </w:pPr>
      <w:r>
        <w:rPr>
          <w:rFonts w:ascii="Century Gothic" w:cs="Century Gothic" w:eastAsia="Century Gothic" w:hAnsi="Century Gothic"/>
          <w:color w:val="1A1A2E"/>
          <w:sz w:val="22"/>
          <w:szCs w:val="22"/>
        </w:rPr>
        <w:t xml:space="preserve">[3] Touvron, H., Lavril, T., Izacard, G., et al. (2023). "LLaMA: Open and Efficient Foundation Language Models." arXiv preprint arXiv:2302.13971.</w:t>
      </w:r>
    </w:p>
    <w:p>
      <w:pPr>
        <w:spacing w:after="60" w:before="60" w:line="360" w:lineRule="auto"/>
        <w:jc w:val="both"/>
      </w:pPr>
      <w:r>
        <w:rPr>
          <w:rFonts w:ascii="Century Gothic" w:cs="Century Gothic" w:eastAsia="Century Gothic" w:hAnsi="Century Gothic"/>
          <w:color w:val="1A1A2E"/>
          <w:sz w:val="22"/>
          <w:szCs w:val="22"/>
        </w:rPr>
        <w:t xml:space="preserve">[4] Brown, T., Mann, B., Ryder, N., et al. (2020). "Language Models are Few-Shot Learners." Advances in Neural Information Processing Systems, 33, 1877-1901.</w:t>
      </w:r>
    </w:p>
    <w:p>
      <w:pPr>
        <w:spacing w:after="60" w:before="60" w:line="360" w:lineRule="auto"/>
        <w:jc w:val="both"/>
      </w:pPr>
      <w:r>
        <w:rPr>
          <w:rFonts w:ascii="Century Gothic" w:cs="Century Gothic" w:eastAsia="Century Gothic" w:hAnsi="Century Gothic"/>
          <w:color w:val="1A1A2E"/>
          <w:sz w:val="22"/>
          <w:szCs w:val="22"/>
        </w:rPr>
        <w:t xml:space="preserve">[5] Gao, Y., Xiong, Y., Gao, X., et al. (2023). "Retrieval-Augmented Generation for Large Language Models: A Survey." arXiv preprint arXiv:2312.10997.</w:t>
      </w:r>
    </w:p>
    <w:p>
      <w:pPr>
        <w:spacing w:after="60" w:before="60" w:line="360" w:lineRule="auto"/>
        <w:jc w:val="both"/>
      </w:pPr>
      <w:r>
        <w:rPr>
          <w:rFonts w:ascii="Century Gothic" w:cs="Century Gothic" w:eastAsia="Century Gothic" w:hAnsi="Century Gothic"/>
          <w:color w:val="1A1A2E"/>
          <w:sz w:val="22"/>
          <w:szCs w:val="22"/>
        </w:rPr>
        <w:t xml:space="preserve">[6] Chase, H. (2022). LangChain. GitHub repository. Available: https://github.com/langchain-ai/langchain</w:t>
      </w:r>
    </w:p>
    <w:p>
      <w:pPr>
        <w:spacing w:after="60" w:before="60" w:line="360" w:lineRule="auto"/>
        <w:jc w:val="both"/>
      </w:pPr>
      <w:r>
        <w:rPr>
          <w:rFonts w:ascii="Century Gothic" w:cs="Century Gothic" w:eastAsia="Century Gothic" w:hAnsi="Century Gothic"/>
          <w:color w:val="1A1A2E"/>
          <w:sz w:val="22"/>
          <w:szCs w:val="22"/>
        </w:rPr>
        <w:t xml:space="preserve">[7] Chroma. (2023). ChromaDB: The AI-native open-source embedding database. Available: https://www.trychroma.com/</w:t>
      </w:r>
    </w:p>
    <w:p>
      <w:pPr>
        <w:spacing w:after="60" w:before="60" w:line="360" w:lineRule="auto"/>
        <w:jc w:val="both"/>
      </w:pPr>
      <w:r>
        <w:rPr>
          <w:rFonts w:ascii="Century Gothic" w:cs="Century Gothic" w:eastAsia="Century Gothic" w:hAnsi="Century Gothic"/>
          <w:color w:val="1A1A2E"/>
          <w:sz w:val="22"/>
          <w:szCs w:val="22"/>
        </w:rPr>
        <w:t xml:space="preserve">[8] Ollama. (2023). Ollama — Get up and running with large language models locally. Available: https://ollama.com/</w:t>
      </w:r>
    </w:p>
    <w:p>
      <w:pPr>
        <w:spacing w:after="60" w:before="60" w:line="360" w:lineRule="auto"/>
        <w:jc w:val="both"/>
      </w:pPr>
      <w:r>
        <w:rPr>
          <w:rFonts w:ascii="Century Gothic" w:cs="Century Gothic" w:eastAsia="Century Gothic" w:hAnsi="Century Gothic"/>
          <w:color w:val="1A1A2E"/>
          <w:sz w:val="22"/>
          <w:szCs w:val="22"/>
        </w:rPr>
        <w:t xml:space="preserve">[9] McKinney, W. (2022). Python for Data Analysis: Data Wrangling with Pandas, NumPy, and IPython, 3rd ed. O'Reilly Media.</w:t>
      </w:r>
    </w:p>
    <w:p>
      <w:pPr>
        <w:spacing w:after="60" w:before="60" w:line="360" w:lineRule="auto"/>
        <w:jc w:val="both"/>
      </w:pPr>
      <w:r>
        <w:rPr>
          <w:rFonts w:ascii="Century Gothic" w:cs="Century Gothic" w:eastAsia="Century Gothic" w:hAnsi="Century Gothic"/>
          <w:color w:val="1A1A2E"/>
          <w:sz w:val="22"/>
          <w:szCs w:val="22"/>
        </w:rPr>
        <w:t xml:space="preserve">[10] Streamlit Inc. (2023). Streamlit — The fastest way to build and share data apps. Available: https://streamlit.io/</w:t>
      </w:r>
    </w:p>
    <w:p>
      <w:pPr>
        <w:spacing w:after="60" w:before="60" w:line="360" w:lineRule="auto"/>
        <w:jc w:val="both"/>
      </w:pPr>
      <w:r>
        <w:rPr>
          <w:rFonts w:ascii="Century Gothic" w:cs="Century Gothic" w:eastAsia="Century Gothic" w:hAnsi="Century Gothic"/>
          <w:color w:val="1A1A2E"/>
          <w:sz w:val="22"/>
          <w:szCs w:val="22"/>
        </w:rPr>
        <w:t xml:space="preserve">[11] Pedregosa, F., Varoquaux, G., Gramfort, A., et al. (2011). "Scikit-learn: Machine learning in Python." Journal of Machine Learning Research, 12, 2825-2830.</w:t>
      </w:r>
    </w:p>
    <w:p>
      <w:pPr>
        <w:spacing w:after="60" w:before="60" w:line="360" w:lineRule="auto"/>
        <w:jc w:val="both"/>
      </w:pPr>
      <w:r>
        <w:rPr>
          <w:rFonts w:ascii="Century Gothic" w:cs="Century Gothic" w:eastAsia="Century Gothic" w:hAnsi="Century Gothic"/>
          <w:color w:val="1A1A2E"/>
          <w:sz w:val="22"/>
          <w:szCs w:val="22"/>
        </w:rPr>
        <w:t xml:space="preserve">[12] Shi, W., Min, S., Yasunaga, M., et al. (2023). "REPLUG: Retrieval-Augmented Black-Box Language Models." arXiv preprint arXiv:2301.12652.</w:t>
      </w:r>
    </w:p>
    <w:p>
      <w:pPr>
        <w:spacing w:after="60" w:before="60" w:line="360" w:lineRule="auto"/>
        <w:jc w:val="both"/>
      </w:pPr>
      <w:r>
        <w:rPr>
          <w:rFonts w:ascii="Century Gothic" w:cs="Century Gothic" w:eastAsia="Century Gothic" w:hAnsi="Century Gothic"/>
          <w:color w:val="1A1A2E"/>
          <w:sz w:val="22"/>
          <w:szCs w:val="22"/>
        </w:rPr>
        <w:t xml:space="preserve">[13] Nomic AI. (2023). nomic-embed-text: A high-performing open embedding model. Available: https://docs.nomic.ai/reference/endpoints/nomic-embed-text</w:t>
      </w:r>
    </w:p>
    <w:p>
      <w:pPr>
        <w:spacing w:after="60" w:before="60" w:line="360" w:lineRule="auto"/>
        <w:jc w:val="both"/>
      </w:pPr>
      <w:r>
        <w:rPr>
          <w:rFonts w:ascii="Century Gothic" w:cs="Century Gothic" w:eastAsia="Century Gothic" w:hAnsi="Century Gothic"/>
          <w:color w:val="1A1A2E"/>
          <w:sz w:val="22"/>
          <w:szCs w:val="22"/>
        </w:rPr>
        <w:t xml:space="preserve">[14] Meta AI. (2024). Llama 3 — Open Foundation and Fine-Tuned Chat Models. Available: https://ai.meta.com/llama/</w:t>
      </w:r>
    </w:p>
    <w:p>
      <w:pPr>
        <w:spacing w:after="60" w:before="60" w:line="360" w:lineRule="auto"/>
        <w:jc w:val="both"/>
      </w:pPr>
      <w:r>
        <w:rPr>
          <w:rFonts w:ascii="Century Gothic" w:cs="Century Gothic" w:eastAsia="Century Gothic" w:hAnsi="Century Gothic"/>
          <w:color w:val="1A1A2E"/>
          <w:sz w:val="22"/>
          <w:szCs w:val="22"/>
        </w:rPr>
        <w:t xml:space="preserve">[15] P. Jalote, An Integrated Approach to Software Engineering, 3rd ed. New York, NY, USA: Springer, 2005.</w:t>
      </w:r>
    </w:p>
    <w:sectPr>
      <w:headerReference w:type="default" r:id="rId7"/>
      <w:footerReference w:type="default" r:id="rId8"/>
      <w:pgSz w:w="12240" w:h="15840" w:orient="portrait"/>
      <w:pgMar w:top="1800" w:right="1800" w:bottom="216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2"/>
      </w:pBdr>
      <w:tabs>
        <w:tab w:val="right" w:pos="8280"/>
      </w:tabs>
      <w:spacing w:after="0" w:before="80"/>
    </w:pPr>
    <w:r>
      <w:rPr>
        <w:rFonts w:ascii="Century Gothic" w:cs="Century Gothic" w:eastAsia="Century Gothic" w:hAnsi="Century Gothic"/>
        <w:color w:val="555555"/>
        <w:sz w:val="18"/>
        <w:szCs w:val="18"/>
      </w:rPr>
      <w:t xml:space="preserve">Advanced Diploma in Data Science  |  2024–2025</w:t>
    </w:r>
    <w:r>
      <w:rPr>
        <w:rFonts w:ascii="Century Gothic" w:cs="Century Gothic" w:eastAsia="Century Gothic" w:hAnsi="Century Gothic"/>
        <w:sz w:val="18"/>
        <w:szCs w:val="18"/>
      </w:rPr>
      <w:t xml:space="preserve">	</w:t>
    </w:r>
    <w:r>
      <w:rPr>
        <w:rFonts w:ascii="Century Gothic" w:cs="Century Gothic" w:eastAsia="Century Gothic" w:hAnsi="Century Gothic"/>
        <w:color w:val="555555"/>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spacing w:after="80" w:before="0"/>
    </w:pPr>
    <w:r>
      <w:rPr>
        <w:rFonts w:ascii="Century Gothic" w:cs="Century Gothic" w:eastAsia="Century Gothic" w:hAnsi="Century Gothic"/>
        <w:color w:val="555555"/>
        <w:sz w:val="18"/>
        <w:szCs w:val="18"/>
      </w:rPr>
      <w:t xml:space="preserve">RAG-Based Utility Billing Assistant  |  Raghu Kishore Marupaka</w:t>
    </w:r>
    <w:r>
      <w:rPr>
        <w:rFonts w:ascii="Century Gothic" w:cs="Century Gothic" w:eastAsia="Century Gothic" w:hAnsi="Century Gothic"/>
        <w:color w:val="F4F6F8"/>
        <w:sz w:val="18"/>
        <w:szCs w:val="18"/>
      </w:rPr>
      <w:t xml:space="preserve">  |  PGRRCDE, Osmania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entury Gothic" w:cs="Century Gothic" w:eastAsia="Century Gothic" w:hAnsi="Century Gothic"/>
      <w:b/>
      <w:bCs/>
      <w:color w:val="1B5E8A"/>
      <w:sz w:val="30"/>
      <w:szCs w:val="30"/>
    </w:rPr>
  </w:style>
  <w:style w:type="paragraph" w:styleId="Heading2">
    <w:name w:val="Heading 2"/>
    <w:basedOn w:val="Normal"/>
    <w:next w:val="Normal"/>
    <w:qFormat/>
    <w:pPr>
      <w:spacing w:after="80" w:before="200"/>
      <w:outlineLvl w:val="1"/>
    </w:pPr>
    <w:rPr>
      <w:rFonts w:ascii="Century Gothic" w:cs="Century Gothic" w:eastAsia="Century Gothic" w:hAnsi="Century Gothic"/>
      <w:b/>
      <w:bCs/>
      <w:color w:val="2E86AB"/>
      <w:sz w:val="26"/>
      <w:szCs w:val="26"/>
    </w:rPr>
  </w:style>
  <w:style w:type="paragraph" w:styleId="Heading3">
    <w:name w:val="Heading 3"/>
    <w:basedOn w:val="Normal"/>
    <w:next w:val="Normal"/>
    <w:qFormat/>
    <w:pPr>
      <w:spacing w:after="60" w:before="160"/>
      <w:outlineLvl w:val="2"/>
    </w:pPr>
    <w:rPr>
      <w:rFonts w:ascii="Century Gothic" w:cs="Century Gothic" w:eastAsia="Century Gothic" w:hAnsi="Century Gothic"/>
      <w:b/>
      <w:bCs/>
      <w:color w:val="E07B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2441465e15759b48684fa0b5b118706ce6b5de.png"/><Relationship Id="rId10" Type="http://schemas.openxmlformats.org/officeDocument/2006/relationships/image" Target="media/11e6b9c61fb428931137242a92aae0b21e0dc0c8.png"/><Relationship Id="rId11" Type="http://schemas.openxmlformats.org/officeDocument/2006/relationships/image" Target="media/f89956f54e66550f467c1dae4354b36507448a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2026-06-09T03:01:25.902Z</dcterms:created>
  <dcterms:modified xsi:type="dcterms:W3CDTF">2026-06-09T03:01:25.918Z</dcterms:modified>
</cp:coreProperties>
</file>

<file path=docProps/custom.xml><?xml version="1.0" encoding="utf-8"?>
<Properties xmlns="http://schemas.openxmlformats.org/officeDocument/2006/custom-properties" xmlns:vt="http://schemas.openxmlformats.org/officeDocument/2006/docPropsVTypes"/>
</file>