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D7D2" w14:textId="77777777" w:rsidR="00DE4E70" w:rsidRDefault="00DE4E70">
      <w:pPr>
        <w:rPr>
          <w:rtl/>
        </w:rPr>
      </w:pPr>
    </w:p>
    <w:p w14:paraId="40F7566D" w14:textId="77777777" w:rsidR="00DE4E70" w:rsidRDefault="00DE4E70">
      <w:pPr>
        <w:rPr>
          <w:rtl/>
          <w:lang w:bidi="ar-DZ"/>
        </w:rPr>
      </w:pPr>
    </w:p>
    <w:p w14:paraId="6BBB63D8" w14:textId="77777777" w:rsidR="00DE4E70" w:rsidRPr="00B43DE4" w:rsidRDefault="00B43DE4" w:rsidP="00B43DE4">
      <w:pPr>
        <w:spacing w:after="0"/>
        <w:jc w:val="right"/>
        <w:rPr>
          <w:rFonts w:asciiTheme="majorBidi" w:hAnsiTheme="majorBidi" w:cstheme="majorBidi"/>
          <w:b/>
          <w:bCs/>
          <w:sz w:val="28"/>
          <w:szCs w:val="28"/>
          <w:rtl/>
          <w:lang w:bidi="ar-DZ"/>
        </w:rPr>
      </w:pPr>
      <w:r w:rsidRPr="00B43DE4">
        <w:rPr>
          <w:rFonts w:asciiTheme="majorBidi" w:hAnsiTheme="majorBidi" w:cstheme="majorBidi"/>
          <w:b/>
          <w:bCs/>
          <w:sz w:val="28"/>
          <w:szCs w:val="28"/>
          <w:lang w:bidi="ar-DZ"/>
        </w:rPr>
        <w:t>Literature Review Outline</w:t>
      </w:r>
    </w:p>
    <w:p w14:paraId="0EF243EB" w14:textId="77777777" w:rsidR="00DE4E70" w:rsidRPr="00040138" w:rsidRDefault="00B43DE4" w:rsidP="00B43DE4">
      <w:pPr>
        <w:spacing w:after="0"/>
        <w:jc w:val="right"/>
        <w:rPr>
          <w:rFonts w:asciiTheme="majorBidi" w:hAnsiTheme="majorBidi" w:cstheme="majorBidi"/>
          <w:b/>
          <w:bCs/>
          <w:rtl/>
          <w:lang w:bidi="ar-DZ"/>
        </w:rPr>
      </w:pPr>
      <w:r w:rsidRPr="00040138">
        <w:rPr>
          <w:rFonts w:asciiTheme="majorBidi" w:hAnsiTheme="majorBidi" w:cstheme="majorBidi"/>
          <w:b/>
          <w:bCs/>
          <w:lang w:bidi="ar-DZ"/>
        </w:rPr>
        <w:t>1. Introduction</w:t>
      </w:r>
    </w:p>
    <w:p w14:paraId="7F2437CE" w14:textId="77777777" w:rsidR="00DE4E70" w:rsidRPr="00EF1335" w:rsidRDefault="00B43DE4" w:rsidP="00B43DE4">
      <w:pPr>
        <w:spacing w:after="0"/>
        <w:jc w:val="right"/>
        <w:rPr>
          <w:rFonts w:asciiTheme="majorBidi" w:hAnsiTheme="majorBidi" w:cstheme="majorBidi"/>
          <w:b/>
          <w:bCs/>
          <w:u w:val="single"/>
          <w:rtl/>
          <w:lang w:bidi="ar-DZ"/>
        </w:rPr>
      </w:pPr>
      <w:r w:rsidRPr="00EF1335">
        <w:rPr>
          <w:rFonts w:asciiTheme="majorBidi" w:hAnsiTheme="majorBidi" w:cstheme="majorBidi"/>
          <w:b/>
          <w:bCs/>
          <w:u w:val="single"/>
          <w:lang w:bidi="ar-DZ"/>
        </w:rPr>
        <w:t>Overview of the role of innovation in modern education</w:t>
      </w:r>
    </w:p>
    <w:p w14:paraId="2B7DC4D6" w14:textId="77777777" w:rsidR="00DE4E70" w:rsidRDefault="00DE4E70" w:rsidP="00B43DE4">
      <w:pPr>
        <w:spacing w:after="0"/>
        <w:jc w:val="right"/>
        <w:rPr>
          <w:rFonts w:asciiTheme="majorBidi" w:hAnsiTheme="majorBidi" w:cstheme="majorBidi"/>
          <w:lang w:bidi="ar-DZ"/>
        </w:rPr>
      </w:pPr>
    </w:p>
    <w:p w14:paraId="4B6D3C62" w14:textId="77777777" w:rsidR="00E3683D" w:rsidRDefault="00E3683D">
      <w:pPr>
        <w:pStyle w:val="p1"/>
      </w:pPr>
      <w:r>
        <w:rPr>
          <w:rStyle w:val="s1"/>
        </w:rPr>
        <w:t>Innovation is a key driver in transforming contemporary education through the integration of emerging technologies, innovative teaching strategies, and learner-centered models that aim to improve engagement, accessibility, and learning effectiveness. Advances such as online learning environments, artificial intelligence, and virtual reality have contributed to more interactive and individualized learning experiences; however, their effective implementation depends on adequate teacher training and the availability of resources. At the pedagogical level, approaches including flipped classrooms, gamification, and project-based learning promote higher levels of motivation, critical thinking, and collaboration while addressing diverse learner needs. In addition, social and organizational innovations emphasize inclusivity, learner empowerment, and community involvement, supporting the development of students as autonomous, lifelong learners. Ultimately, the successful adoption of educational innovation relies on continuous professional development for teachers, strong institutional backing, and a supportive educational context to fully realize its potential benefits (</w:t>
      </w:r>
      <w:proofErr w:type="spellStart"/>
      <w:r>
        <w:rPr>
          <w:rStyle w:val="s1"/>
        </w:rPr>
        <w:t>Drozich</w:t>
      </w:r>
      <w:proofErr w:type="spellEnd"/>
      <w:r>
        <w:rPr>
          <w:rStyle w:val="s1"/>
        </w:rPr>
        <w:t xml:space="preserve"> et al., 2023)</w:t>
      </w:r>
    </w:p>
    <w:p w14:paraId="183D813A" w14:textId="77777777" w:rsidR="00F90AEB" w:rsidRDefault="00F90AEB">
      <w:pPr>
        <w:pStyle w:val="p1"/>
        <w:rPr>
          <w:rStyle w:val="s1"/>
          <w:rtl/>
        </w:rPr>
      </w:pPr>
    </w:p>
    <w:p w14:paraId="4D7492F9" w14:textId="77777777" w:rsidR="00F90AEB" w:rsidRDefault="00F90AEB">
      <w:pPr>
        <w:pStyle w:val="p1"/>
        <w:rPr>
          <w:rStyle w:val="s1"/>
          <w:rtl/>
        </w:rPr>
      </w:pPr>
    </w:p>
    <w:p w14:paraId="79762C24" w14:textId="0A933C14" w:rsidR="00480AE2" w:rsidRPr="009C4F30" w:rsidRDefault="00480AE2">
      <w:pPr>
        <w:pStyle w:val="p1"/>
        <w:rPr>
          <w:b/>
          <w:bCs/>
          <w:strike/>
        </w:rPr>
      </w:pPr>
      <w:r w:rsidRPr="009C4F30">
        <w:rPr>
          <w:rStyle w:val="s1"/>
          <w:b/>
          <w:bCs/>
          <w:strike/>
        </w:rPr>
        <w:t xml:space="preserve">Innovation serves as a </w:t>
      </w:r>
      <w:r w:rsidR="00BB21EF" w:rsidRPr="009C4F30">
        <w:rPr>
          <w:rStyle w:val="s1"/>
          <w:b/>
          <w:bCs/>
          <w:strike/>
        </w:rPr>
        <w:t>f</w:t>
      </w:r>
      <w:r w:rsidR="009F1B04" w:rsidRPr="009C4F30">
        <w:rPr>
          <w:rStyle w:val="s1"/>
          <w:b/>
          <w:bCs/>
          <w:strike/>
        </w:rPr>
        <w:t xml:space="preserve">oundation </w:t>
      </w:r>
      <w:r w:rsidRPr="009C4F30">
        <w:rPr>
          <w:rStyle w:val="s1"/>
          <w:b/>
          <w:bCs/>
          <w:strike/>
        </w:rPr>
        <w:t xml:space="preserve">in transforming </w:t>
      </w:r>
      <w:r w:rsidR="00CE31CD" w:rsidRPr="009C4F30">
        <w:rPr>
          <w:rStyle w:val="s1"/>
          <w:b/>
          <w:bCs/>
          <w:strike/>
        </w:rPr>
        <w:t xml:space="preserve">modern </w:t>
      </w:r>
      <w:r w:rsidRPr="009C4F30">
        <w:rPr>
          <w:rStyle w:val="s1"/>
          <w:b/>
          <w:bCs/>
          <w:strike/>
        </w:rPr>
        <w:t xml:space="preserve"> education through the integration of emerging technologies, modern pedagogical frameworks, and learner-centered methodologies. The adoption of technological tools—such as online learning platforms, artificial intelligence, and virtual or augmented reality—has significantly increased interactivity and personalization within classrooms. However, these advancements necessitate adequate teacher preparation and equitable access to digital resources. Pedagogical innovations, including flipped learning, gamification, and project-based approaches, contribute to greater student motivation, enhanced critical thinking, and improved collaboration, while also addressing diverse learning preferences. Furthermore, social and organizational dimensions of innovation emphasize inclusivity, learner empowerment, and community engagement, fostering the development of lifelong learning competencies. Ultimately, the effective implementation of educational innovation depends on continuous professional development, institutional commitment, and a supportive learning environment to ensure sustainable and meaningful outcomes (</w:t>
      </w:r>
      <w:proofErr w:type="spellStart"/>
      <w:r w:rsidRPr="009C4F30">
        <w:rPr>
          <w:rStyle w:val="s1"/>
          <w:b/>
          <w:bCs/>
          <w:strike/>
        </w:rPr>
        <w:t>Drozich</w:t>
      </w:r>
      <w:proofErr w:type="spellEnd"/>
      <w:r w:rsidRPr="009C4F30">
        <w:rPr>
          <w:rStyle w:val="s1"/>
          <w:b/>
          <w:bCs/>
          <w:strike/>
        </w:rPr>
        <w:t xml:space="preserve"> et al., 2023).</w:t>
      </w:r>
    </w:p>
    <w:p w14:paraId="4B7CED3D" w14:textId="77777777" w:rsidR="001A6ADC" w:rsidRDefault="001A6ADC" w:rsidP="001A6ADC">
      <w:pPr>
        <w:pStyle w:val="p1"/>
      </w:pPr>
    </w:p>
    <w:p w14:paraId="0879D06D" w14:textId="77777777" w:rsidR="001A6ADC" w:rsidRDefault="001A6ADC" w:rsidP="001A6ADC">
      <w:pPr>
        <w:pStyle w:val="p1"/>
      </w:pPr>
    </w:p>
    <w:p w14:paraId="56866123" w14:textId="77777777" w:rsidR="00CC6B10" w:rsidRDefault="00CC6B10">
      <w:pPr>
        <w:pStyle w:val="p1"/>
      </w:pPr>
      <w:proofErr w:type="spellStart"/>
      <w:r w:rsidRPr="00CC6B10">
        <w:rPr>
          <w:rStyle w:val="s1"/>
          <w:highlight w:val="yellow"/>
        </w:rPr>
        <w:lastRenderedPageBreak/>
        <w:t>Drozich</w:t>
      </w:r>
      <w:proofErr w:type="spellEnd"/>
      <w:r w:rsidRPr="00CC6B10">
        <w:rPr>
          <w:rStyle w:val="s1"/>
          <w:highlight w:val="yellow"/>
        </w:rPr>
        <w:t xml:space="preserve">, I., </w:t>
      </w:r>
      <w:proofErr w:type="spellStart"/>
      <w:r w:rsidRPr="00CC6B10">
        <w:rPr>
          <w:rStyle w:val="s1"/>
          <w:highlight w:val="yellow"/>
        </w:rPr>
        <w:t>Drobin</w:t>
      </w:r>
      <w:proofErr w:type="spellEnd"/>
      <w:r w:rsidRPr="00CC6B10">
        <w:rPr>
          <w:rStyle w:val="s1"/>
          <w:highlight w:val="yellow"/>
        </w:rPr>
        <w:t xml:space="preserve">, A., </w:t>
      </w:r>
      <w:proofErr w:type="spellStart"/>
      <w:r w:rsidRPr="00CC6B10">
        <w:rPr>
          <w:rStyle w:val="s1"/>
          <w:highlight w:val="yellow"/>
        </w:rPr>
        <w:t>Skrypka</w:t>
      </w:r>
      <w:proofErr w:type="spellEnd"/>
      <w:r w:rsidRPr="00CC6B10">
        <w:rPr>
          <w:rStyle w:val="s1"/>
          <w:highlight w:val="yellow"/>
        </w:rPr>
        <w:t xml:space="preserve">, I., </w:t>
      </w:r>
      <w:proofErr w:type="spellStart"/>
      <w:r w:rsidRPr="00CC6B10">
        <w:rPr>
          <w:rStyle w:val="s1"/>
          <w:highlight w:val="yellow"/>
        </w:rPr>
        <w:t>Mamchych</w:t>
      </w:r>
      <w:proofErr w:type="spellEnd"/>
      <w:r w:rsidRPr="00CC6B10">
        <w:rPr>
          <w:rStyle w:val="s1"/>
          <w:highlight w:val="yellow"/>
        </w:rPr>
        <w:t xml:space="preserve">, O., </w:t>
      </w:r>
      <w:proofErr w:type="spellStart"/>
      <w:r w:rsidRPr="00CC6B10">
        <w:rPr>
          <w:rStyle w:val="s1"/>
          <w:highlight w:val="yellow"/>
        </w:rPr>
        <w:t>Mykhailenko</w:t>
      </w:r>
      <w:proofErr w:type="spellEnd"/>
      <w:r w:rsidRPr="00CC6B10">
        <w:rPr>
          <w:rStyle w:val="s1"/>
          <w:highlight w:val="yellow"/>
        </w:rPr>
        <w:t xml:space="preserve">, O., &amp; </w:t>
      </w:r>
      <w:proofErr w:type="spellStart"/>
      <w:r w:rsidRPr="00CC6B10">
        <w:rPr>
          <w:rStyle w:val="s1"/>
          <w:highlight w:val="yellow"/>
        </w:rPr>
        <w:t>Kurach</w:t>
      </w:r>
      <w:proofErr w:type="spellEnd"/>
      <w:r w:rsidRPr="00CC6B10">
        <w:rPr>
          <w:rStyle w:val="s1"/>
          <w:highlight w:val="yellow"/>
        </w:rPr>
        <w:t xml:space="preserve">, M. (2023). </w:t>
      </w:r>
      <w:r w:rsidRPr="00CC6B10">
        <w:rPr>
          <w:rStyle w:val="s2"/>
          <w:highlight w:val="yellow"/>
        </w:rPr>
        <w:t>The role of education in the innovative society</w:t>
      </w:r>
      <w:r w:rsidRPr="00CC6B10">
        <w:rPr>
          <w:rStyle w:val="s1"/>
          <w:highlight w:val="yellow"/>
        </w:rPr>
        <w:t xml:space="preserve">. </w:t>
      </w:r>
      <w:proofErr w:type="spellStart"/>
      <w:r w:rsidRPr="00CC6B10">
        <w:rPr>
          <w:rStyle w:val="s3"/>
          <w:highlight w:val="yellow"/>
        </w:rPr>
        <w:t>Revista</w:t>
      </w:r>
      <w:proofErr w:type="spellEnd"/>
      <w:r w:rsidRPr="00CC6B10">
        <w:rPr>
          <w:rStyle w:val="s3"/>
          <w:highlight w:val="yellow"/>
        </w:rPr>
        <w:t xml:space="preserve"> Amazonia </w:t>
      </w:r>
      <w:proofErr w:type="spellStart"/>
      <w:r w:rsidRPr="00CC6B10">
        <w:rPr>
          <w:rStyle w:val="s3"/>
          <w:highlight w:val="yellow"/>
        </w:rPr>
        <w:t>Investiga</w:t>
      </w:r>
      <w:proofErr w:type="spellEnd"/>
      <w:r w:rsidRPr="00CC6B10">
        <w:rPr>
          <w:rStyle w:val="s1"/>
          <w:highlight w:val="yellow"/>
        </w:rPr>
        <w:t>. https://doi.org/10.34069/ai/2023.64.04.4</w:t>
      </w:r>
    </w:p>
    <w:p w14:paraId="2914A048" w14:textId="77777777" w:rsidR="00A605E7" w:rsidRPr="00A605E7" w:rsidRDefault="00A605E7" w:rsidP="00A605E7">
      <w:pPr>
        <w:bidi w:val="0"/>
        <w:spacing w:after="0" w:line="240" w:lineRule="auto"/>
        <w:rPr>
          <w:rFonts w:ascii="Times New Roman" w:eastAsia="Times New Roman" w:hAnsi="Times New Roman" w:cs="Times New Roman"/>
          <w:sz w:val="24"/>
          <w:szCs w:val="24"/>
          <w:lang w:eastAsia="en-US"/>
        </w:rPr>
      </w:pPr>
    </w:p>
    <w:p w14:paraId="7059C771" w14:textId="77777777" w:rsidR="00A605E7" w:rsidRDefault="00A605E7" w:rsidP="00B43DE4">
      <w:pPr>
        <w:spacing w:after="0"/>
        <w:jc w:val="right"/>
        <w:rPr>
          <w:rFonts w:asciiTheme="majorBidi" w:hAnsiTheme="majorBidi" w:cstheme="majorBidi"/>
          <w:lang w:bidi="ar-DZ"/>
        </w:rPr>
      </w:pPr>
    </w:p>
    <w:p w14:paraId="591E77BB" w14:textId="77777777" w:rsidR="00A605E7" w:rsidRPr="00B43DE4" w:rsidRDefault="00A605E7" w:rsidP="00B43DE4">
      <w:pPr>
        <w:spacing w:after="0"/>
        <w:jc w:val="right"/>
        <w:rPr>
          <w:rFonts w:asciiTheme="majorBidi" w:hAnsiTheme="majorBidi" w:cstheme="majorBidi"/>
          <w:rtl/>
          <w:lang w:bidi="ar-DZ"/>
        </w:rPr>
      </w:pPr>
    </w:p>
    <w:p w14:paraId="12F507E8" w14:textId="77777777" w:rsidR="00DE4E70" w:rsidRPr="00EF1335" w:rsidRDefault="00B43DE4" w:rsidP="00B43DE4">
      <w:pPr>
        <w:spacing w:after="0"/>
        <w:jc w:val="right"/>
        <w:rPr>
          <w:rFonts w:asciiTheme="majorBidi" w:hAnsiTheme="majorBidi" w:cstheme="majorBidi"/>
          <w:b/>
          <w:bCs/>
          <w:u w:val="single"/>
          <w:rtl/>
          <w:lang w:bidi="ar-DZ"/>
        </w:rPr>
      </w:pPr>
      <w:r w:rsidRPr="00EF1335">
        <w:rPr>
          <w:rFonts w:asciiTheme="majorBidi" w:hAnsiTheme="majorBidi" w:cstheme="majorBidi"/>
          <w:b/>
          <w:bCs/>
          <w:u w:val="single"/>
          <w:lang w:bidi="ar-DZ"/>
        </w:rPr>
        <w:t>Definition and scope of gamification in education</w:t>
      </w:r>
    </w:p>
    <w:p w14:paraId="5D3D11AB" w14:textId="77777777" w:rsidR="00DE4E70" w:rsidRDefault="00DE4E70" w:rsidP="00B43DE4">
      <w:pPr>
        <w:spacing w:after="0"/>
        <w:jc w:val="right"/>
        <w:rPr>
          <w:rFonts w:asciiTheme="majorBidi" w:hAnsiTheme="majorBidi" w:cstheme="majorBidi"/>
          <w:lang w:bidi="ar-DZ"/>
        </w:rPr>
      </w:pPr>
    </w:p>
    <w:p w14:paraId="5674A13E" w14:textId="77777777" w:rsidR="003100B7" w:rsidRPr="00EF1335" w:rsidRDefault="003100B7">
      <w:pPr>
        <w:pStyle w:val="p1"/>
      </w:pPr>
      <w:r w:rsidRPr="00EF1335">
        <w:rPr>
          <w:rStyle w:val="s1"/>
        </w:rPr>
        <w:t>Gamification in education refers to the incorporation of game design elements—such as points, badges, leaderboards, challenges, and immediate feedback—into non-game learning environments with the aim of enhancing students’ motivation, engagement, and overall learning outcomes. Unlike game-based learning or serious games, gamification does not involve the creation of complete games; rather, it focuses on embedding selected game mechanics within existing educational activities to make the learning process more interactive and rewarding (Rivera &amp; Garden, 2021).</w:t>
      </w:r>
    </w:p>
    <w:p w14:paraId="4BBBD1DD" w14:textId="77777777" w:rsidR="003100B7" w:rsidRDefault="003100B7" w:rsidP="00B43DE4">
      <w:pPr>
        <w:spacing w:after="0"/>
        <w:jc w:val="right"/>
        <w:rPr>
          <w:rFonts w:asciiTheme="majorBidi" w:hAnsiTheme="majorBidi" w:cstheme="majorBidi"/>
          <w:lang w:bidi="ar-DZ"/>
        </w:rPr>
      </w:pPr>
    </w:p>
    <w:p w14:paraId="5A325719" w14:textId="2282E57A" w:rsidR="003100B7" w:rsidRDefault="005D53EC" w:rsidP="00B43DE4">
      <w:pPr>
        <w:spacing w:after="0"/>
        <w:jc w:val="right"/>
        <w:rPr>
          <w:rFonts w:asciiTheme="majorBidi" w:hAnsiTheme="majorBidi" w:cstheme="majorBidi"/>
          <w:lang w:bidi="ar-DZ"/>
        </w:rPr>
      </w:pPr>
      <w:r w:rsidRPr="006C3C9B">
        <w:rPr>
          <w:rFonts w:ascii="Arial" w:eastAsia="Times New Roman" w:hAnsi="Arial"/>
          <w:color w:val="18181B"/>
          <w:sz w:val="27"/>
          <w:szCs w:val="27"/>
          <w:highlight w:val="yellow"/>
          <w:shd w:val="clear" w:color="auto" w:fill="FFFFFF"/>
        </w:rPr>
        <w:t>Rivera, E., &amp; Garden, C. (2021). Gamification for student engagement: a framework.</w:t>
      </w:r>
      <w:r w:rsidRPr="006C3C9B">
        <w:rPr>
          <w:rStyle w:val="apple-converted-space"/>
          <w:rFonts w:ascii="Arial" w:eastAsia="Times New Roman" w:hAnsi="Arial"/>
          <w:color w:val="18181B"/>
          <w:sz w:val="27"/>
          <w:szCs w:val="27"/>
          <w:highlight w:val="yellow"/>
          <w:shd w:val="clear" w:color="auto" w:fill="FFFFFF"/>
        </w:rPr>
        <w:t> </w:t>
      </w:r>
      <w:r w:rsidRPr="006C3C9B">
        <w:rPr>
          <w:rStyle w:val="a3"/>
          <w:rFonts w:ascii="Arial" w:eastAsia="Times New Roman" w:hAnsi="Arial"/>
          <w:color w:val="18181B"/>
          <w:highlight w:val="yellow"/>
          <w:bdr w:val="single" w:sz="2" w:space="0" w:color="auto" w:frame="1"/>
        </w:rPr>
        <w:t>Journal of Further and Higher Education</w:t>
      </w:r>
      <w:r w:rsidRPr="006C3C9B">
        <w:rPr>
          <w:rFonts w:ascii="Arial" w:eastAsia="Times New Roman" w:hAnsi="Arial"/>
          <w:color w:val="18181B"/>
          <w:sz w:val="27"/>
          <w:szCs w:val="27"/>
          <w:highlight w:val="yellow"/>
          <w:shd w:val="clear" w:color="auto" w:fill="FFFFFF"/>
        </w:rPr>
        <w:t>, 45, 999 - 1012. https://doi.org/10.1080/0309877x.2021.1875201.</w:t>
      </w:r>
    </w:p>
    <w:p w14:paraId="4F48CB36" w14:textId="77777777" w:rsidR="003100B7" w:rsidRPr="00B43DE4" w:rsidRDefault="003100B7" w:rsidP="00B43DE4">
      <w:pPr>
        <w:spacing w:after="0"/>
        <w:jc w:val="right"/>
        <w:rPr>
          <w:rFonts w:asciiTheme="majorBidi" w:hAnsiTheme="majorBidi" w:cstheme="majorBidi"/>
          <w:rtl/>
          <w:lang w:bidi="ar-DZ"/>
        </w:rPr>
      </w:pPr>
    </w:p>
    <w:p w14:paraId="0ADBA46B" w14:textId="77777777" w:rsidR="00DE4E70" w:rsidRPr="00EF1335" w:rsidRDefault="00B43DE4" w:rsidP="00B43DE4">
      <w:pPr>
        <w:spacing w:after="0"/>
        <w:jc w:val="right"/>
        <w:rPr>
          <w:rFonts w:asciiTheme="majorBidi" w:hAnsiTheme="majorBidi" w:cstheme="majorBidi"/>
          <w:b/>
          <w:bCs/>
          <w:u w:val="single"/>
          <w:rtl/>
          <w:lang w:bidi="ar-DZ"/>
        </w:rPr>
      </w:pPr>
      <w:r w:rsidRPr="00EF1335">
        <w:rPr>
          <w:rFonts w:asciiTheme="majorBidi" w:hAnsiTheme="majorBidi" w:cstheme="majorBidi"/>
          <w:b/>
          <w:bCs/>
          <w:u w:val="single"/>
          <w:lang w:bidi="ar-DZ"/>
        </w:rPr>
        <w:t>Justification for exploring teachers’ perspectives, especially in primary schools</w:t>
      </w:r>
    </w:p>
    <w:p w14:paraId="02B64263" w14:textId="77777777" w:rsidR="00EF1335" w:rsidRPr="00EF1335" w:rsidRDefault="00EF1335">
      <w:pPr>
        <w:pStyle w:val="p1"/>
      </w:pPr>
      <w:r w:rsidRPr="00EF1335">
        <w:rPr>
          <w:rStyle w:val="s1"/>
        </w:rPr>
        <w:t>According to recent research, teachers’ perspectives are vital for understanding how educational innovations and policies are enacted in real classroom settings, as their beliefs, experiences, and professional identities directly influence teaching practices. Their lived experiences reveal both the opportunities and challenges of implementing reforms—such as inclusive education, curriculum changes, and student well-being initiatives—that are often overlooked by policymakers or researchers. Moreover, teachers provide context-specific insights into school environments, including systemic constraints, institutional culture, and the availability of resources, all of which significantly shape the success of educational initiatives (</w:t>
      </w:r>
      <w:proofErr w:type="spellStart"/>
      <w:r w:rsidRPr="00EF1335">
        <w:rPr>
          <w:rStyle w:val="s1"/>
        </w:rPr>
        <w:t>Deehan</w:t>
      </w:r>
      <w:proofErr w:type="spellEnd"/>
      <w:r w:rsidRPr="00EF1335">
        <w:rPr>
          <w:rStyle w:val="s1"/>
        </w:rPr>
        <w:t xml:space="preserve"> &amp; MacDonald, 2023).</w:t>
      </w:r>
    </w:p>
    <w:p w14:paraId="273F4170" w14:textId="77777777" w:rsidR="00DE4E70" w:rsidRPr="00B43DE4" w:rsidRDefault="00DE4E70" w:rsidP="00B43DE4">
      <w:pPr>
        <w:spacing w:after="0"/>
        <w:jc w:val="right"/>
        <w:rPr>
          <w:rFonts w:asciiTheme="majorBidi" w:hAnsiTheme="majorBidi" w:cstheme="majorBidi"/>
          <w:rtl/>
          <w:lang w:bidi="ar-DZ"/>
        </w:rPr>
      </w:pPr>
    </w:p>
    <w:p w14:paraId="40BE31BD" w14:textId="77777777" w:rsidR="00DE4E70" w:rsidRPr="00373FA2" w:rsidRDefault="00B43DE4" w:rsidP="00B43DE4">
      <w:pPr>
        <w:spacing w:after="0"/>
        <w:jc w:val="right"/>
        <w:rPr>
          <w:rFonts w:asciiTheme="majorBidi" w:hAnsiTheme="majorBidi" w:cstheme="majorBidi"/>
          <w:b/>
          <w:bCs/>
          <w:u w:val="single"/>
          <w:rtl/>
          <w:lang w:bidi="ar-DZ"/>
        </w:rPr>
      </w:pPr>
      <w:r w:rsidRPr="00373FA2">
        <w:rPr>
          <w:rFonts w:asciiTheme="majorBidi" w:hAnsiTheme="majorBidi" w:cstheme="majorBidi"/>
          <w:b/>
          <w:bCs/>
          <w:u w:val="single"/>
          <w:lang w:bidi="ar-DZ"/>
        </w:rPr>
        <w:t>Relevance to the Libyan context (</w:t>
      </w:r>
      <w:proofErr w:type="spellStart"/>
      <w:r w:rsidRPr="00373FA2">
        <w:rPr>
          <w:rFonts w:asciiTheme="majorBidi" w:hAnsiTheme="majorBidi" w:cstheme="majorBidi"/>
          <w:b/>
          <w:bCs/>
          <w:u w:val="single"/>
          <w:lang w:bidi="ar-DZ"/>
        </w:rPr>
        <w:t>Al-Ajelat</w:t>
      </w:r>
      <w:proofErr w:type="spellEnd"/>
      <w:r w:rsidRPr="00373FA2">
        <w:rPr>
          <w:rFonts w:asciiTheme="majorBidi" w:hAnsiTheme="majorBidi" w:cstheme="majorBidi"/>
          <w:b/>
          <w:bCs/>
          <w:u w:val="single"/>
          <w:lang w:bidi="ar-DZ"/>
        </w:rPr>
        <w:t xml:space="preserve"> specifically)</w:t>
      </w:r>
    </w:p>
    <w:p w14:paraId="5B870782" w14:textId="77777777" w:rsidR="00DE4E70" w:rsidRDefault="00DE4E70" w:rsidP="00B43DE4">
      <w:pPr>
        <w:spacing w:after="0"/>
        <w:jc w:val="right"/>
        <w:rPr>
          <w:rFonts w:asciiTheme="majorBidi" w:hAnsiTheme="majorBidi" w:cstheme="majorBidi"/>
          <w:b/>
          <w:bCs/>
          <w:u w:val="single"/>
          <w:lang w:bidi="ar-DZ"/>
        </w:rPr>
      </w:pPr>
    </w:p>
    <w:p w14:paraId="1D9DEA59" w14:textId="2C845699" w:rsidR="00DA44A4" w:rsidRDefault="0059145C">
      <w:pPr>
        <w:pStyle w:val="p1"/>
      </w:pPr>
      <w:r>
        <w:rPr>
          <w:rStyle w:val="s1"/>
        </w:rPr>
        <w:t xml:space="preserve">Integrating educational games into e-learning can have significant benefits for students in </w:t>
      </w:r>
      <w:proofErr w:type="spellStart"/>
      <w:r>
        <w:rPr>
          <w:rStyle w:val="s1"/>
        </w:rPr>
        <w:t>Al-Ajelat</w:t>
      </w:r>
      <w:proofErr w:type="spellEnd"/>
      <w:r>
        <w:rPr>
          <w:rStyle w:val="s1"/>
        </w:rPr>
        <w:t xml:space="preserve">. Research indicates that gamified learning enhances student motivation, making lessons more interactive and engaging—an approach that is particularly valuable in a context where maintaining student interest can be challenging. Games also serve as supplementary educational materials, providing teachers with diverse resources to enrich the curriculum and present content in more dynamic ways. The study employed the ADDIE model to design educational games, ensuring that they are systematically and effectively developed; this structured approach can guide the creation of new educational programs in </w:t>
      </w:r>
      <w:proofErr w:type="spellStart"/>
      <w:r>
        <w:rPr>
          <w:rStyle w:val="s1"/>
        </w:rPr>
        <w:t>Al-Ajelat</w:t>
      </w:r>
      <w:proofErr w:type="spellEnd"/>
      <w:r>
        <w:rPr>
          <w:rStyle w:val="s1"/>
        </w:rPr>
        <w:t xml:space="preserve">. </w:t>
      </w:r>
      <w:r>
        <w:rPr>
          <w:rStyle w:val="s1"/>
        </w:rPr>
        <w:lastRenderedPageBreak/>
        <w:t>Furthermore, gamified learning encourages greater student interaction and participation, while immediate feedback after each task helps sustain learners’ engagement and supports improved learning outcomes. Despite these benefits, challenges such as limited technological resources and the need for teacher training may arise; addressing these issues will be essential for the successful implementation of gamified e-learning in the region.</w:t>
      </w:r>
      <w:r w:rsidR="00DA44A4" w:rsidRPr="00DA44A4">
        <w:rPr>
          <w:rStyle w:val="s1"/>
        </w:rPr>
        <w:t xml:space="preserve"> </w:t>
      </w:r>
      <w:r w:rsidR="00DA44A4">
        <w:rPr>
          <w:rStyle w:val="s1"/>
        </w:rPr>
        <w:t xml:space="preserve">(Al </w:t>
      </w:r>
      <w:proofErr w:type="spellStart"/>
      <w:r w:rsidR="00DA44A4">
        <w:rPr>
          <w:rStyle w:val="s1"/>
        </w:rPr>
        <w:t>Ghawail</w:t>
      </w:r>
      <w:proofErr w:type="spellEnd"/>
      <w:r w:rsidR="00DA44A4">
        <w:rPr>
          <w:rStyle w:val="s1"/>
        </w:rPr>
        <w:t xml:space="preserve">, Ben </w:t>
      </w:r>
      <w:proofErr w:type="spellStart"/>
      <w:r w:rsidR="00DA44A4">
        <w:rPr>
          <w:rStyle w:val="s1"/>
        </w:rPr>
        <w:t>Yahia</w:t>
      </w:r>
      <w:proofErr w:type="spellEnd"/>
      <w:r w:rsidR="00DA44A4">
        <w:rPr>
          <w:rStyle w:val="s1"/>
        </w:rPr>
        <w:t xml:space="preserve">, &amp; </w:t>
      </w:r>
      <w:proofErr w:type="spellStart"/>
      <w:r w:rsidR="00DA44A4">
        <w:rPr>
          <w:rStyle w:val="s1"/>
        </w:rPr>
        <w:t>Alrzini</w:t>
      </w:r>
      <w:proofErr w:type="spellEnd"/>
      <w:r w:rsidR="00DA44A4">
        <w:rPr>
          <w:rStyle w:val="s1"/>
        </w:rPr>
        <w:t>, 2021</w:t>
      </w:r>
      <w:r w:rsidR="007259A7">
        <w:t>)</w:t>
      </w:r>
    </w:p>
    <w:p w14:paraId="4989BF62" w14:textId="77777777" w:rsidR="000A0EC8" w:rsidRDefault="000A0EC8">
      <w:pPr>
        <w:pStyle w:val="p1"/>
      </w:pPr>
      <w:r w:rsidRPr="000A0EC8">
        <w:rPr>
          <w:rStyle w:val="s1"/>
          <w:highlight w:val="yellow"/>
        </w:rPr>
        <w:t xml:space="preserve">Al </w:t>
      </w:r>
      <w:proofErr w:type="spellStart"/>
      <w:r w:rsidRPr="000A0EC8">
        <w:rPr>
          <w:rStyle w:val="s1"/>
          <w:highlight w:val="yellow"/>
        </w:rPr>
        <w:t>Ghawail</w:t>
      </w:r>
      <w:proofErr w:type="spellEnd"/>
      <w:r w:rsidRPr="000A0EC8">
        <w:rPr>
          <w:rStyle w:val="s1"/>
          <w:highlight w:val="yellow"/>
        </w:rPr>
        <w:t xml:space="preserve">, E. A., Ben </w:t>
      </w:r>
      <w:proofErr w:type="spellStart"/>
      <w:r w:rsidRPr="000A0EC8">
        <w:rPr>
          <w:rStyle w:val="s1"/>
          <w:highlight w:val="yellow"/>
        </w:rPr>
        <w:t>Yahia</w:t>
      </w:r>
      <w:proofErr w:type="spellEnd"/>
      <w:r w:rsidRPr="000A0EC8">
        <w:rPr>
          <w:rStyle w:val="s1"/>
          <w:highlight w:val="yellow"/>
        </w:rPr>
        <w:t xml:space="preserve">, S., &amp; </w:t>
      </w:r>
      <w:proofErr w:type="spellStart"/>
      <w:r w:rsidRPr="000A0EC8">
        <w:rPr>
          <w:rStyle w:val="s1"/>
          <w:highlight w:val="yellow"/>
        </w:rPr>
        <w:t>Alrzini</w:t>
      </w:r>
      <w:proofErr w:type="spellEnd"/>
      <w:r w:rsidRPr="000A0EC8">
        <w:rPr>
          <w:rStyle w:val="s1"/>
          <w:highlight w:val="yellow"/>
        </w:rPr>
        <w:t xml:space="preserve">, J. R. (2021). Gamification model for developing e-learning in Libyan higher education. In V. L. </w:t>
      </w:r>
      <w:proofErr w:type="spellStart"/>
      <w:r w:rsidRPr="000A0EC8">
        <w:rPr>
          <w:rStyle w:val="s1"/>
          <w:highlight w:val="yellow"/>
        </w:rPr>
        <w:t>Uskov</w:t>
      </w:r>
      <w:proofErr w:type="spellEnd"/>
      <w:r w:rsidRPr="000A0EC8">
        <w:rPr>
          <w:rStyle w:val="s1"/>
          <w:highlight w:val="yellow"/>
        </w:rPr>
        <w:t xml:space="preserve">, R. J. </w:t>
      </w:r>
      <w:proofErr w:type="spellStart"/>
      <w:r w:rsidRPr="000A0EC8">
        <w:rPr>
          <w:rStyle w:val="s1"/>
          <w:highlight w:val="yellow"/>
        </w:rPr>
        <w:t>Howlett</w:t>
      </w:r>
      <w:proofErr w:type="spellEnd"/>
      <w:r w:rsidRPr="000A0EC8">
        <w:rPr>
          <w:rStyle w:val="s1"/>
          <w:highlight w:val="yellow"/>
        </w:rPr>
        <w:t xml:space="preserve">, &amp; L. C. Jain (Eds.), </w:t>
      </w:r>
      <w:r w:rsidRPr="000A0EC8">
        <w:rPr>
          <w:rStyle w:val="s2"/>
          <w:highlight w:val="yellow"/>
        </w:rPr>
        <w:t>Smart education and e-learning 2021</w:t>
      </w:r>
      <w:r w:rsidRPr="000A0EC8">
        <w:rPr>
          <w:rStyle w:val="s1"/>
          <w:highlight w:val="yellow"/>
        </w:rPr>
        <w:t xml:space="preserve"> (pp. 97–110). Springer. https://doi.org/10.1007/978-981-16-2834-4_9</w:t>
      </w:r>
      <w:r>
        <w:rPr>
          <w:rStyle w:val="apple-converted-space"/>
        </w:rPr>
        <w:t> </w:t>
      </w:r>
    </w:p>
    <w:p w14:paraId="171A5CC6" w14:textId="77777777" w:rsidR="007259A7" w:rsidRDefault="007259A7" w:rsidP="007259A7">
      <w:pPr>
        <w:pStyle w:val="p1"/>
      </w:pPr>
    </w:p>
    <w:p w14:paraId="0CF14BEE" w14:textId="77777777" w:rsidR="00DE4E70" w:rsidRPr="00040138" w:rsidRDefault="00DE4E70" w:rsidP="00CB0A8D">
      <w:pPr>
        <w:spacing w:after="0"/>
        <w:rPr>
          <w:rFonts w:asciiTheme="majorBidi" w:hAnsiTheme="majorBidi" w:cstheme="majorBidi"/>
          <w:b/>
          <w:bCs/>
          <w:rtl/>
          <w:lang w:bidi="ar-DZ"/>
        </w:rPr>
      </w:pPr>
    </w:p>
    <w:p w14:paraId="1FFAB105" w14:textId="77777777" w:rsidR="00DE4E70" w:rsidRPr="00040138" w:rsidRDefault="00B43DE4" w:rsidP="00B43DE4">
      <w:pPr>
        <w:spacing w:after="0"/>
        <w:jc w:val="right"/>
        <w:rPr>
          <w:rFonts w:asciiTheme="majorBidi" w:hAnsiTheme="majorBidi" w:cstheme="majorBidi"/>
          <w:b/>
          <w:bCs/>
          <w:rtl/>
          <w:lang w:bidi="ar-DZ"/>
        </w:rPr>
      </w:pPr>
      <w:r w:rsidRPr="00040138">
        <w:rPr>
          <w:rFonts w:asciiTheme="majorBidi" w:hAnsiTheme="majorBidi" w:cstheme="majorBidi"/>
          <w:b/>
          <w:bCs/>
          <w:lang w:bidi="ar-DZ"/>
        </w:rPr>
        <w:t>2. Understanding Gamification in Education</w:t>
      </w:r>
    </w:p>
    <w:p w14:paraId="7E96E8CF" w14:textId="77777777" w:rsidR="00A42359" w:rsidRDefault="00A42359" w:rsidP="00B43DE4">
      <w:pPr>
        <w:spacing w:after="0"/>
        <w:jc w:val="right"/>
        <w:rPr>
          <w:rFonts w:asciiTheme="majorBidi" w:hAnsiTheme="majorBidi" w:cstheme="majorBidi"/>
          <w:b/>
          <w:bCs/>
          <w:lang w:bidi="ar-DZ"/>
        </w:rPr>
      </w:pPr>
    </w:p>
    <w:p w14:paraId="6F65D233" w14:textId="5BAFB3F0" w:rsidR="00DE4E70" w:rsidRPr="00040138" w:rsidRDefault="00B43DE4" w:rsidP="00B43DE4">
      <w:pPr>
        <w:spacing w:after="0"/>
        <w:jc w:val="right"/>
        <w:rPr>
          <w:rFonts w:asciiTheme="majorBidi" w:hAnsiTheme="majorBidi" w:cstheme="majorBidi"/>
          <w:b/>
          <w:bCs/>
          <w:rtl/>
          <w:lang w:bidi="ar-DZ"/>
        </w:rPr>
      </w:pPr>
      <w:r w:rsidRPr="00040138">
        <w:rPr>
          <w:rFonts w:asciiTheme="majorBidi" w:hAnsiTheme="majorBidi" w:cstheme="majorBidi"/>
          <w:b/>
          <w:bCs/>
          <w:lang w:bidi="ar-DZ"/>
        </w:rPr>
        <w:t>Definitions and key concepts</w:t>
      </w:r>
    </w:p>
    <w:p w14:paraId="303DD003" w14:textId="21F08ECE" w:rsidR="00DE4E70" w:rsidRDefault="00DE4E70" w:rsidP="00905C46">
      <w:pPr>
        <w:bidi w:val="0"/>
        <w:spacing w:after="0"/>
        <w:rPr>
          <w:rFonts w:asciiTheme="majorBidi" w:hAnsiTheme="majorBidi" w:cstheme="majorBidi"/>
          <w:b/>
          <w:bCs/>
          <w:lang w:val="en-GB" w:bidi="ar-DZ"/>
        </w:rPr>
      </w:pPr>
    </w:p>
    <w:p w14:paraId="24483FFA" w14:textId="77777777" w:rsidR="00B72869" w:rsidRDefault="00B72869" w:rsidP="00B72869">
      <w:pPr>
        <w:bidi w:val="0"/>
        <w:spacing w:after="0"/>
        <w:rPr>
          <w:rFonts w:asciiTheme="majorBidi" w:hAnsiTheme="majorBidi" w:cstheme="majorBidi"/>
          <w:b/>
          <w:bCs/>
          <w:lang w:val="en-GB" w:bidi="ar-DZ"/>
        </w:rPr>
      </w:pPr>
    </w:p>
    <w:p w14:paraId="0DA4BB85" w14:textId="77777777" w:rsidR="00225673" w:rsidRPr="00225673" w:rsidRDefault="00225673" w:rsidP="00225673">
      <w:pPr>
        <w:bidi w:val="0"/>
        <w:spacing w:before="100" w:beforeAutospacing="1" w:after="100" w:afterAutospacing="1" w:line="240" w:lineRule="auto"/>
        <w:outlineLvl w:val="2"/>
        <w:rPr>
          <w:rFonts w:ascii="Times New Roman" w:eastAsia="Times New Roman" w:hAnsi="Times New Roman" w:cs="Times New Roman"/>
          <w:b/>
          <w:bCs/>
          <w:sz w:val="24"/>
          <w:szCs w:val="24"/>
          <w:lang w:eastAsia="en-US"/>
        </w:rPr>
      </w:pPr>
      <w:r w:rsidRPr="00225673">
        <w:rPr>
          <w:rFonts w:ascii="Times New Roman" w:eastAsia="Times New Roman" w:hAnsi="Times New Roman" w:cs="Times New Roman"/>
          <w:b/>
          <w:bCs/>
          <w:sz w:val="24"/>
          <w:szCs w:val="24"/>
          <w:lang w:eastAsia="en-US"/>
        </w:rPr>
        <w:t>Motivation and Engagement in Gamified Learning</w:t>
      </w:r>
    </w:p>
    <w:p w14:paraId="4342A8DA" w14:textId="77777777" w:rsidR="00B72869" w:rsidRPr="00905C46" w:rsidRDefault="00B72869" w:rsidP="00B72869">
      <w:pPr>
        <w:bidi w:val="0"/>
        <w:spacing w:after="0"/>
        <w:rPr>
          <w:rFonts w:asciiTheme="majorBidi" w:hAnsiTheme="majorBidi" w:cstheme="majorBidi"/>
          <w:b/>
          <w:bCs/>
          <w:lang w:val="en-GB" w:bidi="ar-DZ"/>
        </w:rPr>
      </w:pPr>
    </w:p>
    <w:p w14:paraId="70C96007" w14:textId="15887E00" w:rsidR="00987035" w:rsidRPr="00987035" w:rsidRDefault="005C5D34">
      <w:pPr>
        <w:bidi w:val="0"/>
        <w:rPr>
          <w:rFonts w:ascii=".AppleSystemUIFont" w:eastAsia="Times New Roman" w:hAnsi=".AppleSystemUIFont" w:cs="Times New Roman"/>
          <w:color w:val="111111"/>
          <w:sz w:val="26"/>
          <w:szCs w:val="26"/>
          <w:lang w:eastAsia="en-US"/>
        </w:rPr>
      </w:pPr>
      <w:r w:rsidRPr="005C5D34">
        <w:rPr>
          <w:rFonts w:ascii="Times New Roman" w:eastAsiaTheme="minorEastAsia" w:hAnsi="Times New Roman" w:cs="Times New Roman"/>
          <w:color w:val="111111"/>
          <w:sz w:val="24"/>
          <w:szCs w:val="24"/>
          <w:lang w:eastAsia="en-US"/>
        </w:rPr>
        <w:t xml:space="preserve">Motivation plays a central role in understanding teachers’ perspectives toward the use of gamification in education. Many teachers perceive that gamification can enhance intrinsic motivation among learners by integrating game elements such as points, badges, and rewards into classroom activities. These features make lessons more enjoyable and meaningful, encouraging students to participate actively. As learners experience a sense of achievement and enjoyment, their level of engagement increases, leading to more focused and sustained participation in learning tasks. Moreover, when teachers observe that gamified lessons create positive emotional experiences and clear learning benefits, they tend to view students’ intention to participate more </w:t>
      </w:r>
      <w:r w:rsidR="00DE7C02">
        <w:rPr>
          <w:rFonts w:ascii="Times New Roman" w:eastAsiaTheme="minorEastAsia" w:hAnsi="Times New Roman" w:cs="Times New Roman"/>
          <w:color w:val="111111"/>
          <w:sz w:val="24"/>
          <w:szCs w:val="24"/>
          <w:lang w:eastAsia="en-US"/>
        </w:rPr>
        <w:t>positively</w:t>
      </w:r>
      <w:r w:rsidRPr="005C5D34">
        <w:rPr>
          <w:rFonts w:ascii="Times New Roman" w:eastAsiaTheme="minorEastAsia" w:hAnsi="Times New Roman" w:cs="Times New Roman"/>
          <w:color w:val="111111"/>
          <w:sz w:val="24"/>
          <w:szCs w:val="24"/>
          <w:lang w:eastAsia="en-US"/>
        </w:rPr>
        <w:t xml:space="preserve">. </w:t>
      </w:r>
      <w:r w:rsidR="00A670A8">
        <w:rPr>
          <w:rFonts w:ascii="Times New Roman" w:eastAsiaTheme="minorEastAsia" w:hAnsi="Times New Roman" w:cs="Times New Roman"/>
          <w:color w:val="111111"/>
          <w:sz w:val="24"/>
          <w:szCs w:val="24"/>
          <w:lang w:eastAsia="en-US"/>
        </w:rPr>
        <w:t>Thus</w:t>
      </w:r>
      <w:r w:rsidRPr="005C5D34">
        <w:rPr>
          <w:rFonts w:ascii="Times New Roman" w:eastAsiaTheme="minorEastAsia" w:hAnsi="Times New Roman" w:cs="Times New Roman"/>
          <w:color w:val="111111"/>
          <w:sz w:val="24"/>
          <w:szCs w:val="24"/>
          <w:lang w:eastAsia="en-US"/>
        </w:rPr>
        <w:t xml:space="preserve">, gamification is often seen by teachers as a strategy that promotes motivation, engagement, and continuous involvement in classroom learning </w:t>
      </w:r>
      <w:r w:rsidR="00900F0F">
        <w:rPr>
          <w:rFonts w:ascii="Times New Roman" w:eastAsiaTheme="minorEastAsia" w:hAnsi="Times New Roman" w:cs="Times New Roman"/>
          <w:color w:val="111111"/>
          <w:sz w:val="24"/>
          <w:szCs w:val="24"/>
          <w:lang w:eastAsia="en-US"/>
        </w:rPr>
        <w:t>(</w:t>
      </w:r>
      <w:proofErr w:type="spellStart"/>
      <w:r w:rsidR="00900F0F">
        <w:rPr>
          <w:rFonts w:ascii="Times New Roman" w:eastAsiaTheme="minorEastAsia" w:hAnsi="Times New Roman" w:cs="Times New Roman"/>
          <w:color w:val="111111"/>
          <w:sz w:val="24"/>
          <w:szCs w:val="24"/>
          <w:lang w:eastAsia="en-US"/>
        </w:rPr>
        <w:t>Gao,F,</w:t>
      </w:r>
      <w:r w:rsidR="00905C46">
        <w:rPr>
          <w:rFonts w:ascii="Times New Roman" w:eastAsiaTheme="minorEastAsia" w:hAnsi="Times New Roman" w:cs="Times New Roman"/>
          <w:color w:val="111111"/>
          <w:sz w:val="24"/>
          <w:szCs w:val="24"/>
          <w:lang w:eastAsia="en-US"/>
        </w:rPr>
        <w:t>2024</w:t>
      </w:r>
      <w:proofErr w:type="spellEnd"/>
      <w:r w:rsidRPr="005C5D34">
        <w:rPr>
          <w:rFonts w:ascii="Times New Roman" w:eastAsiaTheme="minorEastAsia" w:hAnsi="Times New Roman" w:cs="Times New Roman"/>
          <w:color w:val="111111"/>
          <w:sz w:val="24"/>
          <w:szCs w:val="24"/>
          <w:lang w:eastAsia="en-US"/>
        </w:rPr>
        <w:t>).</w:t>
      </w:r>
      <w:r w:rsidR="000A777F">
        <w:rPr>
          <w:rFonts w:ascii="Times New Roman" w:eastAsiaTheme="minorEastAsia" w:hAnsi="Times New Roman" w:cs="Times New Roman"/>
          <w:color w:val="111111"/>
          <w:sz w:val="24"/>
          <w:szCs w:val="24"/>
          <w:lang w:eastAsia="en-US"/>
        </w:rPr>
        <w:t xml:space="preserve"> Studies show that </w:t>
      </w:r>
      <w:r w:rsidR="000E4AEF">
        <w:rPr>
          <w:rFonts w:ascii="Times New Roman" w:eastAsiaTheme="minorEastAsia" w:hAnsi="Times New Roman" w:cs="Times New Roman"/>
          <w:color w:val="111111"/>
          <w:sz w:val="24"/>
          <w:szCs w:val="24"/>
          <w:lang w:eastAsia="en-US"/>
        </w:rPr>
        <w:t>gamification can improve student</w:t>
      </w:r>
      <w:r w:rsidR="000F2047">
        <w:rPr>
          <w:rFonts w:ascii="Times New Roman" w:eastAsiaTheme="minorEastAsia" w:hAnsi="Times New Roman" w:cs="Times New Roman"/>
          <w:color w:val="111111"/>
          <w:sz w:val="24"/>
          <w:szCs w:val="24"/>
          <w:lang w:eastAsia="en-US"/>
        </w:rPr>
        <w:t xml:space="preserve">s </w:t>
      </w:r>
      <w:r w:rsidR="000E4AEF">
        <w:rPr>
          <w:rFonts w:ascii="Times New Roman" w:eastAsiaTheme="minorEastAsia" w:hAnsi="Times New Roman" w:cs="Times New Roman"/>
          <w:color w:val="111111"/>
          <w:sz w:val="24"/>
          <w:szCs w:val="24"/>
          <w:lang w:eastAsia="en-US"/>
        </w:rPr>
        <w:t xml:space="preserve">motivation </w:t>
      </w:r>
      <w:r w:rsidR="000F2047">
        <w:rPr>
          <w:rFonts w:ascii="Times New Roman" w:eastAsia="Times New Roman" w:hAnsi="Times New Roman" w:cs="Times New Roman"/>
          <w:sz w:val="24"/>
          <w:szCs w:val="24"/>
          <w:lang w:eastAsia="en-US"/>
        </w:rPr>
        <w:t xml:space="preserve">and increase </w:t>
      </w:r>
      <w:r w:rsidR="00CC4E3C">
        <w:rPr>
          <w:rFonts w:ascii="Times New Roman" w:eastAsia="Times New Roman" w:hAnsi="Times New Roman" w:cs="Times New Roman"/>
          <w:sz w:val="24"/>
          <w:szCs w:val="24"/>
          <w:lang w:eastAsia="en-US"/>
        </w:rPr>
        <w:t xml:space="preserve">their engagement </w:t>
      </w:r>
      <w:r w:rsidR="00CE153C">
        <w:rPr>
          <w:rFonts w:ascii="Times New Roman" w:eastAsia="Times New Roman" w:hAnsi="Times New Roman" w:cs="Times New Roman"/>
          <w:sz w:val="24"/>
          <w:szCs w:val="24"/>
          <w:lang w:eastAsia="en-US"/>
        </w:rPr>
        <w:t>, leading to better learning outcomes in higher education</w:t>
      </w:r>
      <w:r w:rsidR="00987035">
        <w:rPr>
          <w:rFonts w:ascii="Times New Roman" w:eastAsia="Times New Roman" w:hAnsi="Times New Roman" w:cs="Times New Roman"/>
          <w:sz w:val="24"/>
          <w:szCs w:val="24"/>
          <w:lang w:eastAsia="en-US"/>
        </w:rPr>
        <w:t>.</w:t>
      </w:r>
      <w:r w:rsidR="00CE153C">
        <w:rPr>
          <w:rFonts w:ascii="Times New Roman" w:eastAsia="Times New Roman" w:hAnsi="Times New Roman" w:cs="Times New Roman"/>
          <w:sz w:val="24"/>
          <w:szCs w:val="24"/>
          <w:lang w:eastAsia="en-US"/>
        </w:rPr>
        <w:t xml:space="preserve"> </w:t>
      </w:r>
      <w:r w:rsidR="00987035" w:rsidRPr="00987035">
        <w:rPr>
          <w:rFonts w:ascii=".AppleSystemUIFont" w:eastAsia="Times New Roman" w:hAnsi=".AppleSystemUIFont" w:cs="Times New Roman"/>
          <w:color w:val="111111"/>
          <w:sz w:val="26"/>
          <w:szCs w:val="26"/>
          <w:lang w:eastAsia="en-US"/>
        </w:rPr>
        <w:t xml:space="preserve">(Al </w:t>
      </w:r>
      <w:proofErr w:type="spellStart"/>
      <w:r w:rsidR="00987035" w:rsidRPr="00987035">
        <w:rPr>
          <w:rFonts w:ascii=".AppleSystemUIFont" w:eastAsia="Times New Roman" w:hAnsi=".AppleSystemUIFont" w:cs="Times New Roman"/>
          <w:color w:val="111111"/>
          <w:sz w:val="26"/>
          <w:szCs w:val="26"/>
          <w:lang w:eastAsia="en-US"/>
        </w:rPr>
        <w:t>Ghawail</w:t>
      </w:r>
      <w:proofErr w:type="spellEnd"/>
      <w:r w:rsidR="00987035" w:rsidRPr="00987035">
        <w:rPr>
          <w:rFonts w:ascii=".AppleSystemUIFont" w:eastAsia="Times New Roman" w:hAnsi=".AppleSystemUIFont" w:cs="Times New Roman"/>
          <w:color w:val="111111"/>
          <w:sz w:val="26"/>
          <w:szCs w:val="26"/>
          <w:lang w:eastAsia="en-US"/>
        </w:rPr>
        <w:t xml:space="preserve">, Ben </w:t>
      </w:r>
      <w:proofErr w:type="spellStart"/>
      <w:r w:rsidR="00987035" w:rsidRPr="00987035">
        <w:rPr>
          <w:rFonts w:ascii=".AppleSystemUIFont" w:eastAsia="Times New Roman" w:hAnsi=".AppleSystemUIFont" w:cs="Times New Roman"/>
          <w:color w:val="111111"/>
          <w:sz w:val="26"/>
          <w:szCs w:val="26"/>
          <w:lang w:eastAsia="en-US"/>
        </w:rPr>
        <w:t>Yahia</w:t>
      </w:r>
      <w:proofErr w:type="spellEnd"/>
      <w:r w:rsidR="00987035" w:rsidRPr="00987035">
        <w:rPr>
          <w:rFonts w:ascii=".AppleSystemUIFont" w:eastAsia="Times New Roman" w:hAnsi=".AppleSystemUIFont" w:cs="Times New Roman"/>
          <w:color w:val="111111"/>
          <w:sz w:val="26"/>
          <w:szCs w:val="26"/>
          <w:lang w:eastAsia="en-US"/>
        </w:rPr>
        <w:t xml:space="preserve">, &amp; </w:t>
      </w:r>
      <w:proofErr w:type="spellStart"/>
      <w:r w:rsidR="00987035" w:rsidRPr="00987035">
        <w:rPr>
          <w:rFonts w:ascii=".AppleSystemUIFont" w:eastAsia="Times New Roman" w:hAnsi=".AppleSystemUIFont" w:cs="Times New Roman"/>
          <w:color w:val="111111"/>
          <w:sz w:val="26"/>
          <w:szCs w:val="26"/>
          <w:lang w:eastAsia="en-US"/>
        </w:rPr>
        <w:t>Alrzini</w:t>
      </w:r>
      <w:proofErr w:type="spellEnd"/>
      <w:r w:rsidR="00987035" w:rsidRPr="00987035">
        <w:rPr>
          <w:rFonts w:ascii=".AppleSystemUIFont" w:eastAsia="Times New Roman" w:hAnsi=".AppleSystemUIFont" w:cs="Times New Roman"/>
          <w:color w:val="111111"/>
          <w:sz w:val="26"/>
          <w:szCs w:val="26"/>
          <w:lang w:eastAsia="en-US"/>
        </w:rPr>
        <w:t>, 2021).</w:t>
      </w:r>
    </w:p>
    <w:p w14:paraId="53B7186E" w14:textId="7875DA4F" w:rsidR="005C5D34" w:rsidRPr="005C5D34" w:rsidRDefault="005C5D34" w:rsidP="000A777F">
      <w:pPr>
        <w:bidi w:val="0"/>
        <w:spacing w:after="0" w:line="240" w:lineRule="auto"/>
        <w:ind w:left="225" w:hanging="225"/>
        <w:rPr>
          <w:rFonts w:ascii="Times New Roman" w:eastAsiaTheme="minorEastAsia" w:hAnsi="Times New Roman" w:cs="Times New Roman"/>
          <w:color w:val="111111"/>
          <w:sz w:val="24"/>
          <w:szCs w:val="24"/>
          <w:lang w:eastAsia="en-US"/>
        </w:rPr>
      </w:pPr>
    </w:p>
    <w:p w14:paraId="32312627" w14:textId="77777777" w:rsidR="005C5D34" w:rsidRPr="005C5D34" w:rsidRDefault="005C5D34" w:rsidP="005C5D34">
      <w:pPr>
        <w:bidi w:val="0"/>
        <w:spacing w:after="0" w:line="240" w:lineRule="auto"/>
        <w:rPr>
          <w:rFonts w:ascii="Times New Roman" w:eastAsia="Times New Roman" w:hAnsi="Times New Roman" w:cs="Times New Roman"/>
          <w:sz w:val="24"/>
          <w:szCs w:val="24"/>
          <w:lang w:eastAsia="en-US"/>
        </w:rPr>
      </w:pPr>
      <w:r w:rsidRPr="005C5D34">
        <w:rPr>
          <w:rFonts w:ascii="Times New Roman" w:eastAsia="Times New Roman" w:hAnsi="Times New Roman" w:cs="Times New Roman"/>
          <w:sz w:val="24"/>
          <w:szCs w:val="24"/>
          <w:lang w:eastAsia="en-US"/>
        </w:rPr>
        <w:br/>
      </w:r>
    </w:p>
    <w:p w14:paraId="2291791E" w14:textId="77777777" w:rsidR="005C5D34" w:rsidRPr="005C5D34" w:rsidRDefault="005C5D34" w:rsidP="005C5D34">
      <w:pPr>
        <w:bidi w:val="0"/>
        <w:spacing w:after="0" w:line="240" w:lineRule="auto"/>
        <w:ind w:left="225" w:hanging="225"/>
        <w:rPr>
          <w:rFonts w:ascii="Times New Roman" w:eastAsiaTheme="minorEastAsia" w:hAnsi="Times New Roman" w:cs="Times New Roman"/>
          <w:color w:val="111111"/>
          <w:sz w:val="24"/>
          <w:szCs w:val="24"/>
          <w:lang w:eastAsia="en-US"/>
        </w:rPr>
      </w:pPr>
      <w:proofErr w:type="spellStart"/>
      <w:r w:rsidRPr="005C5D34">
        <w:rPr>
          <w:rFonts w:ascii="Times New Roman" w:eastAsiaTheme="minorEastAsia" w:hAnsi="Times New Roman" w:cs="Times New Roman"/>
          <w:color w:val="111111"/>
          <w:sz w:val="24"/>
          <w:szCs w:val="24"/>
          <w:highlight w:val="yellow"/>
          <w:lang w:eastAsia="en-US"/>
        </w:rPr>
        <w:t>Gao</w:t>
      </w:r>
      <w:proofErr w:type="spellEnd"/>
      <w:r w:rsidRPr="005C5D34">
        <w:rPr>
          <w:rFonts w:ascii="Times New Roman" w:eastAsiaTheme="minorEastAsia" w:hAnsi="Times New Roman" w:cs="Times New Roman"/>
          <w:color w:val="111111"/>
          <w:sz w:val="24"/>
          <w:szCs w:val="24"/>
          <w:highlight w:val="yellow"/>
          <w:lang w:eastAsia="en-US"/>
        </w:rPr>
        <w:t xml:space="preserve">, F. (2024). Advancing gamification research and practice with three </w:t>
      </w:r>
      <w:proofErr w:type="spellStart"/>
      <w:r w:rsidRPr="005C5D34">
        <w:rPr>
          <w:rFonts w:ascii="Times New Roman" w:eastAsiaTheme="minorEastAsia" w:hAnsi="Times New Roman" w:cs="Times New Roman"/>
          <w:color w:val="111111"/>
          <w:sz w:val="24"/>
          <w:szCs w:val="24"/>
          <w:highlight w:val="yellow"/>
          <w:lang w:eastAsia="en-US"/>
        </w:rPr>
        <w:t>underexplored</w:t>
      </w:r>
      <w:proofErr w:type="spellEnd"/>
      <w:r w:rsidRPr="005C5D34">
        <w:rPr>
          <w:rFonts w:ascii="Times New Roman" w:eastAsiaTheme="minorEastAsia" w:hAnsi="Times New Roman" w:cs="Times New Roman"/>
          <w:color w:val="111111"/>
          <w:sz w:val="24"/>
          <w:szCs w:val="24"/>
          <w:highlight w:val="yellow"/>
          <w:lang w:eastAsia="en-US"/>
        </w:rPr>
        <w:t xml:space="preserve"> ideas in self-determination theory. TechTrends, 68(6), 661–671. https://doi.org/10.1007/s11528-024-00968-9</w:t>
      </w:r>
    </w:p>
    <w:p w14:paraId="50F60B4B" w14:textId="77777777" w:rsidR="009E3BE7" w:rsidRDefault="009E3BE7" w:rsidP="005C5D34">
      <w:pPr>
        <w:bidi w:val="0"/>
        <w:spacing w:after="0" w:line="240" w:lineRule="auto"/>
        <w:rPr>
          <w:rFonts w:ascii="UICTFontTextStyleBody" w:eastAsia="Times New Roman" w:hAnsi="UICTFontTextStyleBody" w:cs="Times New Roman"/>
          <w:color w:val="454545"/>
          <w:sz w:val="26"/>
          <w:szCs w:val="26"/>
          <w:lang w:eastAsia="en-US"/>
        </w:rPr>
      </w:pPr>
    </w:p>
    <w:p w14:paraId="5E7C0D08" w14:textId="77777777" w:rsidR="009E3BE7" w:rsidRDefault="009E3BE7">
      <w:pPr>
        <w:pStyle w:val="p1"/>
      </w:pPr>
      <w:r w:rsidRPr="009E3BE7">
        <w:rPr>
          <w:rStyle w:val="s1"/>
          <w:highlight w:val="yellow"/>
        </w:rPr>
        <w:lastRenderedPageBreak/>
        <w:t xml:space="preserve">Al </w:t>
      </w:r>
      <w:proofErr w:type="spellStart"/>
      <w:r w:rsidRPr="009E3BE7">
        <w:rPr>
          <w:rStyle w:val="s1"/>
          <w:highlight w:val="yellow"/>
        </w:rPr>
        <w:t>Ghawail</w:t>
      </w:r>
      <w:proofErr w:type="spellEnd"/>
      <w:r w:rsidRPr="009E3BE7">
        <w:rPr>
          <w:rStyle w:val="s1"/>
          <w:highlight w:val="yellow"/>
        </w:rPr>
        <w:t xml:space="preserve">, E. A., Ben </w:t>
      </w:r>
      <w:proofErr w:type="spellStart"/>
      <w:r w:rsidRPr="009E3BE7">
        <w:rPr>
          <w:rStyle w:val="s1"/>
          <w:highlight w:val="yellow"/>
        </w:rPr>
        <w:t>Yahia</w:t>
      </w:r>
      <w:proofErr w:type="spellEnd"/>
      <w:r w:rsidRPr="009E3BE7">
        <w:rPr>
          <w:rStyle w:val="s1"/>
          <w:highlight w:val="yellow"/>
        </w:rPr>
        <w:t xml:space="preserve">, S., &amp; </w:t>
      </w:r>
      <w:proofErr w:type="spellStart"/>
      <w:r w:rsidRPr="009E3BE7">
        <w:rPr>
          <w:rStyle w:val="s1"/>
          <w:highlight w:val="yellow"/>
        </w:rPr>
        <w:t>Alrzini</w:t>
      </w:r>
      <w:proofErr w:type="spellEnd"/>
      <w:r w:rsidRPr="009E3BE7">
        <w:rPr>
          <w:rStyle w:val="s1"/>
          <w:highlight w:val="yellow"/>
        </w:rPr>
        <w:t xml:space="preserve">, J. R. (2021). </w:t>
      </w:r>
      <w:r w:rsidRPr="009E3BE7">
        <w:rPr>
          <w:rStyle w:val="s2"/>
          <w:highlight w:val="yellow"/>
        </w:rPr>
        <w:t>Gamification model for developing e-learning in Libyan higher education</w:t>
      </w:r>
      <w:r w:rsidRPr="009E3BE7">
        <w:rPr>
          <w:rStyle w:val="s1"/>
          <w:highlight w:val="yellow"/>
        </w:rPr>
        <w:t xml:space="preserve">. In V. L. </w:t>
      </w:r>
      <w:proofErr w:type="spellStart"/>
      <w:r w:rsidRPr="009E3BE7">
        <w:rPr>
          <w:rStyle w:val="s1"/>
          <w:highlight w:val="yellow"/>
        </w:rPr>
        <w:t>Uskov</w:t>
      </w:r>
      <w:proofErr w:type="spellEnd"/>
      <w:r w:rsidRPr="009E3BE7">
        <w:rPr>
          <w:rStyle w:val="s1"/>
          <w:highlight w:val="yellow"/>
        </w:rPr>
        <w:t xml:space="preserve">, R. J. </w:t>
      </w:r>
      <w:proofErr w:type="spellStart"/>
      <w:r w:rsidRPr="009E3BE7">
        <w:rPr>
          <w:rStyle w:val="s1"/>
          <w:highlight w:val="yellow"/>
        </w:rPr>
        <w:t>Howlett</w:t>
      </w:r>
      <w:proofErr w:type="spellEnd"/>
      <w:r w:rsidRPr="009E3BE7">
        <w:rPr>
          <w:rStyle w:val="s1"/>
          <w:highlight w:val="yellow"/>
        </w:rPr>
        <w:t xml:space="preserve">, &amp; L. C. Jain (Eds.), </w:t>
      </w:r>
      <w:r w:rsidRPr="009E3BE7">
        <w:rPr>
          <w:rStyle w:val="s2"/>
          <w:highlight w:val="yellow"/>
        </w:rPr>
        <w:t>Smart Education and e-Learning 2021 (Vol. 240, pp. 97-110)</w:t>
      </w:r>
      <w:r w:rsidRPr="009E3BE7">
        <w:rPr>
          <w:rStyle w:val="s1"/>
          <w:highlight w:val="yellow"/>
        </w:rPr>
        <w:t>. Springer. https://doi.org/10.1007/978-981-16-2834-4_9</w:t>
      </w:r>
      <w:r>
        <w:rPr>
          <w:rStyle w:val="s1"/>
        </w:rPr>
        <w:t xml:space="preserve"> </w:t>
      </w:r>
      <w:r>
        <w:rPr>
          <w:rStyle w:val="apple-converted-space"/>
        </w:rPr>
        <w:t> </w:t>
      </w:r>
    </w:p>
    <w:p w14:paraId="41E02A4C" w14:textId="4F3F7847" w:rsidR="005C5D34" w:rsidRPr="005C5D34" w:rsidRDefault="005C5D34" w:rsidP="005C5D34">
      <w:pPr>
        <w:bidi w:val="0"/>
        <w:spacing w:after="0" w:line="240" w:lineRule="auto"/>
        <w:rPr>
          <w:rFonts w:ascii="UICTFontTextStyleBody" w:eastAsia="Times New Roman" w:hAnsi="UICTFontTextStyleBody" w:cs="Times New Roman"/>
          <w:color w:val="454545"/>
          <w:sz w:val="26"/>
          <w:szCs w:val="26"/>
          <w:lang w:eastAsia="en-US"/>
        </w:rPr>
      </w:pPr>
      <w:r w:rsidRPr="005C5D34">
        <w:rPr>
          <w:rFonts w:ascii="UICTFontTextStyleBody" w:eastAsia="Times New Roman" w:hAnsi="UICTFontTextStyleBody" w:cs="Times New Roman"/>
          <w:color w:val="454545"/>
          <w:sz w:val="26"/>
          <w:szCs w:val="26"/>
          <w:lang w:eastAsia="en-US"/>
        </w:rPr>
        <w:br/>
      </w:r>
    </w:p>
    <w:p w14:paraId="4FC37A81" w14:textId="77777777" w:rsidR="005C5D34" w:rsidRPr="005C5D34" w:rsidRDefault="005C5D34" w:rsidP="005C5D34">
      <w:pPr>
        <w:bidi w:val="0"/>
        <w:spacing w:after="0" w:line="240" w:lineRule="auto"/>
        <w:rPr>
          <w:rFonts w:ascii="UICTFontTextStyleBody" w:eastAsia="Times New Roman" w:hAnsi="UICTFontTextStyleBody" w:cs="Times New Roman"/>
          <w:color w:val="454545"/>
          <w:sz w:val="26"/>
          <w:szCs w:val="26"/>
          <w:lang w:eastAsia="en-US"/>
        </w:rPr>
      </w:pPr>
      <w:r w:rsidRPr="005C5D34">
        <w:rPr>
          <w:rFonts w:ascii="UICTFontTextStyleBody" w:eastAsia="Times New Roman" w:hAnsi="UICTFontTextStyleBody" w:cs="Times New Roman"/>
          <w:color w:val="454545"/>
          <w:sz w:val="26"/>
          <w:szCs w:val="26"/>
          <w:lang w:eastAsia="en-US"/>
        </w:rPr>
        <w:br/>
      </w:r>
    </w:p>
    <w:p w14:paraId="193F78FD" w14:textId="77777777" w:rsidR="005C5D34" w:rsidRPr="005C5D34" w:rsidRDefault="005C5D34" w:rsidP="005C5D34">
      <w:pPr>
        <w:bidi w:val="0"/>
        <w:spacing w:after="0" w:line="240" w:lineRule="auto"/>
        <w:rPr>
          <w:rFonts w:ascii="UICTFontTextStyleBody" w:eastAsia="Times New Roman" w:hAnsi="UICTFontTextStyleBody" w:cs="Times New Roman"/>
          <w:color w:val="454545"/>
          <w:sz w:val="26"/>
          <w:szCs w:val="26"/>
          <w:lang w:eastAsia="en-US"/>
        </w:rPr>
      </w:pPr>
      <w:r w:rsidRPr="005C5D34">
        <w:rPr>
          <w:rFonts w:ascii="UICTFontTextStyleBody" w:eastAsia="Times New Roman" w:hAnsi="UICTFontTextStyleBody" w:cs="Times New Roman"/>
          <w:color w:val="454545"/>
          <w:sz w:val="26"/>
          <w:szCs w:val="26"/>
          <w:lang w:eastAsia="en-US"/>
        </w:rPr>
        <w:br/>
      </w:r>
    </w:p>
    <w:p w14:paraId="33113862" w14:textId="77777777" w:rsidR="005C5D34" w:rsidRPr="005C5D34" w:rsidRDefault="005C5D34" w:rsidP="005C5D34">
      <w:pPr>
        <w:bidi w:val="0"/>
        <w:spacing w:after="0" w:line="240" w:lineRule="auto"/>
        <w:rPr>
          <w:rFonts w:ascii="UICTFontTextStyleBody" w:eastAsia="Times New Roman" w:hAnsi="UICTFontTextStyleBody" w:cs="Times New Roman"/>
          <w:color w:val="454545"/>
          <w:sz w:val="26"/>
          <w:szCs w:val="26"/>
          <w:lang w:eastAsia="en-US"/>
        </w:rPr>
      </w:pPr>
      <w:r w:rsidRPr="005C5D34">
        <w:rPr>
          <w:rFonts w:ascii="UICTFontTextStyleBody" w:eastAsia="Times New Roman" w:hAnsi="UICTFontTextStyleBody" w:cs="Times New Roman"/>
          <w:color w:val="454545"/>
          <w:sz w:val="26"/>
          <w:szCs w:val="26"/>
          <w:lang w:eastAsia="en-US"/>
        </w:rPr>
        <w:br/>
      </w:r>
    </w:p>
    <w:p w14:paraId="36ACE377" w14:textId="77777777" w:rsidR="005C5D34" w:rsidRPr="005C5D34" w:rsidRDefault="005C5D34" w:rsidP="005C5D34">
      <w:pPr>
        <w:bidi w:val="0"/>
        <w:spacing w:after="0" w:line="240" w:lineRule="auto"/>
        <w:rPr>
          <w:rFonts w:ascii="Times New Roman" w:eastAsia="Times New Roman" w:hAnsi="Times New Roman" w:cs="Times New Roman"/>
          <w:sz w:val="24"/>
          <w:szCs w:val="24"/>
          <w:lang w:eastAsia="en-US"/>
        </w:rPr>
      </w:pPr>
    </w:p>
    <w:p w14:paraId="690AD45B" w14:textId="77777777" w:rsidR="00AC6A28" w:rsidRPr="00040138" w:rsidRDefault="00AC6A28" w:rsidP="00B43DE4">
      <w:pPr>
        <w:spacing w:after="0"/>
        <w:jc w:val="right"/>
        <w:rPr>
          <w:rFonts w:asciiTheme="majorBidi" w:hAnsiTheme="majorBidi" w:cstheme="majorBidi"/>
          <w:b/>
          <w:bCs/>
          <w:rtl/>
          <w:lang w:bidi="ar-DZ"/>
        </w:rPr>
      </w:pPr>
    </w:p>
    <w:p w14:paraId="4E61C2B4" w14:textId="77777777" w:rsidR="00DE4E70" w:rsidRPr="00130177" w:rsidRDefault="00B43DE4" w:rsidP="00B43DE4">
      <w:pPr>
        <w:spacing w:after="0"/>
        <w:jc w:val="right"/>
        <w:rPr>
          <w:rFonts w:asciiTheme="majorBidi" w:hAnsiTheme="majorBidi" w:cstheme="majorBidi"/>
          <w:b/>
          <w:bCs/>
          <w:u w:val="single"/>
          <w:rtl/>
          <w:lang w:bidi="ar-DZ"/>
        </w:rPr>
      </w:pPr>
      <w:r w:rsidRPr="00130177">
        <w:rPr>
          <w:rFonts w:asciiTheme="majorBidi" w:hAnsiTheme="majorBidi" w:cstheme="majorBidi"/>
          <w:b/>
          <w:bCs/>
          <w:u w:val="single"/>
          <w:lang w:bidi="ar-DZ"/>
        </w:rPr>
        <w:t>The difference between gamification, game-based learning, and educational games</w:t>
      </w:r>
    </w:p>
    <w:p w14:paraId="17775566" w14:textId="77777777" w:rsidR="00DE4E70" w:rsidRDefault="00DE4E70" w:rsidP="00B43DE4">
      <w:pPr>
        <w:spacing w:after="0"/>
        <w:jc w:val="right"/>
        <w:rPr>
          <w:rFonts w:asciiTheme="majorBidi" w:hAnsiTheme="majorBidi" w:cstheme="majorBidi"/>
          <w:lang w:bidi="ar-DZ"/>
        </w:rPr>
      </w:pPr>
    </w:p>
    <w:p w14:paraId="18DF6C83" w14:textId="77777777" w:rsidR="00A53774" w:rsidRDefault="00A53774" w:rsidP="00B43DE4">
      <w:pPr>
        <w:spacing w:after="0"/>
        <w:jc w:val="right"/>
        <w:rPr>
          <w:rFonts w:asciiTheme="majorBidi" w:hAnsiTheme="majorBidi" w:cstheme="majorBidi"/>
          <w:lang w:bidi="ar-DZ"/>
        </w:rPr>
      </w:pPr>
    </w:p>
    <w:p w14:paraId="5FD81EAB" w14:textId="38EA7C36" w:rsidR="00DA6A54" w:rsidRDefault="00DA6A54" w:rsidP="00A144C4">
      <w:pPr>
        <w:pStyle w:val="p1"/>
      </w:pPr>
      <w:r>
        <w:rPr>
          <w:rStyle w:val="s1"/>
        </w:rPr>
        <w:t>Gamification and game-based learning are two popular ways to use games in education to boost student engagement and learning outcomes</w:t>
      </w:r>
      <w:r w:rsidR="00D9621F">
        <w:rPr>
          <w:rStyle w:val="s1"/>
        </w:rPr>
        <w:t xml:space="preserve"> .</w:t>
      </w:r>
      <w:r>
        <w:rPr>
          <w:rStyle w:val="s1"/>
        </w:rPr>
        <w:t xml:space="preserve">While they have similarities, they are different in design, purpose and application. gamification involves adding game-like elements—points, badges and leaderboards—to the traditional learning environment. The goal is to increase motivation and engagement without changing the content itself. Instead these elements make the learning experience more interactive and fun.( </w:t>
      </w:r>
      <w:proofErr w:type="spellStart"/>
      <w:r>
        <w:rPr>
          <w:rStyle w:val="s1"/>
        </w:rPr>
        <w:t>Delgado-Algarra</w:t>
      </w:r>
      <w:proofErr w:type="spellEnd"/>
      <w:r>
        <w:rPr>
          <w:rStyle w:val="s1"/>
        </w:rPr>
        <w:t>, 2022)</w:t>
      </w:r>
    </w:p>
    <w:p w14:paraId="5EF4522B" w14:textId="556537B0" w:rsidR="00DA6A54" w:rsidRDefault="00DA6A54" w:rsidP="00A144C4">
      <w:pPr>
        <w:pStyle w:val="p1"/>
      </w:pPr>
      <w:r>
        <w:rPr>
          <w:rStyle w:val="s1"/>
        </w:rPr>
        <w:t>In contrast game-Based Learning (GBL) uses actual games designed with educational objectives. In GBL the game is the learning activity. Through gameplay students immerse themselves in scenarios that require decision making, problem solving and active participation to learn new knowledge or develop specific skills. (</w:t>
      </w:r>
      <w:proofErr w:type="spellStart"/>
      <w:r>
        <w:rPr>
          <w:rStyle w:val="s1"/>
        </w:rPr>
        <w:t>Plass</w:t>
      </w:r>
      <w:proofErr w:type="spellEnd"/>
      <w:r>
        <w:rPr>
          <w:rStyle w:val="s1"/>
        </w:rPr>
        <w:t xml:space="preserve"> et al., 2015) As </w:t>
      </w:r>
      <w:proofErr w:type="spellStart"/>
      <w:r>
        <w:rPr>
          <w:rStyle w:val="s1"/>
        </w:rPr>
        <w:t>Plass</w:t>
      </w:r>
      <w:proofErr w:type="spellEnd"/>
      <w:r>
        <w:rPr>
          <w:rStyle w:val="s1"/>
        </w:rPr>
        <w:t xml:space="preserve">, Homer and </w:t>
      </w:r>
      <w:proofErr w:type="spellStart"/>
      <w:r>
        <w:rPr>
          <w:rStyle w:val="s1"/>
        </w:rPr>
        <w:t>Kinzer</w:t>
      </w:r>
      <w:proofErr w:type="spellEnd"/>
      <w:r>
        <w:rPr>
          <w:rStyle w:val="s1"/>
        </w:rPr>
        <w:t xml:space="preserve"> (2015) explain GBL “focuses on the instructional use of games where learning is part of the game itself” (p. 260)</w:t>
      </w:r>
    </w:p>
    <w:p w14:paraId="6B2E06AA" w14:textId="1C2F8E3B" w:rsidR="00DA6A54" w:rsidRDefault="00DA6A54" w:rsidP="00A144C4">
      <w:pPr>
        <w:pStyle w:val="p1"/>
      </w:pPr>
      <w:r>
        <w:rPr>
          <w:rStyle w:val="s1"/>
        </w:rPr>
        <w:t xml:space="preserve">Research shows both gamification and game-based learning improve motivation, engagement and learning outcomes across different educational levels and subjects. (Sailer &amp; </w:t>
      </w:r>
      <w:proofErr w:type="spellStart"/>
      <w:r>
        <w:rPr>
          <w:rStyle w:val="s1"/>
        </w:rPr>
        <w:t>Homner</w:t>
      </w:r>
      <w:proofErr w:type="spellEnd"/>
      <w:r>
        <w:rPr>
          <w:rStyle w:val="s1"/>
        </w:rPr>
        <w:t xml:space="preserve">, 2019) According to meta-analyses game-based learning tends to produce a more consistent and significant impact on actual learning achievement. Gamification tends to have a stronger effect on learners to participate and stay engaged. (Zhang &amp; </w:t>
      </w:r>
      <w:proofErr w:type="spellStart"/>
      <w:r>
        <w:rPr>
          <w:rStyle w:val="s1"/>
        </w:rPr>
        <w:t>Yu</w:t>
      </w:r>
      <w:proofErr w:type="spellEnd"/>
      <w:r>
        <w:rPr>
          <w:rStyle w:val="s1"/>
        </w:rPr>
        <w:t>, 2022)</w:t>
      </w:r>
    </w:p>
    <w:p w14:paraId="46E97A30" w14:textId="6770385C" w:rsidR="00DA6A54" w:rsidRDefault="00DA6A54" w:rsidP="00A144C4">
      <w:pPr>
        <w:pStyle w:val="p1"/>
      </w:pPr>
      <w:r>
        <w:rPr>
          <w:rStyle w:val="s1"/>
        </w:rPr>
        <w:t>Both gamification and game-based learning promote active participation, collaboration among learners and creative thinking. They can be applied in different delivery formats, in-person, fully online or blended learning environments (</w:t>
      </w:r>
      <w:proofErr w:type="spellStart"/>
      <w:r>
        <w:rPr>
          <w:rStyle w:val="s1"/>
        </w:rPr>
        <w:t>Dahalan</w:t>
      </w:r>
      <w:proofErr w:type="spellEnd"/>
      <w:r>
        <w:rPr>
          <w:rStyle w:val="s1"/>
        </w:rPr>
        <w:t xml:space="preserve"> et al., 2023). However there are challenges. Developing high quality games or gamified experiences can be time consuming and resource intensive (Lester et al., 2023) In some educational contexts there is still limited evidence of their effectiveness. Designing game elements or creating educational games that align with learning objectives can be complex (</w:t>
      </w:r>
      <w:proofErr w:type="spellStart"/>
      <w:r>
        <w:rPr>
          <w:rStyle w:val="s1"/>
        </w:rPr>
        <w:t>Dahalan</w:t>
      </w:r>
      <w:proofErr w:type="spellEnd"/>
      <w:r>
        <w:rPr>
          <w:rStyle w:val="s1"/>
        </w:rPr>
        <w:t xml:space="preserve"> et al., 2023)</w:t>
      </w:r>
    </w:p>
    <w:p w14:paraId="06015603" w14:textId="77777777" w:rsidR="00DA6A54" w:rsidRDefault="00DA6A54">
      <w:pPr>
        <w:pStyle w:val="p1"/>
        <w:rPr>
          <w:rtl/>
        </w:rPr>
      </w:pPr>
      <w:r>
        <w:rPr>
          <w:rStyle w:val="s1"/>
        </w:rPr>
        <w:lastRenderedPageBreak/>
        <w:t>Gamification and game-based learning are different approaches—one adding game elements to traditional learning to increase motivation and the other using games as the main learning tool—they are also complementary. Both can increase learner engagement and improve educational outcomes but it depends on good design and context</w:t>
      </w:r>
    </w:p>
    <w:p w14:paraId="708C2ECE" w14:textId="77777777" w:rsidR="005E5E95" w:rsidRPr="005E5E95" w:rsidRDefault="005E5E95" w:rsidP="005E5E95">
      <w:pPr>
        <w:bidi w:val="0"/>
        <w:spacing w:after="180" w:line="240" w:lineRule="auto"/>
        <w:rPr>
          <w:rFonts w:ascii="Times New Roman" w:eastAsiaTheme="minorEastAsia" w:hAnsi="Times New Roman" w:cs="Times New Roman"/>
          <w:color w:val="000000" w:themeColor="text1"/>
          <w:sz w:val="24"/>
          <w:szCs w:val="24"/>
          <w:lang w:eastAsia="en-US"/>
        </w:rPr>
      </w:pPr>
      <w:r w:rsidRPr="005E5E95">
        <w:rPr>
          <w:rFonts w:ascii="Times New Roman" w:eastAsiaTheme="minorEastAsia" w:hAnsi="Times New Roman" w:cs="Times New Roman"/>
          <w:color w:val="000000" w:themeColor="text1"/>
          <w:sz w:val="24"/>
          <w:szCs w:val="24"/>
          <w:lang w:eastAsia="en-US"/>
        </w:rPr>
        <w:t>Educational games are interactive tools that are designed to support learning through play. They can take different forms, including video games, board games, and online simulations, and are commonly used in classrooms to encourage student engagement and motivation. The main purpose of these educational games is to improve specific skills through an interesting and enjoyable environment (</w:t>
      </w:r>
      <w:proofErr w:type="spellStart"/>
      <w:r w:rsidRPr="005E5E95">
        <w:rPr>
          <w:rFonts w:ascii="Times New Roman" w:eastAsiaTheme="minorEastAsia" w:hAnsi="Times New Roman" w:cs="Times New Roman"/>
          <w:color w:val="000000" w:themeColor="text1"/>
          <w:sz w:val="24"/>
          <w:szCs w:val="24"/>
          <w:lang w:eastAsia="en-US"/>
        </w:rPr>
        <w:t>Cózar-Gutiérrez</w:t>
      </w:r>
      <w:proofErr w:type="spellEnd"/>
      <w:r w:rsidRPr="005E5E95">
        <w:rPr>
          <w:rFonts w:ascii="Times New Roman" w:eastAsiaTheme="minorEastAsia" w:hAnsi="Times New Roman" w:cs="Times New Roman"/>
          <w:color w:val="000000" w:themeColor="text1"/>
          <w:sz w:val="24"/>
          <w:szCs w:val="24"/>
          <w:lang w:eastAsia="en-US"/>
        </w:rPr>
        <w:t xml:space="preserve"> &amp; </w:t>
      </w:r>
      <w:proofErr w:type="spellStart"/>
      <w:r w:rsidRPr="005E5E95">
        <w:rPr>
          <w:rFonts w:ascii="Times New Roman" w:eastAsiaTheme="minorEastAsia" w:hAnsi="Times New Roman" w:cs="Times New Roman"/>
          <w:color w:val="000000" w:themeColor="text1"/>
          <w:sz w:val="24"/>
          <w:szCs w:val="24"/>
          <w:lang w:eastAsia="en-US"/>
        </w:rPr>
        <w:t>Sáez-López</w:t>
      </w:r>
      <w:proofErr w:type="spellEnd"/>
      <w:r w:rsidRPr="005E5E95">
        <w:rPr>
          <w:rFonts w:ascii="Times New Roman" w:eastAsiaTheme="minorEastAsia" w:hAnsi="Times New Roman" w:cs="Times New Roman"/>
          <w:color w:val="000000" w:themeColor="text1"/>
          <w:sz w:val="24"/>
          <w:szCs w:val="24"/>
          <w:lang w:eastAsia="en-US"/>
        </w:rPr>
        <w:t>, 2016).</w:t>
      </w:r>
    </w:p>
    <w:p w14:paraId="2BC80AAD" w14:textId="6731E2BD" w:rsidR="005E5E95" w:rsidRPr="005E5E95" w:rsidRDefault="005E5E95" w:rsidP="00B627EA">
      <w:pPr>
        <w:bidi w:val="0"/>
        <w:spacing w:after="180" w:line="240" w:lineRule="auto"/>
        <w:rPr>
          <w:rFonts w:ascii="Times New Roman" w:eastAsiaTheme="minorEastAsia" w:hAnsi="Times New Roman" w:cs="Times New Roman"/>
          <w:color w:val="000000" w:themeColor="text1"/>
          <w:sz w:val="24"/>
          <w:szCs w:val="24"/>
          <w:lang w:eastAsia="en-US"/>
        </w:rPr>
      </w:pPr>
      <w:r w:rsidRPr="005E5E95">
        <w:rPr>
          <w:rFonts w:ascii="Times New Roman" w:eastAsiaTheme="minorEastAsia" w:hAnsi="Times New Roman" w:cs="Times New Roman"/>
          <w:color w:val="000000" w:themeColor="text1"/>
          <w:sz w:val="24"/>
          <w:szCs w:val="24"/>
          <w:lang w:eastAsia="en-US"/>
        </w:rPr>
        <w:t>Research indicates that educational games can improve learning outcomes. For example, a study conducted at the University of Castilla-La Mancha showed that students participating in game-based learning experienced significant improvements in motivation, innovation, and communication skills (</w:t>
      </w:r>
      <w:proofErr w:type="spellStart"/>
      <w:r w:rsidRPr="005E5E95">
        <w:rPr>
          <w:rFonts w:ascii="Times New Roman" w:eastAsiaTheme="minorEastAsia" w:hAnsi="Times New Roman" w:cs="Times New Roman"/>
          <w:color w:val="000000" w:themeColor="text1"/>
          <w:sz w:val="24"/>
          <w:szCs w:val="24"/>
          <w:lang w:eastAsia="en-US"/>
        </w:rPr>
        <w:t>Cózar-Gutiérrez</w:t>
      </w:r>
      <w:proofErr w:type="spellEnd"/>
      <w:r w:rsidRPr="005E5E95">
        <w:rPr>
          <w:rFonts w:ascii="Times New Roman" w:eastAsiaTheme="minorEastAsia" w:hAnsi="Times New Roman" w:cs="Times New Roman"/>
          <w:color w:val="000000" w:themeColor="text1"/>
          <w:sz w:val="24"/>
          <w:szCs w:val="24"/>
          <w:lang w:eastAsia="en-US"/>
        </w:rPr>
        <w:t xml:space="preserve"> &amp; </w:t>
      </w:r>
      <w:proofErr w:type="spellStart"/>
      <w:r w:rsidRPr="005E5E95">
        <w:rPr>
          <w:rFonts w:ascii="Times New Roman" w:eastAsiaTheme="minorEastAsia" w:hAnsi="Times New Roman" w:cs="Times New Roman"/>
          <w:color w:val="000000" w:themeColor="text1"/>
          <w:sz w:val="24"/>
          <w:szCs w:val="24"/>
          <w:lang w:eastAsia="en-US"/>
        </w:rPr>
        <w:t>Sáez-López</w:t>
      </w:r>
      <w:proofErr w:type="spellEnd"/>
      <w:r w:rsidRPr="005E5E95">
        <w:rPr>
          <w:rFonts w:ascii="Times New Roman" w:eastAsiaTheme="minorEastAsia" w:hAnsi="Times New Roman" w:cs="Times New Roman"/>
          <w:color w:val="000000" w:themeColor="text1"/>
          <w:sz w:val="24"/>
          <w:szCs w:val="24"/>
          <w:lang w:eastAsia="en-US"/>
        </w:rPr>
        <w:t>, 2016).</w:t>
      </w:r>
    </w:p>
    <w:p w14:paraId="3D1070C2" w14:textId="4DC40EED" w:rsidR="005E5E95" w:rsidRPr="005E5E95" w:rsidRDefault="005E5E95" w:rsidP="00B627EA">
      <w:pPr>
        <w:bidi w:val="0"/>
        <w:spacing w:after="0" w:line="240" w:lineRule="auto"/>
        <w:rPr>
          <w:rFonts w:ascii="UICTFontTextStyleBody" w:eastAsia="Times New Roman" w:hAnsi="UICTFontTextStyleBody" w:cs="Times New Roman"/>
          <w:color w:val="000000" w:themeColor="text1"/>
          <w:sz w:val="24"/>
          <w:szCs w:val="24"/>
          <w:lang w:eastAsia="en-US"/>
        </w:rPr>
      </w:pPr>
      <w:r w:rsidRPr="005E5E95">
        <w:rPr>
          <w:rFonts w:ascii="Times New Roman" w:eastAsia="Times New Roman" w:hAnsi="Times New Roman" w:cs="Times New Roman"/>
          <w:color w:val="000000" w:themeColor="text1"/>
          <w:sz w:val="24"/>
          <w:szCs w:val="24"/>
          <w:lang w:eastAsia="en-US"/>
        </w:rPr>
        <w:t xml:space="preserve">Educational games are video or computer games which are designed to provide engaging learning experiences with clear educational goals, often referred to as game-based learning. They differ from serious games, which embed hidden educational purposes, and from gamification, which applies game elements in non-game contexts. Research indicates that well-designed educational games can enhance student motivation, engagement, and learning outcomes, making them valuable tools in modern education (Al </w:t>
      </w:r>
      <w:proofErr w:type="spellStart"/>
      <w:r w:rsidRPr="005E5E95">
        <w:rPr>
          <w:rFonts w:ascii="Times New Roman" w:eastAsia="Times New Roman" w:hAnsi="Times New Roman" w:cs="Times New Roman"/>
          <w:color w:val="000000" w:themeColor="text1"/>
          <w:sz w:val="24"/>
          <w:szCs w:val="24"/>
          <w:lang w:eastAsia="en-US"/>
        </w:rPr>
        <w:t>Fatta</w:t>
      </w:r>
      <w:proofErr w:type="spellEnd"/>
      <w:r w:rsidRPr="005E5E95">
        <w:rPr>
          <w:rFonts w:ascii="Times New Roman" w:eastAsia="Times New Roman" w:hAnsi="Times New Roman" w:cs="Times New Roman"/>
          <w:color w:val="000000" w:themeColor="text1"/>
          <w:sz w:val="24"/>
          <w:szCs w:val="24"/>
          <w:lang w:eastAsia="en-US"/>
        </w:rPr>
        <w:t xml:space="preserve">, </w:t>
      </w:r>
      <w:proofErr w:type="spellStart"/>
      <w:r w:rsidRPr="005E5E95">
        <w:rPr>
          <w:rFonts w:ascii="Times New Roman" w:eastAsia="Times New Roman" w:hAnsi="Times New Roman" w:cs="Times New Roman"/>
          <w:color w:val="000000" w:themeColor="text1"/>
          <w:sz w:val="24"/>
          <w:szCs w:val="24"/>
          <w:lang w:eastAsia="en-US"/>
        </w:rPr>
        <w:t>Maksom</w:t>
      </w:r>
      <w:proofErr w:type="spellEnd"/>
      <w:r w:rsidRPr="005E5E95">
        <w:rPr>
          <w:rFonts w:ascii="Times New Roman" w:eastAsia="Times New Roman" w:hAnsi="Times New Roman" w:cs="Times New Roman"/>
          <w:color w:val="000000" w:themeColor="text1"/>
          <w:sz w:val="24"/>
          <w:szCs w:val="24"/>
          <w:lang w:eastAsia="en-US"/>
        </w:rPr>
        <w:t xml:space="preserve">, &amp; </w:t>
      </w:r>
      <w:proofErr w:type="spellStart"/>
      <w:r w:rsidRPr="005E5E95">
        <w:rPr>
          <w:rFonts w:ascii="Times New Roman" w:eastAsia="Times New Roman" w:hAnsi="Times New Roman" w:cs="Times New Roman"/>
          <w:color w:val="000000" w:themeColor="text1"/>
          <w:sz w:val="24"/>
          <w:szCs w:val="24"/>
          <w:lang w:eastAsia="en-US"/>
        </w:rPr>
        <w:t>Zakaria</w:t>
      </w:r>
      <w:proofErr w:type="spellEnd"/>
      <w:r w:rsidRPr="005E5E95">
        <w:rPr>
          <w:rFonts w:ascii="Times New Roman" w:eastAsia="Times New Roman" w:hAnsi="Times New Roman" w:cs="Times New Roman"/>
          <w:color w:val="000000" w:themeColor="text1"/>
          <w:sz w:val="24"/>
          <w:szCs w:val="24"/>
          <w:lang w:eastAsia="en-US"/>
        </w:rPr>
        <w:t>, 2023).</w:t>
      </w:r>
      <w:r w:rsidRPr="005E5E95">
        <w:rPr>
          <w:rFonts w:ascii="Times New Roman" w:eastAsia="Times New Roman" w:hAnsi="Times New Roman" w:cs="Times New Roman"/>
          <w:color w:val="000000" w:themeColor="text1"/>
          <w:sz w:val="24"/>
          <w:szCs w:val="24"/>
          <w:lang w:eastAsia="en-US"/>
        </w:rPr>
        <w:br/>
      </w:r>
    </w:p>
    <w:p w14:paraId="3AC2A4A2" w14:textId="77777777" w:rsidR="005E5E95" w:rsidRPr="005E5E95" w:rsidRDefault="005E5E95" w:rsidP="005E5E95">
      <w:pPr>
        <w:bidi w:val="0"/>
        <w:spacing w:after="0" w:line="240" w:lineRule="auto"/>
        <w:rPr>
          <w:rFonts w:ascii="UICTFontTextStyleBody" w:eastAsia="Times New Roman" w:hAnsi="UICTFontTextStyleBody" w:cs="Times New Roman"/>
          <w:color w:val="000000" w:themeColor="text1"/>
          <w:sz w:val="24"/>
          <w:szCs w:val="24"/>
          <w:lang w:eastAsia="en-US"/>
        </w:rPr>
      </w:pPr>
      <w:r w:rsidRPr="005E5E95">
        <w:rPr>
          <w:rFonts w:ascii="Times New Roman" w:eastAsia="Times New Roman" w:hAnsi="Times New Roman" w:cs="Times New Roman"/>
          <w:color w:val="000000" w:themeColor="text1"/>
          <w:sz w:val="24"/>
          <w:szCs w:val="24"/>
          <w:lang w:eastAsia="en-US"/>
        </w:rPr>
        <w:t>In general, educational games provide an interactive approach to learning, blending  entertainment with instructional content to create a more appropriate and effective learning environment for students.</w:t>
      </w:r>
    </w:p>
    <w:p w14:paraId="5AF5BF5E" w14:textId="77777777" w:rsidR="00204D10" w:rsidRDefault="00204D10" w:rsidP="00204D10">
      <w:pPr>
        <w:bidi w:val="0"/>
        <w:spacing w:after="180" w:line="240" w:lineRule="auto"/>
        <w:rPr>
          <w:rFonts w:ascii="Times New Roman" w:eastAsiaTheme="minorEastAsia" w:hAnsi="Times New Roman" w:cs="Times New Roman"/>
          <w:sz w:val="24"/>
          <w:szCs w:val="24"/>
          <w:lang w:eastAsia="en-US"/>
        </w:rPr>
      </w:pPr>
    </w:p>
    <w:p w14:paraId="4F9EEC3C" w14:textId="77777777" w:rsidR="00204D10" w:rsidRDefault="00204D10" w:rsidP="00204D10">
      <w:pPr>
        <w:bidi w:val="0"/>
        <w:spacing w:after="180" w:line="240" w:lineRule="auto"/>
        <w:rPr>
          <w:rFonts w:ascii="Times New Roman" w:eastAsiaTheme="minorEastAsia" w:hAnsi="Times New Roman" w:cs="Times New Roman"/>
          <w:sz w:val="24"/>
          <w:szCs w:val="24"/>
          <w:lang w:eastAsia="en-US"/>
        </w:rPr>
      </w:pPr>
    </w:p>
    <w:p w14:paraId="1B9FEA49" w14:textId="77777777" w:rsidR="00204D10" w:rsidRDefault="00204D10" w:rsidP="00204D10">
      <w:pPr>
        <w:bidi w:val="0"/>
        <w:spacing w:after="180" w:line="240" w:lineRule="auto"/>
        <w:rPr>
          <w:rFonts w:ascii="Times New Roman" w:eastAsiaTheme="minorEastAsia" w:hAnsi="Times New Roman" w:cs="Times New Roman"/>
          <w:sz w:val="24"/>
          <w:szCs w:val="24"/>
          <w:lang w:eastAsia="en-US"/>
        </w:rPr>
      </w:pPr>
    </w:p>
    <w:p w14:paraId="7356036F" w14:textId="4EFACEE4" w:rsidR="00204D10" w:rsidRPr="00204D10" w:rsidRDefault="00204D10" w:rsidP="00204D10">
      <w:pPr>
        <w:bidi w:val="0"/>
        <w:spacing w:after="180" w:line="240" w:lineRule="auto"/>
        <w:rPr>
          <w:rFonts w:ascii="Times New Roman" w:eastAsiaTheme="minorEastAsia" w:hAnsi="Times New Roman" w:cs="Times New Roman"/>
          <w:sz w:val="24"/>
          <w:szCs w:val="24"/>
          <w:highlight w:val="yellow"/>
          <w:lang w:eastAsia="en-US"/>
        </w:rPr>
      </w:pPr>
      <w:proofErr w:type="spellStart"/>
      <w:r w:rsidRPr="00204D10">
        <w:rPr>
          <w:rFonts w:ascii="Times New Roman" w:eastAsiaTheme="minorEastAsia" w:hAnsi="Times New Roman" w:cs="Times New Roman"/>
          <w:sz w:val="24"/>
          <w:szCs w:val="24"/>
          <w:highlight w:val="yellow"/>
          <w:lang w:eastAsia="en-US"/>
        </w:rPr>
        <w:t>Cózar-Gutiérrez</w:t>
      </w:r>
      <w:proofErr w:type="spellEnd"/>
      <w:r w:rsidRPr="00204D10">
        <w:rPr>
          <w:rFonts w:ascii="Times New Roman" w:eastAsiaTheme="minorEastAsia" w:hAnsi="Times New Roman" w:cs="Times New Roman"/>
          <w:sz w:val="24"/>
          <w:szCs w:val="24"/>
          <w:highlight w:val="yellow"/>
          <w:lang w:eastAsia="en-US"/>
        </w:rPr>
        <w:t xml:space="preserve">, R., &amp; </w:t>
      </w:r>
      <w:proofErr w:type="spellStart"/>
      <w:r w:rsidRPr="00204D10">
        <w:rPr>
          <w:rFonts w:ascii="Times New Roman" w:eastAsiaTheme="minorEastAsia" w:hAnsi="Times New Roman" w:cs="Times New Roman"/>
          <w:sz w:val="24"/>
          <w:szCs w:val="24"/>
          <w:highlight w:val="yellow"/>
          <w:lang w:eastAsia="en-US"/>
        </w:rPr>
        <w:t>Sáez-López</w:t>
      </w:r>
      <w:proofErr w:type="spellEnd"/>
      <w:r w:rsidRPr="00204D10">
        <w:rPr>
          <w:rFonts w:ascii="Times New Roman" w:eastAsiaTheme="minorEastAsia" w:hAnsi="Times New Roman" w:cs="Times New Roman"/>
          <w:sz w:val="24"/>
          <w:szCs w:val="24"/>
          <w:highlight w:val="yellow"/>
          <w:lang w:eastAsia="en-US"/>
        </w:rPr>
        <w:t>, J. M. (2016). Game-based learning and gamification in initial teacher training in the social sciences: An experiment with MinecraftEdu. University of Castilla-La Mancha</w:t>
      </w:r>
    </w:p>
    <w:p w14:paraId="45CEA3A6" w14:textId="77777777" w:rsidR="00204D10" w:rsidRPr="00204D10" w:rsidRDefault="00204D10" w:rsidP="00204D10">
      <w:pPr>
        <w:bidi w:val="0"/>
        <w:spacing w:after="0" w:line="240" w:lineRule="auto"/>
        <w:rPr>
          <w:rFonts w:ascii="Times New Roman" w:eastAsia="Times New Roman" w:hAnsi="Times New Roman" w:cs="Times New Roman"/>
          <w:sz w:val="24"/>
          <w:szCs w:val="24"/>
          <w:highlight w:val="yellow"/>
          <w:lang w:eastAsia="en-US"/>
        </w:rPr>
      </w:pPr>
      <w:r w:rsidRPr="00204D10">
        <w:rPr>
          <w:rFonts w:ascii="Times New Roman" w:eastAsia="Times New Roman" w:hAnsi="Times New Roman" w:cs="Times New Roman"/>
          <w:sz w:val="24"/>
          <w:szCs w:val="24"/>
          <w:highlight w:val="yellow"/>
          <w:lang w:eastAsia="en-US"/>
        </w:rPr>
        <w:br/>
      </w:r>
    </w:p>
    <w:p w14:paraId="2368E78E" w14:textId="77777777" w:rsidR="00204D10" w:rsidRPr="00204D10" w:rsidRDefault="00204D10" w:rsidP="00204D10">
      <w:pPr>
        <w:bidi w:val="0"/>
        <w:spacing w:after="180" w:line="240" w:lineRule="auto"/>
        <w:rPr>
          <w:rFonts w:ascii="Times New Roman" w:eastAsiaTheme="minorEastAsia" w:hAnsi="Times New Roman" w:cs="Times New Roman"/>
          <w:color w:val="454545"/>
          <w:sz w:val="24"/>
          <w:szCs w:val="24"/>
          <w:lang w:eastAsia="en-US"/>
        </w:rPr>
      </w:pPr>
      <w:r w:rsidRPr="00204D10">
        <w:rPr>
          <w:rFonts w:ascii="Times New Roman" w:eastAsiaTheme="minorEastAsia" w:hAnsi="Times New Roman" w:cs="Times New Roman"/>
          <w:color w:val="454545"/>
          <w:sz w:val="24"/>
          <w:szCs w:val="24"/>
          <w:highlight w:val="yellow"/>
          <w:lang w:eastAsia="en-US"/>
        </w:rPr>
        <w:t xml:space="preserve">Al </w:t>
      </w:r>
      <w:proofErr w:type="spellStart"/>
      <w:r w:rsidRPr="00204D10">
        <w:rPr>
          <w:rFonts w:ascii="Times New Roman" w:eastAsiaTheme="minorEastAsia" w:hAnsi="Times New Roman" w:cs="Times New Roman"/>
          <w:color w:val="454545"/>
          <w:sz w:val="24"/>
          <w:szCs w:val="24"/>
          <w:highlight w:val="yellow"/>
          <w:lang w:eastAsia="en-US"/>
        </w:rPr>
        <w:t>Fatta</w:t>
      </w:r>
      <w:proofErr w:type="spellEnd"/>
      <w:r w:rsidRPr="00204D10">
        <w:rPr>
          <w:rFonts w:ascii="Times New Roman" w:eastAsiaTheme="minorEastAsia" w:hAnsi="Times New Roman" w:cs="Times New Roman"/>
          <w:color w:val="454545"/>
          <w:sz w:val="24"/>
          <w:szCs w:val="24"/>
          <w:highlight w:val="yellow"/>
          <w:lang w:eastAsia="en-US"/>
        </w:rPr>
        <w:t xml:space="preserve">, H., </w:t>
      </w:r>
      <w:proofErr w:type="spellStart"/>
      <w:r w:rsidRPr="00204D10">
        <w:rPr>
          <w:rFonts w:ascii="Times New Roman" w:eastAsiaTheme="minorEastAsia" w:hAnsi="Times New Roman" w:cs="Times New Roman"/>
          <w:color w:val="454545"/>
          <w:sz w:val="24"/>
          <w:szCs w:val="24"/>
          <w:highlight w:val="yellow"/>
          <w:lang w:eastAsia="en-US"/>
        </w:rPr>
        <w:t>Maksom</w:t>
      </w:r>
      <w:proofErr w:type="spellEnd"/>
      <w:r w:rsidRPr="00204D10">
        <w:rPr>
          <w:rFonts w:ascii="Times New Roman" w:eastAsiaTheme="minorEastAsia" w:hAnsi="Times New Roman" w:cs="Times New Roman"/>
          <w:color w:val="454545"/>
          <w:sz w:val="24"/>
          <w:szCs w:val="24"/>
          <w:highlight w:val="yellow"/>
          <w:lang w:eastAsia="en-US"/>
        </w:rPr>
        <w:t xml:space="preserve">, Z., &amp; </w:t>
      </w:r>
      <w:proofErr w:type="spellStart"/>
      <w:r w:rsidRPr="00204D10">
        <w:rPr>
          <w:rFonts w:ascii="Times New Roman" w:eastAsiaTheme="minorEastAsia" w:hAnsi="Times New Roman" w:cs="Times New Roman"/>
          <w:color w:val="454545"/>
          <w:sz w:val="24"/>
          <w:szCs w:val="24"/>
          <w:highlight w:val="yellow"/>
          <w:lang w:eastAsia="en-US"/>
        </w:rPr>
        <w:t>Zakaria</w:t>
      </w:r>
      <w:proofErr w:type="spellEnd"/>
      <w:r w:rsidRPr="00204D10">
        <w:rPr>
          <w:rFonts w:ascii="Times New Roman" w:eastAsiaTheme="minorEastAsia" w:hAnsi="Times New Roman" w:cs="Times New Roman"/>
          <w:color w:val="454545"/>
          <w:sz w:val="24"/>
          <w:szCs w:val="24"/>
          <w:highlight w:val="yellow"/>
          <w:lang w:eastAsia="en-US"/>
        </w:rPr>
        <w:t xml:space="preserve">, M. H. (2023). Game-based learning and gamification: Searching for definitions. </w:t>
      </w:r>
      <w:proofErr w:type="spellStart"/>
      <w:r w:rsidRPr="00204D10">
        <w:rPr>
          <w:rFonts w:ascii="Times New Roman" w:eastAsiaTheme="minorEastAsia" w:hAnsi="Times New Roman" w:cs="Times New Roman"/>
          <w:color w:val="454545"/>
          <w:sz w:val="24"/>
          <w:szCs w:val="24"/>
          <w:highlight w:val="yellow"/>
          <w:lang w:eastAsia="en-US"/>
        </w:rPr>
        <w:t>Universitas</w:t>
      </w:r>
      <w:proofErr w:type="spellEnd"/>
      <w:r w:rsidRPr="00204D10">
        <w:rPr>
          <w:rFonts w:ascii="Times New Roman" w:eastAsiaTheme="minorEastAsia" w:hAnsi="Times New Roman" w:cs="Times New Roman"/>
          <w:color w:val="454545"/>
          <w:sz w:val="24"/>
          <w:szCs w:val="24"/>
          <w:highlight w:val="yellow"/>
          <w:lang w:eastAsia="en-US"/>
        </w:rPr>
        <w:t xml:space="preserve"> AMIKOM Yogyakarta &amp; </w:t>
      </w:r>
      <w:proofErr w:type="spellStart"/>
      <w:r w:rsidRPr="00204D10">
        <w:rPr>
          <w:rFonts w:ascii="Times New Roman" w:eastAsiaTheme="minorEastAsia" w:hAnsi="Times New Roman" w:cs="Times New Roman"/>
          <w:color w:val="454545"/>
          <w:sz w:val="24"/>
          <w:szCs w:val="24"/>
          <w:highlight w:val="yellow"/>
          <w:lang w:eastAsia="en-US"/>
        </w:rPr>
        <w:t>Universiti</w:t>
      </w:r>
      <w:proofErr w:type="spellEnd"/>
      <w:r w:rsidRPr="00204D10">
        <w:rPr>
          <w:rFonts w:ascii="Times New Roman" w:eastAsiaTheme="minorEastAsia" w:hAnsi="Times New Roman" w:cs="Times New Roman"/>
          <w:color w:val="454545"/>
          <w:sz w:val="24"/>
          <w:szCs w:val="24"/>
          <w:highlight w:val="yellow"/>
          <w:lang w:eastAsia="en-US"/>
        </w:rPr>
        <w:t xml:space="preserve"> </w:t>
      </w:r>
      <w:proofErr w:type="spellStart"/>
      <w:r w:rsidRPr="00204D10">
        <w:rPr>
          <w:rFonts w:ascii="Times New Roman" w:eastAsiaTheme="minorEastAsia" w:hAnsi="Times New Roman" w:cs="Times New Roman"/>
          <w:color w:val="454545"/>
          <w:sz w:val="24"/>
          <w:szCs w:val="24"/>
          <w:highlight w:val="yellow"/>
          <w:lang w:eastAsia="en-US"/>
        </w:rPr>
        <w:t>Teknikal</w:t>
      </w:r>
      <w:proofErr w:type="spellEnd"/>
      <w:r w:rsidRPr="00204D10">
        <w:rPr>
          <w:rFonts w:ascii="Times New Roman" w:eastAsiaTheme="minorEastAsia" w:hAnsi="Times New Roman" w:cs="Times New Roman"/>
          <w:color w:val="454545"/>
          <w:sz w:val="24"/>
          <w:szCs w:val="24"/>
          <w:highlight w:val="yellow"/>
          <w:lang w:eastAsia="en-US"/>
        </w:rPr>
        <w:t xml:space="preserve"> Malaysia Melaka.</w:t>
      </w:r>
    </w:p>
    <w:p w14:paraId="0A87FAAC" w14:textId="77777777" w:rsidR="00204D10" w:rsidRPr="00204D10" w:rsidRDefault="00204D10" w:rsidP="00204D10">
      <w:pPr>
        <w:bidi w:val="0"/>
        <w:spacing w:after="0" w:line="240" w:lineRule="auto"/>
        <w:rPr>
          <w:rFonts w:ascii="Times New Roman" w:eastAsia="Times New Roman" w:hAnsi="Times New Roman" w:cs="Times New Roman"/>
          <w:sz w:val="24"/>
          <w:szCs w:val="24"/>
          <w:lang w:eastAsia="en-US"/>
        </w:rPr>
      </w:pPr>
    </w:p>
    <w:p w14:paraId="5C651EB2" w14:textId="77777777" w:rsidR="00DB4C6A" w:rsidRPr="00B627EA" w:rsidRDefault="00DB4C6A">
      <w:pPr>
        <w:pStyle w:val="p1"/>
        <w:rPr>
          <w:color w:val="000000" w:themeColor="text1"/>
          <w:lang w:val="en-GB"/>
        </w:rPr>
      </w:pPr>
    </w:p>
    <w:p w14:paraId="1F9BCE38" w14:textId="77777777" w:rsidR="00130177" w:rsidRPr="00E31993" w:rsidRDefault="00130177" w:rsidP="00E31993">
      <w:pPr>
        <w:bidi w:val="0"/>
        <w:spacing w:after="0"/>
        <w:jc w:val="right"/>
        <w:rPr>
          <w:rFonts w:asciiTheme="majorBidi" w:hAnsiTheme="majorBidi" w:cstheme="majorBidi"/>
          <w:lang w:val="en-GB" w:bidi="ar-DZ"/>
        </w:rPr>
      </w:pPr>
    </w:p>
    <w:p w14:paraId="5813F402" w14:textId="1723055E" w:rsidR="00DE4E70" w:rsidRPr="0062245A" w:rsidRDefault="00B43DE4" w:rsidP="00AB628C">
      <w:pPr>
        <w:spacing w:after="0"/>
        <w:jc w:val="right"/>
        <w:rPr>
          <w:rFonts w:asciiTheme="majorBidi" w:hAnsiTheme="majorBidi" w:cstheme="majorBidi"/>
          <w:b/>
          <w:bCs/>
          <w:sz w:val="24"/>
          <w:szCs w:val="24"/>
          <w:u w:val="single"/>
          <w:lang w:bidi="ar-DZ"/>
        </w:rPr>
      </w:pPr>
      <w:r w:rsidRPr="0062245A">
        <w:rPr>
          <w:rFonts w:asciiTheme="majorBidi" w:hAnsiTheme="majorBidi" w:cstheme="majorBidi"/>
          <w:b/>
          <w:bCs/>
          <w:sz w:val="24"/>
          <w:szCs w:val="24"/>
          <w:u w:val="single"/>
          <w:lang w:bidi="ar-DZ"/>
        </w:rPr>
        <w:lastRenderedPageBreak/>
        <w:t>Theoretical frameworks supporting gamification (e.g., Self-Determination Theory, Constructivism)</w:t>
      </w:r>
    </w:p>
    <w:p w14:paraId="2D3665B0" w14:textId="77777777" w:rsidR="00AB628C" w:rsidRDefault="00AB628C" w:rsidP="00AB628C">
      <w:pPr>
        <w:spacing w:after="0"/>
        <w:jc w:val="right"/>
        <w:rPr>
          <w:rFonts w:asciiTheme="majorBidi" w:hAnsiTheme="majorBidi" w:cstheme="majorBidi"/>
          <w:b/>
          <w:bCs/>
          <w:highlight w:val="cyan"/>
          <w:u w:val="single"/>
          <w:lang w:bidi="ar-DZ"/>
        </w:rPr>
      </w:pPr>
    </w:p>
    <w:p w14:paraId="46B9FE09" w14:textId="77777777" w:rsidR="00AB628C" w:rsidRPr="00AB628C" w:rsidRDefault="00AB628C" w:rsidP="00AB628C">
      <w:pPr>
        <w:bidi w:val="0"/>
        <w:spacing w:after="0" w:line="240" w:lineRule="auto"/>
        <w:rPr>
          <w:rFonts w:asciiTheme="majorBidi" w:eastAsiaTheme="minorEastAsia" w:hAnsiTheme="majorBidi" w:cstheme="majorBidi"/>
          <w:b/>
          <w:bCs/>
          <w:sz w:val="24"/>
          <w:szCs w:val="24"/>
          <w:lang w:eastAsia="en-US"/>
        </w:rPr>
      </w:pPr>
      <w:r w:rsidRPr="00AB628C">
        <w:rPr>
          <w:rFonts w:asciiTheme="majorBidi" w:eastAsiaTheme="minorEastAsia" w:hAnsiTheme="majorBidi" w:cstheme="majorBidi"/>
          <w:b/>
          <w:bCs/>
          <w:sz w:val="24"/>
          <w:szCs w:val="24"/>
          <w:lang w:eastAsia="en-US"/>
        </w:rPr>
        <w:t>Theoretical Frameworks Supporting Gamification</w:t>
      </w:r>
    </w:p>
    <w:p w14:paraId="68537EA7" w14:textId="77777777" w:rsidR="00AB628C" w:rsidRPr="00AB628C" w:rsidRDefault="00AB628C" w:rsidP="00AB628C">
      <w:pPr>
        <w:bidi w:val="0"/>
        <w:spacing w:after="0" w:line="240" w:lineRule="auto"/>
        <w:rPr>
          <w:rFonts w:ascii=".SF UI" w:eastAsiaTheme="minorEastAsia" w:hAnsi=".SF UI" w:cs="Times New Roman" w:hint="eastAsia"/>
          <w:sz w:val="18"/>
          <w:szCs w:val="18"/>
          <w:lang w:eastAsia="en-US"/>
        </w:rPr>
      </w:pPr>
    </w:p>
    <w:p w14:paraId="662EAF46" w14:textId="77777777" w:rsidR="00AB628C" w:rsidRPr="00AB628C" w:rsidRDefault="00AB628C" w:rsidP="002C54E3">
      <w:pPr>
        <w:bidi w:val="0"/>
        <w:spacing w:after="0" w:line="360" w:lineRule="auto"/>
        <w:rPr>
          <w:rFonts w:asciiTheme="majorBidi" w:eastAsiaTheme="minorEastAsia" w:hAnsiTheme="majorBidi" w:cstheme="majorBidi"/>
          <w:sz w:val="24"/>
          <w:szCs w:val="24"/>
          <w:lang w:eastAsia="en-US"/>
        </w:rPr>
      </w:pPr>
      <w:r w:rsidRPr="00AB628C">
        <w:rPr>
          <w:rFonts w:asciiTheme="majorBidi" w:eastAsiaTheme="minorEastAsia" w:hAnsiTheme="majorBidi" w:cstheme="majorBidi"/>
          <w:sz w:val="24"/>
          <w:szCs w:val="24"/>
          <w:lang w:eastAsia="en-US"/>
        </w:rPr>
        <w:t>Gamification in education is grounded in several well-established theoretical frameworks, with Self-Determination Theory (SDT) and Constructivism being among the most influential. These frameworks provide valuable guidance for the design, implementation, and evaluation of gamified learning environments (Deci &amp; Ryan, 1985; Ryan &amp; Deci, 2000).</w:t>
      </w:r>
    </w:p>
    <w:p w14:paraId="2806EBC5" w14:textId="77777777" w:rsidR="00AB628C" w:rsidRPr="00AB628C" w:rsidRDefault="00AB628C" w:rsidP="00AB628C">
      <w:pPr>
        <w:bidi w:val="0"/>
        <w:spacing w:after="0" w:line="240" w:lineRule="auto"/>
        <w:rPr>
          <w:rFonts w:asciiTheme="majorBidi" w:eastAsiaTheme="minorEastAsia" w:hAnsiTheme="majorBidi" w:cstheme="majorBidi"/>
          <w:sz w:val="24"/>
          <w:szCs w:val="24"/>
          <w:lang w:eastAsia="en-US"/>
        </w:rPr>
      </w:pPr>
    </w:p>
    <w:p w14:paraId="2C8FA827" w14:textId="77777777" w:rsidR="00AB628C" w:rsidRPr="00AB628C" w:rsidRDefault="00AB628C" w:rsidP="00AB628C">
      <w:pPr>
        <w:bidi w:val="0"/>
        <w:spacing w:after="0" w:line="240" w:lineRule="auto"/>
        <w:rPr>
          <w:rFonts w:asciiTheme="majorBidi" w:eastAsiaTheme="minorEastAsia" w:hAnsiTheme="majorBidi" w:cstheme="majorBidi"/>
          <w:b/>
          <w:bCs/>
          <w:sz w:val="24"/>
          <w:szCs w:val="24"/>
          <w:u w:val="single"/>
          <w:lang w:eastAsia="en-US"/>
        </w:rPr>
      </w:pPr>
      <w:r w:rsidRPr="00AB628C">
        <w:rPr>
          <w:rFonts w:asciiTheme="majorBidi" w:eastAsiaTheme="minorEastAsia" w:hAnsiTheme="majorBidi" w:cstheme="majorBidi"/>
          <w:b/>
          <w:bCs/>
          <w:sz w:val="24"/>
          <w:szCs w:val="24"/>
          <w:u w:val="single"/>
          <w:lang w:eastAsia="en-US"/>
        </w:rPr>
        <w:t>Self-Determination Theory (SDT)</w:t>
      </w:r>
    </w:p>
    <w:p w14:paraId="1E32B3DE" w14:textId="77777777" w:rsidR="00AB628C" w:rsidRPr="00AB628C" w:rsidRDefault="00AB628C" w:rsidP="00AB628C">
      <w:pPr>
        <w:bidi w:val="0"/>
        <w:spacing w:after="0" w:line="240" w:lineRule="auto"/>
        <w:rPr>
          <w:rFonts w:asciiTheme="majorBidi" w:eastAsiaTheme="minorEastAsia" w:hAnsiTheme="majorBidi" w:cstheme="majorBidi"/>
          <w:sz w:val="24"/>
          <w:szCs w:val="24"/>
          <w:lang w:eastAsia="en-US"/>
        </w:rPr>
      </w:pPr>
    </w:p>
    <w:p w14:paraId="1A2AFB01" w14:textId="77777777" w:rsidR="00AB628C" w:rsidRPr="00AB628C" w:rsidRDefault="00AB628C" w:rsidP="004C039A">
      <w:pPr>
        <w:bidi w:val="0"/>
        <w:spacing w:after="0" w:line="360" w:lineRule="auto"/>
        <w:rPr>
          <w:rFonts w:asciiTheme="majorBidi" w:eastAsiaTheme="minorEastAsia" w:hAnsiTheme="majorBidi" w:cstheme="majorBidi"/>
          <w:sz w:val="24"/>
          <w:szCs w:val="24"/>
          <w:lang w:eastAsia="en-US"/>
        </w:rPr>
      </w:pPr>
      <w:r w:rsidRPr="00AB628C">
        <w:rPr>
          <w:rFonts w:asciiTheme="majorBidi" w:eastAsiaTheme="minorEastAsia" w:hAnsiTheme="majorBidi" w:cstheme="majorBidi"/>
          <w:sz w:val="24"/>
          <w:szCs w:val="24"/>
          <w:lang w:eastAsia="en-US"/>
        </w:rPr>
        <w:t>SDT is one of the most frequently applied theories in gamification research. It suggests that learners’ motivation increases when three fundamental psychological needs are satisfied: autonomy (a sense of control and choice), competence (a feeling of capability and achievement), and relatedness (a sense of connection and belonging with others) (Ryan &amp; Deci, 2000). Gamified learning incorporates elements such as decision-making, feedback, challenges, and collaboration to address these needs, thereby enhancing intrinsic motivation and learner engagement (Slamet et al., 2024). Moreover, SDT outlines a motivation continuum, ranging from extrinsic motivation—driven by external rewards—to intrinsic motivation, which stems from personal interest and satisfaction. This continuum helps explain how various gamification strategies can influence the depth and quality of students’ engagement and participation in learning activities (Deci &amp; Ryan, 1985; Ryan &amp; Deci, 2000).</w:t>
      </w:r>
    </w:p>
    <w:p w14:paraId="7DEC2768" w14:textId="77777777" w:rsidR="00AB628C" w:rsidRPr="00AB628C" w:rsidRDefault="00AB628C" w:rsidP="00AB628C">
      <w:pPr>
        <w:bidi w:val="0"/>
        <w:spacing w:after="0" w:line="240" w:lineRule="auto"/>
        <w:rPr>
          <w:rFonts w:asciiTheme="majorBidi" w:eastAsiaTheme="minorEastAsia" w:hAnsiTheme="majorBidi" w:cstheme="majorBidi"/>
          <w:sz w:val="24"/>
          <w:szCs w:val="24"/>
          <w:lang w:eastAsia="en-US"/>
        </w:rPr>
      </w:pPr>
    </w:p>
    <w:p w14:paraId="67B0BD03" w14:textId="77777777" w:rsidR="00AB628C" w:rsidRPr="00AB628C" w:rsidRDefault="00AB628C" w:rsidP="00AB628C">
      <w:pPr>
        <w:bidi w:val="0"/>
        <w:spacing w:after="0" w:line="240" w:lineRule="auto"/>
        <w:rPr>
          <w:rFonts w:asciiTheme="majorBidi" w:eastAsiaTheme="minorEastAsia" w:hAnsiTheme="majorBidi" w:cstheme="majorBidi"/>
          <w:b/>
          <w:bCs/>
          <w:sz w:val="24"/>
          <w:szCs w:val="24"/>
          <w:u w:val="single"/>
          <w:lang w:eastAsia="en-US"/>
        </w:rPr>
      </w:pPr>
      <w:r w:rsidRPr="00AB628C">
        <w:rPr>
          <w:rFonts w:asciiTheme="majorBidi" w:eastAsiaTheme="minorEastAsia" w:hAnsiTheme="majorBidi" w:cstheme="majorBidi"/>
          <w:b/>
          <w:bCs/>
          <w:sz w:val="24"/>
          <w:szCs w:val="24"/>
          <w:u w:val="single"/>
          <w:lang w:eastAsia="en-US"/>
        </w:rPr>
        <w:t>Constructivism</w:t>
      </w:r>
    </w:p>
    <w:p w14:paraId="024FFC14" w14:textId="77777777" w:rsidR="00AB628C" w:rsidRPr="00AB628C" w:rsidRDefault="00AB628C" w:rsidP="00AB628C">
      <w:pPr>
        <w:bidi w:val="0"/>
        <w:spacing w:after="0" w:line="240" w:lineRule="auto"/>
        <w:rPr>
          <w:rFonts w:asciiTheme="majorBidi" w:eastAsiaTheme="minorEastAsia" w:hAnsiTheme="majorBidi" w:cstheme="majorBidi"/>
          <w:sz w:val="24"/>
          <w:szCs w:val="24"/>
          <w:lang w:eastAsia="en-US"/>
        </w:rPr>
      </w:pPr>
    </w:p>
    <w:p w14:paraId="51863287" w14:textId="77777777" w:rsidR="00AB628C" w:rsidRPr="00AB628C" w:rsidRDefault="00AB628C" w:rsidP="004C039A">
      <w:pPr>
        <w:bidi w:val="0"/>
        <w:spacing w:after="0" w:line="360" w:lineRule="auto"/>
        <w:rPr>
          <w:rFonts w:asciiTheme="majorBidi" w:eastAsiaTheme="minorEastAsia" w:hAnsiTheme="majorBidi" w:cstheme="majorBidi"/>
          <w:sz w:val="24"/>
          <w:szCs w:val="24"/>
          <w:lang w:eastAsia="en-US"/>
        </w:rPr>
      </w:pPr>
      <w:r w:rsidRPr="00AB628C">
        <w:rPr>
          <w:rFonts w:asciiTheme="majorBidi" w:eastAsiaTheme="minorEastAsia" w:hAnsiTheme="majorBidi" w:cstheme="majorBidi"/>
          <w:sz w:val="24"/>
          <w:szCs w:val="24"/>
          <w:lang w:eastAsia="en-US"/>
        </w:rPr>
        <w:t xml:space="preserve">Constructivist theory highlights that learners actively build knowledge through experience, reflection, and interaction with their environment (Piaget, 1973; </w:t>
      </w:r>
      <w:proofErr w:type="spellStart"/>
      <w:r w:rsidRPr="00AB628C">
        <w:rPr>
          <w:rFonts w:asciiTheme="majorBidi" w:eastAsiaTheme="minorEastAsia" w:hAnsiTheme="majorBidi" w:cstheme="majorBidi"/>
          <w:sz w:val="24"/>
          <w:szCs w:val="24"/>
          <w:lang w:eastAsia="en-US"/>
        </w:rPr>
        <w:t>Vygotsky</w:t>
      </w:r>
      <w:proofErr w:type="spellEnd"/>
      <w:r w:rsidRPr="00AB628C">
        <w:rPr>
          <w:rFonts w:asciiTheme="majorBidi" w:eastAsiaTheme="minorEastAsia" w:hAnsiTheme="majorBidi" w:cstheme="majorBidi"/>
          <w:sz w:val="24"/>
          <w:szCs w:val="24"/>
          <w:lang w:eastAsia="en-US"/>
        </w:rPr>
        <w:t>, 1978). Gamified learning environments are well-aligned with this perspective, as they provide immersive, interactive experiences in which learners solve problems, make decisions, and receive continuous feedback, promoting deeper understanding and the development of skills (</w:t>
      </w:r>
      <w:proofErr w:type="spellStart"/>
      <w:r w:rsidRPr="00AB628C">
        <w:rPr>
          <w:rFonts w:asciiTheme="majorBidi" w:eastAsiaTheme="minorEastAsia" w:hAnsiTheme="majorBidi" w:cstheme="majorBidi"/>
          <w:sz w:val="24"/>
          <w:szCs w:val="24"/>
          <w:lang w:eastAsia="en-US"/>
        </w:rPr>
        <w:t>Ros</w:t>
      </w:r>
      <w:proofErr w:type="spellEnd"/>
      <w:r w:rsidRPr="00AB628C">
        <w:rPr>
          <w:rFonts w:asciiTheme="majorBidi" w:eastAsiaTheme="minorEastAsia" w:hAnsiTheme="majorBidi" w:cstheme="majorBidi"/>
          <w:sz w:val="24"/>
          <w:szCs w:val="24"/>
          <w:lang w:eastAsia="en-US"/>
        </w:rPr>
        <w:t xml:space="preserve"> et al., 2020). Tasks in gamified contexts often involve exploration, hypothesis testing, and reflective thinking, all of which are central principles of constructivist learning, enabling learners to construct knowledge actively rather than passively receiving it.</w:t>
      </w:r>
    </w:p>
    <w:p w14:paraId="4B83245B" w14:textId="77777777" w:rsidR="00AB628C" w:rsidRDefault="00AB628C" w:rsidP="00AB628C">
      <w:pPr>
        <w:spacing w:after="0"/>
        <w:jc w:val="right"/>
        <w:rPr>
          <w:rFonts w:asciiTheme="majorBidi" w:hAnsiTheme="majorBidi" w:cstheme="majorBidi"/>
          <w:b/>
          <w:bCs/>
          <w:highlight w:val="cyan"/>
          <w:u w:val="single"/>
          <w:lang w:bidi="ar-DZ"/>
        </w:rPr>
      </w:pPr>
    </w:p>
    <w:p w14:paraId="3A657BB2" w14:textId="77777777" w:rsidR="0016760B" w:rsidRDefault="0016760B" w:rsidP="00AB628C">
      <w:pPr>
        <w:spacing w:after="0"/>
        <w:jc w:val="right"/>
        <w:rPr>
          <w:rFonts w:asciiTheme="majorBidi" w:hAnsiTheme="majorBidi" w:cstheme="majorBidi"/>
          <w:b/>
          <w:bCs/>
          <w:highlight w:val="cyan"/>
          <w:u w:val="single"/>
          <w:lang w:bidi="ar-DZ"/>
        </w:rPr>
      </w:pPr>
    </w:p>
    <w:p w14:paraId="44741C26" w14:textId="7141F679" w:rsidR="0016760B" w:rsidRDefault="0016760B">
      <w:pPr>
        <w:pStyle w:val="p1"/>
      </w:pPr>
      <w:r w:rsidRPr="0016760B">
        <w:rPr>
          <w:rStyle w:val="s1"/>
          <w:highlight w:val="yellow"/>
        </w:rPr>
        <w:t xml:space="preserve">Slamet, J., </w:t>
      </w:r>
      <w:proofErr w:type="spellStart"/>
      <w:r w:rsidRPr="0016760B">
        <w:rPr>
          <w:rStyle w:val="s1"/>
          <w:highlight w:val="yellow"/>
        </w:rPr>
        <w:t>Basthomi</w:t>
      </w:r>
      <w:proofErr w:type="spellEnd"/>
      <w:r w:rsidRPr="0016760B">
        <w:rPr>
          <w:rStyle w:val="s1"/>
          <w:highlight w:val="yellow"/>
        </w:rPr>
        <w:t xml:space="preserve">, Y., </w:t>
      </w:r>
      <w:proofErr w:type="spellStart"/>
      <w:r w:rsidRPr="0016760B">
        <w:rPr>
          <w:rStyle w:val="s1"/>
          <w:highlight w:val="yellow"/>
        </w:rPr>
        <w:t>Ivone</w:t>
      </w:r>
      <w:proofErr w:type="spellEnd"/>
      <w:r w:rsidRPr="0016760B">
        <w:rPr>
          <w:rStyle w:val="s1"/>
          <w:highlight w:val="yellow"/>
        </w:rPr>
        <w:t xml:space="preserve">, F., &amp; </w:t>
      </w:r>
      <w:proofErr w:type="spellStart"/>
      <w:r w:rsidRPr="0016760B">
        <w:rPr>
          <w:rStyle w:val="s1"/>
          <w:highlight w:val="yellow"/>
        </w:rPr>
        <w:t>Eliyanah</w:t>
      </w:r>
      <w:proofErr w:type="spellEnd"/>
      <w:r w:rsidRPr="0016760B">
        <w:rPr>
          <w:rStyle w:val="s1"/>
          <w:highlight w:val="yellow"/>
        </w:rPr>
        <w:t xml:space="preserve">, E. (2024). </w:t>
      </w:r>
      <w:r w:rsidRPr="0016760B">
        <w:rPr>
          <w:rStyle w:val="s2"/>
          <w:highlight w:val="yellow"/>
        </w:rPr>
        <w:t>Unlocking the potential in a gamification-based MOOC: Assessing autonomous learning and self-directed learning behaviors</w:t>
      </w:r>
      <w:r w:rsidRPr="0016760B">
        <w:rPr>
          <w:rStyle w:val="s1"/>
          <w:highlight w:val="yellow"/>
        </w:rPr>
        <w:t xml:space="preserve">. </w:t>
      </w:r>
      <w:r w:rsidRPr="0016760B">
        <w:rPr>
          <w:rStyle w:val="s3"/>
          <w:highlight w:val="yellow"/>
        </w:rPr>
        <w:t>Teaching and Learning Inquiry</w:t>
      </w:r>
      <w:r w:rsidRPr="0016760B">
        <w:rPr>
          <w:rStyle w:val="s1"/>
          <w:highlight w:val="yellow"/>
        </w:rPr>
        <w:t xml:space="preserve">. </w:t>
      </w:r>
      <w:hyperlink r:id="rId5" w:history="1">
        <w:r w:rsidRPr="000C1A6E">
          <w:rPr>
            <w:rStyle w:val="Hyperlink"/>
            <w:highlight w:val="yellow"/>
          </w:rPr>
          <w:t>https://doi.org/10.20343/teachlearninqu.12.19</w:t>
        </w:r>
      </w:hyperlink>
    </w:p>
    <w:p w14:paraId="5CD6E734" w14:textId="77777777" w:rsidR="009B2B43" w:rsidRDefault="009B2B43">
      <w:pPr>
        <w:pStyle w:val="p1"/>
      </w:pPr>
    </w:p>
    <w:p w14:paraId="04120AAE" w14:textId="77777777" w:rsidR="009B2B43" w:rsidRDefault="009B2B43">
      <w:pPr>
        <w:pStyle w:val="p1"/>
      </w:pPr>
      <w:proofErr w:type="spellStart"/>
      <w:r w:rsidRPr="009B2B43">
        <w:rPr>
          <w:rStyle w:val="s1"/>
          <w:highlight w:val="yellow"/>
        </w:rPr>
        <w:t>Ros</w:t>
      </w:r>
      <w:proofErr w:type="spellEnd"/>
      <w:r w:rsidRPr="009B2B43">
        <w:rPr>
          <w:rStyle w:val="s1"/>
          <w:highlight w:val="yellow"/>
        </w:rPr>
        <w:t xml:space="preserve">, S., González, S., </w:t>
      </w:r>
      <w:proofErr w:type="spellStart"/>
      <w:r w:rsidRPr="009B2B43">
        <w:rPr>
          <w:rStyle w:val="s1"/>
          <w:highlight w:val="yellow"/>
        </w:rPr>
        <w:t>Robles-Gómez</w:t>
      </w:r>
      <w:proofErr w:type="spellEnd"/>
      <w:r w:rsidRPr="009B2B43">
        <w:rPr>
          <w:rStyle w:val="s1"/>
          <w:highlight w:val="yellow"/>
        </w:rPr>
        <w:t xml:space="preserve">, A., </w:t>
      </w:r>
      <w:proofErr w:type="spellStart"/>
      <w:r w:rsidRPr="009B2B43">
        <w:rPr>
          <w:rStyle w:val="s1"/>
          <w:highlight w:val="yellow"/>
        </w:rPr>
        <w:t>Tobarra</w:t>
      </w:r>
      <w:proofErr w:type="spellEnd"/>
      <w:r w:rsidRPr="009B2B43">
        <w:rPr>
          <w:rStyle w:val="s1"/>
          <w:highlight w:val="yellow"/>
        </w:rPr>
        <w:t xml:space="preserve">, L., </w:t>
      </w:r>
      <w:proofErr w:type="spellStart"/>
      <w:r w:rsidRPr="009B2B43">
        <w:rPr>
          <w:rStyle w:val="s1"/>
          <w:highlight w:val="yellow"/>
        </w:rPr>
        <w:t>Caminero</w:t>
      </w:r>
      <w:proofErr w:type="spellEnd"/>
      <w:r w:rsidRPr="009B2B43">
        <w:rPr>
          <w:rStyle w:val="s1"/>
          <w:highlight w:val="yellow"/>
        </w:rPr>
        <w:t xml:space="preserve">, A., &amp; Cano, J. (2020). </w:t>
      </w:r>
      <w:r w:rsidRPr="009B2B43">
        <w:rPr>
          <w:rStyle w:val="s2"/>
          <w:highlight w:val="yellow"/>
        </w:rPr>
        <w:t>Analyzing students’ self-perception of success and learning effectiveness using gamification in an online cybersecurity course</w:t>
      </w:r>
      <w:r w:rsidRPr="009B2B43">
        <w:rPr>
          <w:rStyle w:val="s1"/>
          <w:highlight w:val="yellow"/>
        </w:rPr>
        <w:t xml:space="preserve">. </w:t>
      </w:r>
      <w:r w:rsidRPr="009B2B43">
        <w:rPr>
          <w:rStyle w:val="s3"/>
          <w:highlight w:val="yellow"/>
        </w:rPr>
        <w:t>IEEE Access, 8</w:t>
      </w:r>
      <w:r w:rsidRPr="009B2B43">
        <w:rPr>
          <w:rStyle w:val="s1"/>
          <w:highlight w:val="yellow"/>
        </w:rPr>
        <w:t>, 97,718–97,728. https://doi.org/10.1109/ACCESS.2020.2996361</w:t>
      </w:r>
    </w:p>
    <w:p w14:paraId="6B014B2D" w14:textId="77777777" w:rsidR="009B2B43" w:rsidRDefault="009B2B43">
      <w:pPr>
        <w:pStyle w:val="p1"/>
      </w:pPr>
    </w:p>
    <w:p w14:paraId="22BAF40A" w14:textId="77777777" w:rsidR="0016760B" w:rsidRDefault="0016760B" w:rsidP="0016760B">
      <w:pPr>
        <w:pStyle w:val="p1"/>
      </w:pPr>
    </w:p>
    <w:p w14:paraId="611E848F" w14:textId="77777777" w:rsidR="0016760B" w:rsidRPr="00AB628C" w:rsidRDefault="0016760B" w:rsidP="00AB628C">
      <w:pPr>
        <w:spacing w:after="0"/>
        <w:jc w:val="right"/>
        <w:rPr>
          <w:rFonts w:asciiTheme="majorBidi" w:hAnsiTheme="majorBidi" w:cstheme="majorBidi"/>
          <w:b/>
          <w:bCs/>
          <w:highlight w:val="cyan"/>
          <w:u w:val="single"/>
          <w:rtl/>
          <w:lang w:bidi="ar-DZ"/>
        </w:rPr>
      </w:pPr>
    </w:p>
    <w:p w14:paraId="1084D549" w14:textId="77777777" w:rsidR="00DE4E70" w:rsidRPr="00B43DE4" w:rsidRDefault="00DE4E70" w:rsidP="00B43DE4">
      <w:pPr>
        <w:spacing w:after="0"/>
        <w:jc w:val="right"/>
        <w:rPr>
          <w:rFonts w:asciiTheme="majorBidi" w:hAnsiTheme="majorBidi" w:cstheme="majorBidi"/>
          <w:rtl/>
          <w:lang w:bidi="ar-DZ"/>
        </w:rPr>
      </w:pPr>
    </w:p>
    <w:p w14:paraId="52F6FBDA" w14:textId="77777777" w:rsidR="00DE4E70" w:rsidRPr="00A144C4" w:rsidRDefault="00B43DE4" w:rsidP="00B43DE4">
      <w:pPr>
        <w:spacing w:after="0"/>
        <w:jc w:val="right"/>
        <w:rPr>
          <w:rFonts w:asciiTheme="majorBidi" w:hAnsiTheme="majorBidi" w:cstheme="majorBidi"/>
          <w:b/>
          <w:bCs/>
          <w:u w:val="single"/>
          <w:rtl/>
          <w:lang w:bidi="ar-DZ"/>
        </w:rPr>
      </w:pPr>
      <w:r w:rsidRPr="00453877">
        <w:rPr>
          <w:rFonts w:asciiTheme="majorBidi" w:hAnsiTheme="majorBidi" w:cstheme="majorBidi"/>
          <w:b/>
          <w:bCs/>
          <w:highlight w:val="cyan"/>
          <w:u w:val="single"/>
          <w:lang w:bidi="ar-DZ"/>
        </w:rPr>
        <w:t>Core elements of gamification (e.g., points, badges, leaderboards, rewards, challenges)</w:t>
      </w:r>
    </w:p>
    <w:p w14:paraId="6828CC16" w14:textId="77777777" w:rsidR="00DE4E70" w:rsidRPr="00B43DE4" w:rsidRDefault="00DE4E70" w:rsidP="00B43DE4">
      <w:pPr>
        <w:spacing w:after="0"/>
        <w:jc w:val="right"/>
        <w:rPr>
          <w:rFonts w:asciiTheme="majorBidi" w:hAnsiTheme="majorBidi" w:cstheme="majorBidi"/>
          <w:rtl/>
          <w:lang w:bidi="ar-DZ"/>
        </w:rPr>
      </w:pPr>
    </w:p>
    <w:p w14:paraId="002A456F" w14:textId="77777777" w:rsidR="00DE4E70" w:rsidRPr="00A144C4" w:rsidRDefault="00B43DE4" w:rsidP="00B43DE4">
      <w:pPr>
        <w:spacing w:after="0"/>
        <w:jc w:val="right"/>
        <w:rPr>
          <w:rFonts w:asciiTheme="majorBidi" w:hAnsiTheme="majorBidi" w:cstheme="majorBidi"/>
          <w:b/>
          <w:bCs/>
          <w:u w:val="single"/>
          <w:rtl/>
          <w:lang w:bidi="ar-DZ"/>
        </w:rPr>
      </w:pPr>
      <w:r w:rsidRPr="00A144C4">
        <w:rPr>
          <w:rFonts w:asciiTheme="majorBidi" w:hAnsiTheme="majorBidi" w:cstheme="majorBidi"/>
          <w:b/>
          <w:bCs/>
          <w:u w:val="single"/>
          <w:lang w:bidi="ar-DZ"/>
        </w:rPr>
        <w:t>Goals and intended outcomes of using gamification in the classroom</w:t>
      </w:r>
    </w:p>
    <w:p w14:paraId="70B653D7" w14:textId="77777777" w:rsidR="00DE4E70" w:rsidRDefault="00DE4E70" w:rsidP="00B43DE4">
      <w:pPr>
        <w:spacing w:after="0"/>
        <w:jc w:val="right"/>
        <w:rPr>
          <w:rFonts w:asciiTheme="majorBidi" w:hAnsiTheme="majorBidi" w:cstheme="majorBidi"/>
          <w:b/>
          <w:bCs/>
        </w:rPr>
      </w:pPr>
    </w:p>
    <w:p w14:paraId="10F5CC55" w14:textId="40AC90E8" w:rsidR="00E31993" w:rsidRDefault="00E31993" w:rsidP="00E31993">
      <w:pPr>
        <w:pStyle w:val="p1"/>
        <w:rPr>
          <w:rStyle w:val="s1"/>
        </w:rPr>
      </w:pPr>
      <w:r>
        <w:rPr>
          <w:rStyle w:val="s1"/>
        </w:rPr>
        <w:t>Gamification uses elements such as points, badges, leaderboards, and challenges to make learning more engaging and interactive. Its main purpose is to enhance traditional classroom experiences by improving student motivation, participation, and overall achievement. Recent studies have shown that gamification can positively influence several aspects of learning.</w:t>
      </w:r>
    </w:p>
    <w:p w14:paraId="50FFFFD0" w14:textId="77777777" w:rsidR="006A5917" w:rsidRDefault="006A5917">
      <w:pPr>
        <w:pStyle w:val="p1"/>
      </w:pPr>
      <w:r>
        <w:rPr>
          <w:rStyle w:val="s1"/>
        </w:rPr>
        <w:t>Gamification in education helps make learning more active and enjoyable. It increases students’ motivation and participation, encourages teamwork, and helps them remember what they learn. By adding game-like elements such as rewards, challenges, and competitions, teachers create an interactive environment that keeps students interested and motivated to do their best. In addition, gamification gives students clear goals, quick feedback, and opportunities to develop important skills like problem-solving and decision-making, which together lead to better learning outcomes and academic performance (</w:t>
      </w:r>
      <w:proofErr w:type="spellStart"/>
      <w:r>
        <w:rPr>
          <w:rStyle w:val="s1"/>
        </w:rPr>
        <w:t>Jaramillo-Mediavilla</w:t>
      </w:r>
      <w:proofErr w:type="spellEnd"/>
      <w:r>
        <w:rPr>
          <w:rStyle w:val="s1"/>
        </w:rPr>
        <w:t xml:space="preserve"> et al., 2024</w:t>
      </w:r>
    </w:p>
    <w:p w14:paraId="2B089033" w14:textId="6074613F" w:rsidR="00E31993" w:rsidRDefault="00E738F1" w:rsidP="00E31993">
      <w:pPr>
        <w:pStyle w:val="p1"/>
        <w:rPr>
          <w:rFonts w:asciiTheme="majorBidi" w:hAnsiTheme="majorBidi" w:cstheme="majorBidi"/>
        </w:rPr>
      </w:pPr>
      <w:r w:rsidRPr="00046AE9">
        <w:rPr>
          <w:rFonts w:asciiTheme="majorBidi" w:eastAsia="Times New Roman" w:hAnsiTheme="majorBidi" w:cstheme="majorBidi"/>
          <w:color w:val="18181B"/>
          <w:sz w:val="23"/>
          <w:szCs w:val="23"/>
          <w:shd w:val="clear" w:color="auto" w:fill="FFFFFF"/>
        </w:rPr>
        <w:t>Gamification in the classroom is primarily designed to make learning more motivating, engaging, and effective. When thoughtfully implemented, it can improve academic performance, foster collaboration, and create a more positive and autonomous learning environment.</w:t>
      </w:r>
    </w:p>
    <w:p w14:paraId="1CE589A0" w14:textId="06732A41" w:rsidR="003C5ECA" w:rsidRPr="003C5ECA" w:rsidRDefault="003C5ECA" w:rsidP="003C5ECA">
      <w:pPr>
        <w:pStyle w:val="p1"/>
        <w:rPr>
          <w:rFonts w:asciiTheme="majorBidi" w:hAnsiTheme="majorBidi" w:cstheme="majorBidi"/>
        </w:rPr>
      </w:pPr>
      <w:proofErr w:type="spellStart"/>
      <w:r w:rsidRPr="00D951E9">
        <w:rPr>
          <w:rFonts w:asciiTheme="majorBidi" w:eastAsia="Times New Roman" w:hAnsiTheme="majorBidi" w:cstheme="majorBidi"/>
          <w:color w:val="18181B"/>
          <w:sz w:val="27"/>
          <w:szCs w:val="27"/>
          <w:highlight w:val="yellow"/>
          <w:shd w:val="clear" w:color="auto" w:fill="FFFFFF"/>
        </w:rPr>
        <w:t>Lorenzo-Lledó</w:t>
      </w:r>
      <w:proofErr w:type="spellEnd"/>
      <w:r w:rsidRPr="00D951E9">
        <w:rPr>
          <w:rFonts w:asciiTheme="majorBidi" w:eastAsia="Times New Roman" w:hAnsiTheme="majorBidi" w:cstheme="majorBidi"/>
          <w:color w:val="18181B"/>
          <w:sz w:val="27"/>
          <w:szCs w:val="27"/>
          <w:highlight w:val="yellow"/>
          <w:shd w:val="clear" w:color="auto" w:fill="FFFFFF"/>
        </w:rPr>
        <w:t xml:space="preserve">‬, </w:t>
      </w:r>
      <w:dir w:val="ltr">
        <w:r w:rsidRPr="00D951E9">
          <w:rPr>
            <w:rFonts w:asciiTheme="majorBidi" w:eastAsia="Times New Roman" w:hAnsiTheme="majorBidi" w:cstheme="majorBidi"/>
            <w:color w:val="18181B"/>
            <w:sz w:val="27"/>
            <w:szCs w:val="27"/>
            <w:highlight w:val="yellow"/>
            <w:shd w:val="clear" w:color="auto" w:fill="FFFFFF"/>
          </w:rPr>
          <w:t xml:space="preserve">., </w:t>
        </w:r>
        <w:proofErr w:type="spellStart"/>
        <w:r w:rsidRPr="00D951E9">
          <w:rPr>
            <w:rFonts w:asciiTheme="majorBidi" w:eastAsia="Times New Roman" w:hAnsiTheme="majorBidi" w:cstheme="majorBidi"/>
            <w:color w:val="18181B"/>
            <w:sz w:val="27"/>
            <w:szCs w:val="27"/>
            <w:highlight w:val="yellow"/>
            <w:shd w:val="clear" w:color="auto" w:fill="FFFFFF"/>
          </w:rPr>
          <w:t>Vázquez</w:t>
        </w:r>
        <w:proofErr w:type="spellEnd"/>
        <w:r w:rsidRPr="00D951E9">
          <w:rPr>
            <w:rFonts w:asciiTheme="majorBidi" w:eastAsia="Times New Roman" w:hAnsiTheme="majorBidi" w:cstheme="majorBidi"/>
            <w:color w:val="18181B"/>
            <w:sz w:val="27"/>
            <w:szCs w:val="27"/>
            <w:highlight w:val="yellow"/>
            <w:shd w:val="clear" w:color="auto" w:fill="FFFFFF"/>
          </w:rPr>
          <w:t xml:space="preserve">, E., Cabrera, E., &amp; </w:t>
        </w:r>
        <w:proofErr w:type="spellStart"/>
        <w:r w:rsidRPr="00D951E9">
          <w:rPr>
            <w:rFonts w:asciiTheme="majorBidi" w:eastAsia="Times New Roman" w:hAnsiTheme="majorBidi" w:cstheme="majorBidi"/>
            <w:color w:val="18181B"/>
            <w:sz w:val="27"/>
            <w:szCs w:val="27"/>
            <w:highlight w:val="yellow"/>
            <w:shd w:val="clear" w:color="auto" w:fill="FFFFFF"/>
          </w:rPr>
          <w:t>Lledó</w:t>
        </w:r>
        <w:proofErr w:type="spellEnd"/>
        <w:r w:rsidRPr="00D951E9">
          <w:rPr>
            <w:rFonts w:asciiTheme="majorBidi" w:eastAsia="Times New Roman" w:hAnsiTheme="majorBidi" w:cstheme="majorBidi"/>
            <w:color w:val="18181B"/>
            <w:sz w:val="27"/>
            <w:szCs w:val="27"/>
            <w:highlight w:val="yellow"/>
            <w:shd w:val="clear" w:color="auto" w:fill="FFFFFF"/>
          </w:rPr>
          <w:t>, L. (2023). Application of gamification in Early Childhood Education and Primary Education: thematic analysis.</w:t>
        </w:r>
        <w:r w:rsidRPr="00D951E9">
          <w:rPr>
            <w:rStyle w:val="apple-converted-space"/>
            <w:rFonts w:asciiTheme="majorBidi" w:eastAsia="Times New Roman" w:hAnsiTheme="majorBidi" w:cstheme="majorBidi"/>
            <w:color w:val="18181B"/>
            <w:sz w:val="27"/>
            <w:szCs w:val="27"/>
            <w:highlight w:val="yellow"/>
            <w:shd w:val="clear" w:color="auto" w:fill="FFFFFF"/>
          </w:rPr>
          <w:t> </w:t>
        </w:r>
        <w:proofErr w:type="spellStart"/>
        <w:r w:rsidRPr="00D951E9">
          <w:rPr>
            <w:rStyle w:val="a3"/>
            <w:rFonts w:asciiTheme="majorBidi" w:eastAsia="Times New Roman" w:hAnsiTheme="majorBidi" w:cstheme="majorBidi"/>
            <w:color w:val="18181B"/>
            <w:highlight w:val="yellow"/>
            <w:bdr w:val="single" w:sz="2" w:space="0" w:color="auto" w:frame="1"/>
          </w:rPr>
          <w:t>Retos</w:t>
        </w:r>
        <w:proofErr w:type="spellEnd"/>
        <w:r w:rsidRPr="00D951E9">
          <w:rPr>
            <w:rFonts w:asciiTheme="majorBidi" w:eastAsia="Times New Roman" w:hAnsiTheme="majorBidi" w:cstheme="majorBidi"/>
            <w:color w:val="18181B"/>
            <w:sz w:val="27"/>
            <w:szCs w:val="27"/>
            <w:highlight w:val="yellow"/>
            <w:shd w:val="clear" w:color="auto" w:fill="FFFFFF"/>
          </w:rPr>
          <w:t>. https://doi.org/10.47197/retos.v50.97366.</w:t>
        </w:r>
        <w:r>
          <w:t>‬</w:t>
        </w:r>
        <w:r>
          <w:t>‬</w:t>
        </w:r>
        <w:r w:rsidR="008705B5">
          <w:t>‬</w:t>
        </w:r>
        <w:r>
          <w:t>‬</w:t>
        </w:r>
        <w:r>
          <w:t>‬</w:t>
        </w:r>
        <w:r>
          <w:t>‬</w:t>
        </w:r>
        <w:r w:rsidR="00C93C33">
          <w:t>‬</w:t>
        </w:r>
        <w:r w:rsidR="001D7ADD">
          <w:t>‬</w:t>
        </w:r>
        <w:r>
          <w:t>‬</w:t>
        </w:r>
        <w:r>
          <w:t>‬</w:t>
        </w:r>
        <w:r>
          <w:t>‬</w:t>
        </w:r>
        <w:r>
          <w:t>‬</w:t>
        </w:r>
        <w:r>
          <w:t>‬</w:t>
        </w:r>
        <w:r w:rsidR="009C4F30">
          <w:t>‬</w:t>
        </w:r>
      </w:dir>
    </w:p>
    <w:p w14:paraId="07AE92FF" w14:textId="77777777" w:rsidR="00E31993" w:rsidRPr="00040138" w:rsidRDefault="00E31993" w:rsidP="00B43DE4">
      <w:pPr>
        <w:spacing w:after="0"/>
        <w:jc w:val="right"/>
        <w:rPr>
          <w:rFonts w:asciiTheme="majorBidi" w:hAnsiTheme="majorBidi" w:cstheme="majorBidi"/>
          <w:b/>
          <w:bCs/>
          <w:rtl/>
        </w:rPr>
      </w:pPr>
    </w:p>
    <w:p w14:paraId="1DBB58DE" w14:textId="77777777" w:rsidR="00DE4E70" w:rsidRPr="00040138" w:rsidRDefault="00B43DE4" w:rsidP="00B43DE4">
      <w:pPr>
        <w:spacing w:after="0"/>
        <w:jc w:val="right"/>
        <w:rPr>
          <w:rFonts w:asciiTheme="majorBidi" w:hAnsiTheme="majorBidi" w:cstheme="majorBidi"/>
          <w:b/>
          <w:bCs/>
          <w:rtl/>
          <w:lang w:bidi="ar-DZ"/>
        </w:rPr>
      </w:pPr>
      <w:r w:rsidRPr="00040138">
        <w:rPr>
          <w:rFonts w:asciiTheme="majorBidi" w:hAnsiTheme="majorBidi" w:cstheme="majorBidi"/>
          <w:b/>
          <w:bCs/>
          <w:lang w:bidi="ar-DZ"/>
        </w:rPr>
        <w:t>3. Effectiveness and Relevance of Gamification in Primary Education</w:t>
      </w:r>
    </w:p>
    <w:p w14:paraId="374D04CE" w14:textId="77777777" w:rsidR="00DE4E70" w:rsidRPr="00040138" w:rsidRDefault="00B43DE4" w:rsidP="00B43DE4">
      <w:pPr>
        <w:spacing w:after="0"/>
        <w:jc w:val="right"/>
        <w:rPr>
          <w:rFonts w:asciiTheme="majorBidi" w:hAnsiTheme="majorBidi" w:cstheme="majorBidi"/>
          <w:b/>
          <w:bCs/>
          <w:rtl/>
          <w:lang w:bidi="ar-DZ"/>
        </w:rPr>
      </w:pPr>
      <w:r w:rsidRPr="00040138">
        <w:rPr>
          <w:rFonts w:asciiTheme="majorBidi" w:hAnsiTheme="majorBidi" w:cstheme="majorBidi"/>
          <w:b/>
          <w:bCs/>
          <w:lang w:bidi="ar-DZ"/>
        </w:rPr>
        <w:t>Research on gamification’s impact on student motivation and engagement</w:t>
      </w:r>
    </w:p>
    <w:p w14:paraId="20BE299B" w14:textId="77777777" w:rsidR="00DE4E70" w:rsidRPr="00040138" w:rsidRDefault="00DE4E70" w:rsidP="00B43DE4">
      <w:pPr>
        <w:spacing w:after="0"/>
        <w:jc w:val="right"/>
        <w:rPr>
          <w:rFonts w:asciiTheme="majorBidi" w:hAnsiTheme="majorBidi" w:cstheme="majorBidi"/>
          <w:b/>
          <w:bCs/>
          <w:rtl/>
          <w:lang w:bidi="ar-DZ"/>
        </w:rPr>
      </w:pPr>
    </w:p>
    <w:p w14:paraId="3A4EDFD3" w14:textId="77777777" w:rsidR="00DE4E70" w:rsidRPr="00667376" w:rsidRDefault="00B43DE4" w:rsidP="00B43DE4">
      <w:pPr>
        <w:spacing w:after="0"/>
        <w:jc w:val="right"/>
        <w:rPr>
          <w:rFonts w:asciiTheme="majorBidi" w:hAnsiTheme="majorBidi" w:cstheme="majorBidi"/>
          <w:b/>
          <w:bCs/>
          <w:sz w:val="24"/>
          <w:szCs w:val="24"/>
          <w:lang w:bidi="ar-DZ"/>
        </w:rPr>
      </w:pPr>
      <w:r w:rsidRPr="00667376">
        <w:rPr>
          <w:rFonts w:asciiTheme="majorBidi" w:hAnsiTheme="majorBidi" w:cstheme="majorBidi"/>
          <w:b/>
          <w:bCs/>
          <w:sz w:val="24"/>
          <w:szCs w:val="24"/>
          <w:lang w:bidi="ar-DZ"/>
        </w:rPr>
        <w:t>Influence on learning outcomes and classroom behavior</w:t>
      </w:r>
    </w:p>
    <w:p w14:paraId="10BCF981" w14:textId="77777777" w:rsidR="002243E2" w:rsidRPr="00667376" w:rsidRDefault="002243E2" w:rsidP="002243E2">
      <w:pPr>
        <w:bidi w:val="0"/>
        <w:spacing w:after="0" w:line="240" w:lineRule="auto"/>
        <w:rPr>
          <w:rFonts w:asciiTheme="majorBidi" w:eastAsiaTheme="minorEastAsia" w:hAnsiTheme="majorBidi" w:cstheme="majorBidi"/>
          <w:b/>
          <w:bCs/>
          <w:sz w:val="24"/>
          <w:szCs w:val="24"/>
          <w:lang w:eastAsia="en-US"/>
        </w:rPr>
      </w:pPr>
      <w:r w:rsidRPr="00667376">
        <w:rPr>
          <w:rFonts w:asciiTheme="majorBidi" w:eastAsiaTheme="minorEastAsia" w:hAnsiTheme="majorBidi" w:cstheme="majorBidi"/>
          <w:b/>
          <w:bCs/>
          <w:sz w:val="24"/>
          <w:szCs w:val="24"/>
          <w:lang w:eastAsia="en-US"/>
        </w:rPr>
        <w:t>Definition of Gamification</w:t>
      </w:r>
    </w:p>
    <w:p w14:paraId="3CBC782B" w14:textId="77777777" w:rsidR="002243E2" w:rsidRPr="00667376" w:rsidRDefault="002243E2" w:rsidP="002243E2">
      <w:pPr>
        <w:bidi w:val="0"/>
        <w:spacing w:after="0" w:line="240" w:lineRule="auto"/>
        <w:rPr>
          <w:rFonts w:asciiTheme="majorBidi" w:eastAsiaTheme="minorEastAsia" w:hAnsiTheme="majorBidi" w:cstheme="majorBidi"/>
          <w:b/>
          <w:bCs/>
          <w:sz w:val="24"/>
          <w:szCs w:val="24"/>
          <w:lang w:eastAsia="en-US"/>
        </w:rPr>
      </w:pPr>
    </w:p>
    <w:p w14:paraId="255AED34" w14:textId="77777777" w:rsidR="002243E2" w:rsidRPr="002243E2" w:rsidRDefault="002243E2" w:rsidP="002243E2">
      <w:pPr>
        <w:bidi w:val="0"/>
        <w:spacing w:after="0" w:line="240" w:lineRule="auto"/>
        <w:rPr>
          <w:rFonts w:ascii=".SF UI" w:eastAsiaTheme="minorEastAsia" w:hAnsi=".SF UI" w:cs="Times New Roman" w:hint="eastAsia"/>
          <w:sz w:val="18"/>
          <w:szCs w:val="18"/>
          <w:lang w:eastAsia="en-US"/>
        </w:rPr>
      </w:pPr>
    </w:p>
    <w:p w14:paraId="2C4AA6BA" w14:textId="77777777" w:rsidR="002243E2" w:rsidRPr="002C54E3" w:rsidRDefault="002243E2" w:rsidP="002C54E3">
      <w:pPr>
        <w:bidi w:val="0"/>
        <w:spacing w:after="0" w:line="360" w:lineRule="auto"/>
        <w:rPr>
          <w:rFonts w:asciiTheme="majorBidi" w:eastAsiaTheme="minorEastAsia" w:hAnsiTheme="majorBidi" w:cstheme="majorBidi"/>
          <w:sz w:val="24"/>
          <w:szCs w:val="24"/>
          <w:lang w:eastAsia="en-US"/>
        </w:rPr>
      </w:pPr>
      <w:r w:rsidRPr="002C54E3">
        <w:rPr>
          <w:rFonts w:asciiTheme="majorBidi" w:eastAsiaTheme="minorEastAsia" w:hAnsiTheme="majorBidi" w:cstheme="majorBidi"/>
          <w:sz w:val="24"/>
          <w:szCs w:val="24"/>
          <w:lang w:eastAsia="en-US"/>
        </w:rPr>
        <w:t>Gamification refers to the use of game elements and mechanics—such as points, rewards, and challenges—in non-game contexts to enhance user engagement and motivation. It differs from game-based learning, as it does not require the use of full games but instead incorporates selected game-like features to make activities more interactive and appealing.</w:t>
      </w:r>
    </w:p>
    <w:p w14:paraId="46EB084F" w14:textId="77777777" w:rsidR="002243E2" w:rsidRPr="002C54E3" w:rsidRDefault="002243E2" w:rsidP="002C54E3">
      <w:pPr>
        <w:bidi w:val="0"/>
        <w:spacing w:after="0" w:line="360" w:lineRule="auto"/>
        <w:rPr>
          <w:rFonts w:asciiTheme="majorBidi" w:eastAsiaTheme="minorEastAsia" w:hAnsiTheme="majorBidi" w:cstheme="majorBidi"/>
          <w:sz w:val="24"/>
          <w:szCs w:val="24"/>
          <w:lang w:eastAsia="en-US"/>
        </w:rPr>
      </w:pPr>
    </w:p>
    <w:p w14:paraId="41AA9744" w14:textId="77777777" w:rsidR="002243E2" w:rsidRPr="002C54E3" w:rsidRDefault="002243E2" w:rsidP="002C54E3">
      <w:pPr>
        <w:bidi w:val="0"/>
        <w:spacing w:after="0" w:line="360" w:lineRule="auto"/>
        <w:rPr>
          <w:rFonts w:asciiTheme="majorBidi" w:eastAsiaTheme="minorEastAsia" w:hAnsiTheme="majorBidi" w:cstheme="majorBidi"/>
          <w:sz w:val="24"/>
          <w:szCs w:val="24"/>
          <w:lang w:eastAsia="en-US"/>
        </w:rPr>
      </w:pPr>
      <w:r w:rsidRPr="002C54E3">
        <w:rPr>
          <w:rFonts w:asciiTheme="majorBidi" w:eastAsiaTheme="minorEastAsia" w:hAnsiTheme="majorBidi" w:cstheme="majorBidi"/>
          <w:sz w:val="24"/>
          <w:szCs w:val="24"/>
          <w:lang w:eastAsia="en-US"/>
        </w:rPr>
        <w:t>Gamification in education integrates game-based elements into learning environments with the aim of enhancing student engagement, motivation, and  learning outcomes. The term “gamification” refers to the application of game components in contexts unrelated to gaming, with the aim of enhancing processes and improving participants’ overall experience (</w:t>
      </w:r>
      <w:proofErr w:type="spellStart"/>
      <w:r w:rsidRPr="002C54E3">
        <w:rPr>
          <w:rFonts w:asciiTheme="majorBidi" w:eastAsiaTheme="minorEastAsia" w:hAnsiTheme="majorBidi" w:cstheme="majorBidi"/>
          <w:sz w:val="24"/>
          <w:szCs w:val="24"/>
          <w:lang w:eastAsia="en-US"/>
        </w:rPr>
        <w:t>Caponetto</w:t>
      </w:r>
      <w:proofErr w:type="spellEnd"/>
      <w:r w:rsidRPr="002C54E3">
        <w:rPr>
          <w:rFonts w:asciiTheme="majorBidi" w:eastAsiaTheme="minorEastAsia" w:hAnsiTheme="majorBidi" w:cstheme="majorBidi"/>
          <w:sz w:val="24"/>
          <w:szCs w:val="24"/>
          <w:lang w:eastAsia="en-US"/>
        </w:rPr>
        <w:t>, 2014). This approach has gained increasing attention as a possible  solution to challenges such as low learner participation and limited resource availability in many educational settings. Understanding the fundamental elements of gamification enables educators to design more dynamic, interactive, and meaningful learning experiences.</w:t>
      </w:r>
    </w:p>
    <w:p w14:paraId="4879DA01" w14:textId="77777777" w:rsidR="002243E2" w:rsidRPr="002C54E3" w:rsidRDefault="002243E2" w:rsidP="002C54E3">
      <w:pPr>
        <w:bidi w:val="0"/>
        <w:spacing w:after="0" w:line="360" w:lineRule="auto"/>
        <w:rPr>
          <w:rFonts w:asciiTheme="majorBidi" w:eastAsiaTheme="minorEastAsia" w:hAnsiTheme="majorBidi" w:cstheme="majorBidi"/>
          <w:sz w:val="24"/>
          <w:szCs w:val="24"/>
          <w:lang w:eastAsia="en-US"/>
        </w:rPr>
      </w:pPr>
    </w:p>
    <w:p w14:paraId="05AD2B17" w14:textId="77777777" w:rsidR="002243E2" w:rsidRPr="002C54E3" w:rsidRDefault="002243E2" w:rsidP="002C54E3">
      <w:pPr>
        <w:bidi w:val="0"/>
        <w:spacing w:after="0" w:line="360" w:lineRule="auto"/>
        <w:rPr>
          <w:rFonts w:asciiTheme="majorBidi" w:eastAsiaTheme="minorEastAsia" w:hAnsiTheme="majorBidi" w:cstheme="majorBidi"/>
          <w:sz w:val="24"/>
          <w:szCs w:val="24"/>
          <w:highlight w:val="yellow"/>
          <w:lang w:eastAsia="en-US"/>
        </w:rPr>
      </w:pPr>
      <w:r w:rsidRPr="002C54E3">
        <w:rPr>
          <w:rFonts w:asciiTheme="majorBidi" w:eastAsiaTheme="minorEastAsia" w:hAnsiTheme="majorBidi" w:cstheme="majorBidi"/>
          <w:sz w:val="24"/>
          <w:szCs w:val="24"/>
          <w:lang w:eastAsia="en-US"/>
        </w:rPr>
        <w:t> </w:t>
      </w:r>
      <w:r w:rsidRPr="002C54E3">
        <w:rPr>
          <w:rFonts w:asciiTheme="majorBidi" w:eastAsiaTheme="minorEastAsia" w:hAnsiTheme="majorBidi" w:cstheme="majorBidi"/>
          <w:sz w:val="24"/>
          <w:szCs w:val="24"/>
          <w:highlight w:val="yellow"/>
          <w:lang w:eastAsia="en-US"/>
        </w:rPr>
        <w:t xml:space="preserve">Al </w:t>
      </w:r>
      <w:proofErr w:type="spellStart"/>
      <w:r w:rsidRPr="002C54E3">
        <w:rPr>
          <w:rFonts w:asciiTheme="majorBidi" w:eastAsiaTheme="minorEastAsia" w:hAnsiTheme="majorBidi" w:cstheme="majorBidi"/>
          <w:sz w:val="24"/>
          <w:szCs w:val="24"/>
          <w:highlight w:val="yellow"/>
          <w:lang w:eastAsia="en-US"/>
        </w:rPr>
        <w:t>Fatta</w:t>
      </w:r>
      <w:proofErr w:type="spellEnd"/>
      <w:r w:rsidRPr="002C54E3">
        <w:rPr>
          <w:rFonts w:asciiTheme="majorBidi" w:eastAsiaTheme="minorEastAsia" w:hAnsiTheme="majorBidi" w:cstheme="majorBidi"/>
          <w:sz w:val="24"/>
          <w:szCs w:val="24"/>
          <w:highlight w:val="yellow"/>
          <w:lang w:eastAsia="en-US"/>
        </w:rPr>
        <w:t xml:space="preserve">, H., </w:t>
      </w:r>
      <w:proofErr w:type="spellStart"/>
      <w:r w:rsidRPr="002C54E3">
        <w:rPr>
          <w:rFonts w:asciiTheme="majorBidi" w:eastAsiaTheme="minorEastAsia" w:hAnsiTheme="majorBidi" w:cstheme="majorBidi"/>
          <w:sz w:val="24"/>
          <w:szCs w:val="24"/>
          <w:highlight w:val="yellow"/>
          <w:lang w:eastAsia="en-US"/>
        </w:rPr>
        <w:t>Maksom</w:t>
      </w:r>
      <w:proofErr w:type="spellEnd"/>
      <w:r w:rsidRPr="002C54E3">
        <w:rPr>
          <w:rFonts w:asciiTheme="majorBidi" w:eastAsiaTheme="minorEastAsia" w:hAnsiTheme="majorBidi" w:cstheme="majorBidi"/>
          <w:sz w:val="24"/>
          <w:szCs w:val="24"/>
          <w:highlight w:val="yellow"/>
          <w:lang w:eastAsia="en-US"/>
        </w:rPr>
        <w:t xml:space="preserve">, Z., &amp; </w:t>
      </w:r>
      <w:proofErr w:type="spellStart"/>
      <w:r w:rsidRPr="002C54E3">
        <w:rPr>
          <w:rFonts w:asciiTheme="majorBidi" w:eastAsiaTheme="minorEastAsia" w:hAnsiTheme="majorBidi" w:cstheme="majorBidi"/>
          <w:sz w:val="24"/>
          <w:szCs w:val="24"/>
          <w:highlight w:val="yellow"/>
          <w:lang w:eastAsia="en-US"/>
        </w:rPr>
        <w:t>Zakaria</w:t>
      </w:r>
      <w:proofErr w:type="spellEnd"/>
      <w:r w:rsidRPr="002C54E3">
        <w:rPr>
          <w:rFonts w:asciiTheme="majorBidi" w:eastAsiaTheme="minorEastAsia" w:hAnsiTheme="majorBidi" w:cstheme="majorBidi"/>
          <w:sz w:val="24"/>
          <w:szCs w:val="24"/>
          <w:highlight w:val="yellow"/>
          <w:lang w:eastAsia="en-US"/>
        </w:rPr>
        <w:t xml:space="preserve">, M. H. (n.d.). Game-based learning and gamification: Searching for definitions. </w:t>
      </w:r>
      <w:proofErr w:type="spellStart"/>
      <w:r w:rsidRPr="002C54E3">
        <w:rPr>
          <w:rFonts w:asciiTheme="majorBidi" w:eastAsiaTheme="minorEastAsia" w:hAnsiTheme="majorBidi" w:cstheme="majorBidi"/>
          <w:sz w:val="24"/>
          <w:szCs w:val="24"/>
          <w:highlight w:val="yellow"/>
          <w:lang w:eastAsia="en-US"/>
        </w:rPr>
        <w:t>Universitas</w:t>
      </w:r>
      <w:proofErr w:type="spellEnd"/>
      <w:r w:rsidRPr="002C54E3">
        <w:rPr>
          <w:rFonts w:asciiTheme="majorBidi" w:eastAsiaTheme="minorEastAsia" w:hAnsiTheme="majorBidi" w:cstheme="majorBidi"/>
          <w:sz w:val="24"/>
          <w:szCs w:val="24"/>
          <w:highlight w:val="yellow"/>
          <w:lang w:eastAsia="en-US"/>
        </w:rPr>
        <w:t xml:space="preserve"> AMIKOM Yogyakarta &amp; </w:t>
      </w:r>
      <w:proofErr w:type="spellStart"/>
      <w:r w:rsidRPr="002C54E3">
        <w:rPr>
          <w:rFonts w:asciiTheme="majorBidi" w:eastAsiaTheme="minorEastAsia" w:hAnsiTheme="majorBidi" w:cstheme="majorBidi"/>
          <w:sz w:val="24"/>
          <w:szCs w:val="24"/>
          <w:highlight w:val="yellow"/>
          <w:lang w:eastAsia="en-US"/>
        </w:rPr>
        <w:t>Universiti</w:t>
      </w:r>
      <w:proofErr w:type="spellEnd"/>
      <w:r w:rsidRPr="002C54E3">
        <w:rPr>
          <w:rFonts w:asciiTheme="majorBidi" w:eastAsiaTheme="minorEastAsia" w:hAnsiTheme="majorBidi" w:cstheme="majorBidi"/>
          <w:sz w:val="24"/>
          <w:szCs w:val="24"/>
          <w:highlight w:val="yellow"/>
          <w:lang w:eastAsia="en-US"/>
        </w:rPr>
        <w:t xml:space="preserve"> </w:t>
      </w:r>
      <w:proofErr w:type="spellStart"/>
      <w:r w:rsidRPr="002C54E3">
        <w:rPr>
          <w:rFonts w:asciiTheme="majorBidi" w:eastAsiaTheme="minorEastAsia" w:hAnsiTheme="majorBidi" w:cstheme="majorBidi"/>
          <w:sz w:val="24"/>
          <w:szCs w:val="24"/>
          <w:highlight w:val="yellow"/>
          <w:lang w:eastAsia="en-US"/>
        </w:rPr>
        <w:t>Teknikal</w:t>
      </w:r>
      <w:proofErr w:type="spellEnd"/>
      <w:r w:rsidRPr="002C54E3">
        <w:rPr>
          <w:rFonts w:asciiTheme="majorBidi" w:eastAsiaTheme="minorEastAsia" w:hAnsiTheme="majorBidi" w:cstheme="majorBidi"/>
          <w:sz w:val="24"/>
          <w:szCs w:val="24"/>
          <w:highlight w:val="yellow"/>
          <w:lang w:eastAsia="en-US"/>
        </w:rPr>
        <w:t xml:space="preserve"> Malaysia Melaka.</w:t>
      </w:r>
    </w:p>
    <w:p w14:paraId="5F5AB2D9" w14:textId="77777777" w:rsidR="002243E2" w:rsidRPr="002C54E3" w:rsidRDefault="002243E2" w:rsidP="002C54E3">
      <w:pPr>
        <w:bidi w:val="0"/>
        <w:spacing w:after="0" w:line="360" w:lineRule="auto"/>
        <w:rPr>
          <w:rFonts w:asciiTheme="majorBidi" w:eastAsiaTheme="minorEastAsia" w:hAnsiTheme="majorBidi" w:cstheme="majorBidi"/>
          <w:sz w:val="24"/>
          <w:szCs w:val="24"/>
          <w:highlight w:val="yellow"/>
          <w:lang w:eastAsia="en-US"/>
        </w:rPr>
      </w:pPr>
    </w:p>
    <w:p w14:paraId="358C1017" w14:textId="77777777" w:rsidR="002243E2" w:rsidRPr="002C54E3" w:rsidRDefault="002243E2" w:rsidP="002C54E3">
      <w:pPr>
        <w:bidi w:val="0"/>
        <w:spacing w:after="0" w:line="360" w:lineRule="auto"/>
        <w:rPr>
          <w:rFonts w:asciiTheme="majorBidi" w:eastAsiaTheme="minorEastAsia" w:hAnsiTheme="majorBidi" w:cstheme="majorBidi"/>
          <w:sz w:val="24"/>
          <w:szCs w:val="24"/>
          <w:highlight w:val="yellow"/>
          <w:lang w:eastAsia="en-US"/>
        </w:rPr>
      </w:pPr>
    </w:p>
    <w:p w14:paraId="5952135A" w14:textId="77777777" w:rsidR="002243E2" w:rsidRPr="002C54E3" w:rsidRDefault="002243E2" w:rsidP="002C54E3">
      <w:pPr>
        <w:bidi w:val="0"/>
        <w:spacing w:after="0" w:line="360" w:lineRule="auto"/>
        <w:rPr>
          <w:rFonts w:asciiTheme="majorBidi" w:eastAsiaTheme="minorEastAsia" w:hAnsiTheme="majorBidi" w:cstheme="majorBidi"/>
          <w:sz w:val="24"/>
          <w:szCs w:val="24"/>
          <w:lang w:eastAsia="en-US"/>
        </w:rPr>
      </w:pPr>
      <w:proofErr w:type="spellStart"/>
      <w:r w:rsidRPr="002C54E3">
        <w:rPr>
          <w:rFonts w:asciiTheme="majorBidi" w:eastAsiaTheme="minorEastAsia" w:hAnsiTheme="majorBidi" w:cstheme="majorBidi"/>
          <w:sz w:val="24"/>
          <w:szCs w:val="24"/>
          <w:highlight w:val="yellow"/>
          <w:lang w:eastAsia="en-US"/>
        </w:rPr>
        <w:t>Caponetto</w:t>
      </w:r>
      <w:proofErr w:type="spellEnd"/>
      <w:r w:rsidRPr="002C54E3">
        <w:rPr>
          <w:rFonts w:asciiTheme="majorBidi" w:eastAsiaTheme="minorEastAsia" w:hAnsiTheme="majorBidi" w:cstheme="majorBidi"/>
          <w:sz w:val="24"/>
          <w:szCs w:val="24"/>
          <w:highlight w:val="yellow"/>
          <w:lang w:eastAsia="en-US"/>
        </w:rPr>
        <w:t>, I., Earp, J., &amp; Ott, M. (2014). Gamification and education: A literature review. In European Conference on Games-Based Learning (Vol. 1, p. 50). Academic Conferences International Limited.</w:t>
      </w:r>
    </w:p>
    <w:p w14:paraId="616A2218" w14:textId="77777777" w:rsidR="002243E2" w:rsidRPr="00040138" w:rsidRDefault="002243E2" w:rsidP="00B43DE4">
      <w:pPr>
        <w:spacing w:after="0"/>
        <w:jc w:val="right"/>
        <w:rPr>
          <w:rFonts w:asciiTheme="majorBidi" w:hAnsiTheme="majorBidi" w:cstheme="majorBidi"/>
          <w:b/>
          <w:bCs/>
          <w:rtl/>
          <w:lang w:bidi="ar-DZ"/>
        </w:rPr>
      </w:pPr>
    </w:p>
    <w:p w14:paraId="7EED642F" w14:textId="77777777" w:rsidR="00DE4E70" w:rsidRPr="00B43DE4" w:rsidRDefault="00DE4E70" w:rsidP="00B43DE4">
      <w:pPr>
        <w:spacing w:after="0"/>
        <w:jc w:val="right"/>
        <w:rPr>
          <w:rFonts w:asciiTheme="majorBidi" w:hAnsiTheme="majorBidi" w:cstheme="majorBidi"/>
          <w:rtl/>
          <w:lang w:bidi="ar-DZ"/>
        </w:rPr>
      </w:pPr>
    </w:p>
    <w:p w14:paraId="74296AAA" w14:textId="77777777" w:rsidR="00DE4E70" w:rsidRPr="00374901" w:rsidRDefault="00B43DE4" w:rsidP="00B43DE4">
      <w:pPr>
        <w:spacing w:after="0"/>
        <w:jc w:val="right"/>
        <w:rPr>
          <w:rFonts w:asciiTheme="majorBidi" w:hAnsiTheme="majorBidi" w:cstheme="majorBidi"/>
          <w:b/>
          <w:bCs/>
          <w:u w:val="single"/>
          <w:rtl/>
          <w:lang w:bidi="ar-DZ"/>
        </w:rPr>
      </w:pPr>
      <w:r w:rsidRPr="00374901">
        <w:rPr>
          <w:rFonts w:asciiTheme="majorBidi" w:hAnsiTheme="majorBidi" w:cstheme="majorBidi"/>
          <w:b/>
          <w:bCs/>
          <w:u w:val="single"/>
          <w:lang w:bidi="ar-DZ"/>
        </w:rPr>
        <w:t>Teachers’ perceptions of its relevance to curriculum and student needs</w:t>
      </w:r>
    </w:p>
    <w:p w14:paraId="73EDE4E1" w14:textId="77777777" w:rsidR="00DE4E70" w:rsidRDefault="00DE4E70" w:rsidP="00B43DE4">
      <w:pPr>
        <w:spacing w:after="0"/>
        <w:jc w:val="right"/>
        <w:rPr>
          <w:rFonts w:asciiTheme="majorBidi" w:hAnsiTheme="majorBidi" w:cstheme="majorBidi"/>
          <w:lang w:bidi="ar-DZ"/>
        </w:rPr>
      </w:pPr>
    </w:p>
    <w:p w14:paraId="452A1298" w14:textId="77777777" w:rsidR="00585011" w:rsidRPr="00667376" w:rsidRDefault="00585011" w:rsidP="00667376">
      <w:pPr>
        <w:bidi w:val="0"/>
        <w:spacing w:after="0" w:line="360" w:lineRule="auto"/>
        <w:rPr>
          <w:rFonts w:asciiTheme="majorBidi" w:eastAsiaTheme="minorEastAsia" w:hAnsiTheme="majorBidi" w:cstheme="majorBidi"/>
          <w:sz w:val="24"/>
          <w:szCs w:val="24"/>
          <w:lang w:eastAsia="en-US"/>
        </w:rPr>
      </w:pPr>
      <w:r w:rsidRPr="00667376">
        <w:rPr>
          <w:rFonts w:asciiTheme="majorBidi" w:eastAsiaTheme="minorEastAsia" w:hAnsiTheme="majorBidi" w:cstheme="majorBidi"/>
          <w:sz w:val="24"/>
          <w:szCs w:val="24"/>
          <w:lang w:eastAsia="en-US"/>
        </w:rPr>
        <w:t>Gamification uses elements such as points, badges, leaderboards, and challenges to make learning more engaging and interactive. Its main purpose is to enhance traditional classroom experiences by improving student motivation, participation, and overall achievement. Recent studies have shown that gamification can positively influence several aspects of learning.</w:t>
      </w:r>
    </w:p>
    <w:p w14:paraId="7A183924" w14:textId="77777777" w:rsidR="00585011" w:rsidRPr="00667376" w:rsidRDefault="00585011" w:rsidP="00667376">
      <w:pPr>
        <w:bidi w:val="0"/>
        <w:spacing w:after="0" w:line="360" w:lineRule="auto"/>
        <w:rPr>
          <w:rFonts w:asciiTheme="majorBidi" w:eastAsiaTheme="minorEastAsia" w:hAnsiTheme="majorBidi" w:cstheme="majorBidi"/>
          <w:sz w:val="24"/>
          <w:szCs w:val="24"/>
          <w:lang w:eastAsia="en-US"/>
        </w:rPr>
      </w:pPr>
      <w:r w:rsidRPr="00667376">
        <w:rPr>
          <w:rFonts w:asciiTheme="majorBidi" w:eastAsiaTheme="minorEastAsia" w:hAnsiTheme="majorBidi" w:cstheme="majorBidi"/>
          <w:sz w:val="24"/>
          <w:szCs w:val="24"/>
          <w:lang w:eastAsia="en-US"/>
        </w:rPr>
        <w:t>Gamification in education helps make learning more active and enjoyable. It increases students’ motivation and participation, encourages teamwork, and helps them remember what they learn. By adding game-like elements such as rewards, challenges, and competitions, teachers create an interactive environment that keeps students interested and motivated to do their best. In addition, gamification gives students clear goals, quick feedback, and opportunities to develop important skills like problem-solving and decision-making, which together lead to better learning outcomes and academic performance (</w:t>
      </w:r>
      <w:proofErr w:type="spellStart"/>
      <w:r w:rsidRPr="00667376">
        <w:rPr>
          <w:rFonts w:asciiTheme="majorBidi" w:eastAsiaTheme="minorEastAsia" w:hAnsiTheme="majorBidi" w:cstheme="majorBidi"/>
          <w:sz w:val="24"/>
          <w:szCs w:val="24"/>
          <w:lang w:eastAsia="en-US"/>
        </w:rPr>
        <w:t>Jaramillo-Mediavilla</w:t>
      </w:r>
      <w:proofErr w:type="spellEnd"/>
      <w:r w:rsidRPr="00667376">
        <w:rPr>
          <w:rFonts w:asciiTheme="majorBidi" w:eastAsiaTheme="minorEastAsia" w:hAnsiTheme="majorBidi" w:cstheme="majorBidi"/>
          <w:sz w:val="24"/>
          <w:szCs w:val="24"/>
          <w:lang w:eastAsia="en-US"/>
        </w:rPr>
        <w:t xml:space="preserve"> et al., 2024</w:t>
      </w:r>
    </w:p>
    <w:p w14:paraId="0E5517D0" w14:textId="77777777" w:rsidR="00585011" w:rsidRPr="00667376" w:rsidRDefault="00585011" w:rsidP="00667376">
      <w:pPr>
        <w:bidi w:val="0"/>
        <w:spacing w:after="0" w:line="360" w:lineRule="auto"/>
        <w:rPr>
          <w:rFonts w:asciiTheme="majorBidi" w:eastAsiaTheme="minorEastAsia" w:hAnsiTheme="majorBidi" w:cstheme="majorBidi"/>
          <w:sz w:val="24"/>
          <w:szCs w:val="24"/>
          <w:lang w:eastAsia="en-US"/>
        </w:rPr>
      </w:pPr>
      <w:r w:rsidRPr="00667376">
        <w:rPr>
          <w:rFonts w:asciiTheme="majorBidi" w:eastAsiaTheme="minorEastAsia" w:hAnsiTheme="majorBidi" w:cstheme="majorBidi"/>
          <w:sz w:val="24"/>
          <w:szCs w:val="24"/>
          <w:lang w:eastAsia="en-US"/>
        </w:rPr>
        <w:t>Gamification in the classroom is primarily designed to make learning more motivating, engaging, and effective. When thoughtfully implemented, it can improve academic performance, foster collaboration, and create a more positive and autonomous learning environment.</w:t>
      </w:r>
    </w:p>
    <w:p w14:paraId="75098E24" w14:textId="77777777" w:rsidR="00374901" w:rsidRPr="00667376" w:rsidRDefault="00374901" w:rsidP="00667376">
      <w:pPr>
        <w:bidi w:val="0"/>
        <w:spacing w:after="0" w:line="360" w:lineRule="auto"/>
        <w:rPr>
          <w:rFonts w:asciiTheme="majorBidi" w:eastAsiaTheme="minorEastAsia" w:hAnsiTheme="majorBidi" w:cstheme="majorBidi"/>
          <w:sz w:val="24"/>
          <w:szCs w:val="24"/>
          <w:lang w:eastAsia="en-US"/>
        </w:rPr>
      </w:pPr>
    </w:p>
    <w:p w14:paraId="717F3218" w14:textId="77777777" w:rsidR="00585011" w:rsidRPr="00585011" w:rsidRDefault="00585011" w:rsidP="00585011">
      <w:pPr>
        <w:bidi w:val="0"/>
        <w:spacing w:after="0" w:line="240" w:lineRule="auto"/>
        <w:rPr>
          <w:rFonts w:asciiTheme="majorBidi" w:eastAsiaTheme="minorEastAsia" w:hAnsiTheme="majorBidi" w:cstheme="majorBidi"/>
          <w:sz w:val="24"/>
          <w:szCs w:val="24"/>
          <w:lang w:eastAsia="en-US"/>
        </w:rPr>
      </w:pPr>
      <w:proofErr w:type="spellStart"/>
      <w:r w:rsidRPr="00585011">
        <w:rPr>
          <w:rFonts w:asciiTheme="majorBidi" w:eastAsiaTheme="minorEastAsia" w:hAnsiTheme="majorBidi" w:cstheme="majorBidi"/>
          <w:sz w:val="24"/>
          <w:szCs w:val="24"/>
          <w:highlight w:val="yellow"/>
          <w:lang w:eastAsia="en-US"/>
        </w:rPr>
        <w:t>Lorenzo-Lledó</w:t>
      </w:r>
      <w:proofErr w:type="spellEnd"/>
      <w:r w:rsidRPr="00585011">
        <w:rPr>
          <w:rFonts w:asciiTheme="majorBidi" w:eastAsiaTheme="minorEastAsia" w:hAnsiTheme="majorBidi" w:cstheme="majorBidi"/>
          <w:sz w:val="24"/>
          <w:szCs w:val="24"/>
          <w:highlight w:val="yellow"/>
          <w:lang w:eastAsia="en-US"/>
        </w:rPr>
        <w:t xml:space="preserve">, ., </w:t>
      </w:r>
      <w:proofErr w:type="spellStart"/>
      <w:r w:rsidRPr="00585011">
        <w:rPr>
          <w:rFonts w:asciiTheme="majorBidi" w:eastAsiaTheme="minorEastAsia" w:hAnsiTheme="majorBidi" w:cstheme="majorBidi"/>
          <w:sz w:val="24"/>
          <w:szCs w:val="24"/>
          <w:highlight w:val="yellow"/>
          <w:lang w:eastAsia="en-US"/>
        </w:rPr>
        <w:t>Vázquez</w:t>
      </w:r>
      <w:proofErr w:type="spellEnd"/>
      <w:r w:rsidRPr="00585011">
        <w:rPr>
          <w:rFonts w:asciiTheme="majorBidi" w:eastAsiaTheme="minorEastAsia" w:hAnsiTheme="majorBidi" w:cstheme="majorBidi"/>
          <w:sz w:val="24"/>
          <w:szCs w:val="24"/>
          <w:highlight w:val="yellow"/>
          <w:lang w:eastAsia="en-US"/>
        </w:rPr>
        <w:t xml:space="preserve">, E., Cabrera, E., &amp; </w:t>
      </w:r>
      <w:proofErr w:type="spellStart"/>
      <w:r w:rsidRPr="00585011">
        <w:rPr>
          <w:rFonts w:asciiTheme="majorBidi" w:eastAsiaTheme="minorEastAsia" w:hAnsiTheme="majorBidi" w:cstheme="majorBidi"/>
          <w:sz w:val="24"/>
          <w:szCs w:val="24"/>
          <w:highlight w:val="yellow"/>
          <w:lang w:eastAsia="en-US"/>
        </w:rPr>
        <w:t>Lledó</w:t>
      </w:r>
      <w:proofErr w:type="spellEnd"/>
      <w:r w:rsidRPr="00585011">
        <w:rPr>
          <w:rFonts w:asciiTheme="majorBidi" w:eastAsiaTheme="minorEastAsia" w:hAnsiTheme="majorBidi" w:cstheme="majorBidi"/>
          <w:sz w:val="24"/>
          <w:szCs w:val="24"/>
          <w:highlight w:val="yellow"/>
          <w:lang w:eastAsia="en-US"/>
        </w:rPr>
        <w:t>, L. (2023). Application of gamification in Early Childhood Education and Primary Education: thematic analysis. </w:t>
      </w:r>
      <w:proofErr w:type="spellStart"/>
      <w:r w:rsidRPr="00585011">
        <w:rPr>
          <w:rFonts w:asciiTheme="majorBidi" w:eastAsiaTheme="minorEastAsia" w:hAnsiTheme="majorBidi" w:cstheme="majorBidi"/>
          <w:sz w:val="24"/>
          <w:szCs w:val="24"/>
          <w:highlight w:val="yellow"/>
          <w:lang w:eastAsia="en-US"/>
        </w:rPr>
        <w:t>Retos</w:t>
      </w:r>
      <w:proofErr w:type="spellEnd"/>
      <w:r w:rsidRPr="00585011">
        <w:rPr>
          <w:rFonts w:asciiTheme="majorBidi" w:eastAsiaTheme="minorEastAsia" w:hAnsiTheme="majorBidi" w:cstheme="majorBidi"/>
          <w:sz w:val="24"/>
          <w:szCs w:val="24"/>
          <w:highlight w:val="yellow"/>
          <w:lang w:eastAsia="en-US"/>
        </w:rPr>
        <w:t>. https://doi.org/10.47197/retos.v50.97366.</w:t>
      </w:r>
    </w:p>
    <w:p w14:paraId="17E7C934" w14:textId="77777777" w:rsidR="00585011" w:rsidRPr="00B43DE4" w:rsidRDefault="00585011" w:rsidP="00B43DE4">
      <w:pPr>
        <w:spacing w:after="0"/>
        <w:jc w:val="right"/>
        <w:rPr>
          <w:rFonts w:asciiTheme="majorBidi" w:hAnsiTheme="majorBidi" w:cstheme="majorBidi"/>
          <w:rtl/>
          <w:lang w:bidi="ar-DZ"/>
        </w:rPr>
      </w:pPr>
    </w:p>
    <w:p w14:paraId="087285F3" w14:textId="77777777" w:rsidR="00DE4E70" w:rsidRPr="00374901" w:rsidRDefault="00B43DE4" w:rsidP="00B43DE4">
      <w:pPr>
        <w:spacing w:after="0"/>
        <w:jc w:val="right"/>
        <w:rPr>
          <w:rFonts w:asciiTheme="majorBidi" w:hAnsiTheme="majorBidi" w:cstheme="majorBidi"/>
          <w:b/>
          <w:bCs/>
          <w:rtl/>
          <w:lang w:bidi="ar-DZ"/>
        </w:rPr>
      </w:pPr>
      <w:r w:rsidRPr="00374901">
        <w:rPr>
          <w:rFonts w:asciiTheme="majorBidi" w:hAnsiTheme="majorBidi" w:cstheme="majorBidi"/>
          <w:b/>
          <w:bCs/>
          <w:lang w:bidi="ar-DZ"/>
        </w:rPr>
        <w:t>Age-appropriateness and cognitive benefits for primary learners</w:t>
      </w:r>
    </w:p>
    <w:p w14:paraId="2C8978A5" w14:textId="77777777" w:rsidR="00DE4E70" w:rsidRPr="00040138" w:rsidRDefault="00DE4E70" w:rsidP="00B43DE4">
      <w:pPr>
        <w:spacing w:after="0"/>
        <w:jc w:val="right"/>
        <w:rPr>
          <w:rFonts w:asciiTheme="majorBidi" w:hAnsiTheme="majorBidi" w:cstheme="majorBidi"/>
          <w:b/>
          <w:bCs/>
          <w:rtl/>
          <w:lang w:bidi="ar-DZ"/>
        </w:rPr>
      </w:pPr>
    </w:p>
    <w:p w14:paraId="30E622B7" w14:textId="77777777" w:rsidR="00DE4E70" w:rsidRPr="00040138" w:rsidRDefault="00B43DE4" w:rsidP="00B43DE4">
      <w:pPr>
        <w:spacing w:after="0"/>
        <w:jc w:val="right"/>
        <w:rPr>
          <w:rFonts w:asciiTheme="majorBidi" w:hAnsiTheme="majorBidi" w:cstheme="majorBidi"/>
          <w:b/>
          <w:bCs/>
          <w:rtl/>
          <w:lang w:bidi="ar-DZ"/>
        </w:rPr>
      </w:pPr>
      <w:r w:rsidRPr="00040138">
        <w:rPr>
          <w:rFonts w:asciiTheme="majorBidi" w:hAnsiTheme="majorBidi" w:cstheme="majorBidi"/>
          <w:b/>
          <w:bCs/>
          <w:lang w:bidi="ar-DZ"/>
        </w:rPr>
        <w:t>4. Teachers’ Perspectives on Gamification</w:t>
      </w:r>
    </w:p>
    <w:p w14:paraId="07CE98FB" w14:textId="77777777" w:rsidR="00DE4E70" w:rsidRPr="00040138" w:rsidRDefault="00B43DE4" w:rsidP="00667376">
      <w:pPr>
        <w:spacing w:after="0" w:line="360" w:lineRule="auto"/>
        <w:jc w:val="right"/>
        <w:rPr>
          <w:rFonts w:asciiTheme="majorBidi" w:hAnsiTheme="majorBidi" w:cstheme="majorBidi"/>
          <w:b/>
          <w:bCs/>
          <w:rtl/>
          <w:lang w:bidi="ar-DZ"/>
        </w:rPr>
      </w:pPr>
      <w:r w:rsidRPr="00040138">
        <w:rPr>
          <w:rFonts w:asciiTheme="majorBidi" w:hAnsiTheme="majorBidi" w:cstheme="majorBidi"/>
          <w:b/>
          <w:bCs/>
          <w:lang w:bidi="ar-DZ"/>
        </w:rPr>
        <w:t>Global studies on teachers’ attitudes and beliefs about gamification</w:t>
      </w:r>
    </w:p>
    <w:p w14:paraId="7EA6F4EB" w14:textId="4F125939" w:rsidR="0003452E" w:rsidRDefault="0003452E" w:rsidP="00667376">
      <w:pPr>
        <w:pStyle w:val="p1"/>
        <w:spacing w:line="360" w:lineRule="auto"/>
      </w:pPr>
      <w:r>
        <w:rPr>
          <w:rStyle w:val="s1"/>
        </w:rPr>
        <w:t xml:space="preserve">Many studies have been conducted across various educational contexts to explore how teachers perceive the use of gamification in language teaching and learning. Several studies have investigated foreign language teachers’ perspectives on gamification as a teaching approach, particularly its features and practical applications. According to </w:t>
      </w:r>
      <w:proofErr w:type="spellStart"/>
      <w:r>
        <w:rPr>
          <w:rStyle w:val="s1"/>
        </w:rPr>
        <w:t>Martí-Parreño</w:t>
      </w:r>
      <w:proofErr w:type="spellEnd"/>
      <w:r>
        <w:rPr>
          <w:rStyle w:val="s1"/>
        </w:rPr>
        <w:t xml:space="preserve"> et al. (2019), university </w:t>
      </w:r>
      <w:r w:rsidR="00380F3C">
        <w:rPr>
          <w:rStyle w:val="s1"/>
        </w:rPr>
        <w:t xml:space="preserve">teachers </w:t>
      </w:r>
      <w:r>
        <w:rPr>
          <w:rStyle w:val="s1"/>
        </w:rPr>
        <w:t xml:space="preserve"> believe that gamification </w:t>
      </w:r>
      <w:r w:rsidR="00FD47B5">
        <w:rPr>
          <w:rStyle w:val="s1"/>
        </w:rPr>
        <w:t>raise students’ motivation ,</w:t>
      </w:r>
      <w:r w:rsidR="005103AD">
        <w:rPr>
          <w:rStyle w:val="s1"/>
        </w:rPr>
        <w:t>encourage</w:t>
      </w:r>
      <w:r>
        <w:rPr>
          <w:rStyle w:val="s1"/>
        </w:rPr>
        <w:t xml:space="preserve"> group work, speaking skills, critical thinking, and social interaction to varying degrees.Similarly, </w:t>
      </w:r>
      <w:proofErr w:type="spellStart"/>
      <w:r>
        <w:rPr>
          <w:rStyle w:val="s1"/>
        </w:rPr>
        <w:t>Bolstad</w:t>
      </w:r>
      <w:proofErr w:type="spellEnd"/>
      <w:r>
        <w:rPr>
          <w:rStyle w:val="s1"/>
        </w:rPr>
        <w:t xml:space="preserve"> and </w:t>
      </w:r>
      <w:proofErr w:type="spellStart"/>
      <w:r>
        <w:rPr>
          <w:rStyle w:val="s1"/>
        </w:rPr>
        <w:t>McDowall</w:t>
      </w:r>
      <w:proofErr w:type="spellEnd"/>
      <w:r>
        <w:rPr>
          <w:rStyle w:val="s1"/>
        </w:rPr>
        <w:t xml:space="preserve"> (2019) found that primary and secondary school teachers in New Zealand consider games </w:t>
      </w:r>
      <w:r w:rsidR="00602BDB">
        <w:rPr>
          <w:rStyle w:val="s1"/>
        </w:rPr>
        <w:t xml:space="preserve">as an </w:t>
      </w:r>
      <w:r>
        <w:rPr>
          <w:rStyle w:val="s1"/>
        </w:rPr>
        <w:t xml:space="preserve">effective tools for teaching </w:t>
      </w:r>
      <w:r w:rsidR="007905CA">
        <w:rPr>
          <w:rStyle w:val="s1"/>
        </w:rPr>
        <w:t xml:space="preserve">different </w:t>
      </w:r>
      <w:r>
        <w:rPr>
          <w:rStyle w:val="s1"/>
        </w:rPr>
        <w:t xml:space="preserve"> subjects, provided that they are designed with clear educational objectives. The teachers in their study also </w:t>
      </w:r>
      <w:proofErr w:type="spellStart"/>
      <w:r>
        <w:rPr>
          <w:rStyle w:val="s1"/>
        </w:rPr>
        <w:t>emphasised</w:t>
      </w:r>
      <w:proofErr w:type="spellEnd"/>
      <w:r>
        <w:rPr>
          <w:rStyle w:val="s1"/>
        </w:rPr>
        <w:t xml:space="preserve"> the importance of being open to exploring and experimenting with games in the classroom.</w:t>
      </w:r>
    </w:p>
    <w:p w14:paraId="2C262D15" w14:textId="027E0225" w:rsidR="0054271C" w:rsidRDefault="00B16E5E" w:rsidP="00667376">
      <w:pPr>
        <w:pStyle w:val="p1"/>
        <w:spacing w:line="360" w:lineRule="auto"/>
      </w:pPr>
      <w:r>
        <w:rPr>
          <w:rStyle w:val="s1"/>
        </w:rPr>
        <w:t>Globally teachers</w:t>
      </w:r>
      <w:r w:rsidR="0054271C">
        <w:rPr>
          <w:rStyle w:val="s1"/>
        </w:rPr>
        <w:t xml:space="preserve"> usually have positive opinions about gamification because they believe it helps increase students’ motivation, interest, and participation. However, these good attitudes do not always lead to real use in the classroom due to problems such as limited time, a busy curriculum, and a lack of school support (</w:t>
      </w:r>
      <w:proofErr w:type="spellStart"/>
      <w:r w:rsidR="0054271C">
        <w:rPr>
          <w:rStyle w:val="s1"/>
        </w:rPr>
        <w:t>Bacsa-Károlyi</w:t>
      </w:r>
      <w:proofErr w:type="spellEnd"/>
      <w:r w:rsidR="0054271C">
        <w:rPr>
          <w:rStyle w:val="s1"/>
        </w:rPr>
        <w:t xml:space="preserve"> &amp; </w:t>
      </w:r>
      <w:proofErr w:type="spellStart"/>
      <w:r w:rsidR="0054271C">
        <w:rPr>
          <w:rStyle w:val="s1"/>
        </w:rPr>
        <w:t>Fehérvári</w:t>
      </w:r>
      <w:proofErr w:type="spellEnd"/>
      <w:r w:rsidR="0054271C">
        <w:rPr>
          <w:rStyle w:val="s1"/>
        </w:rPr>
        <w:t>, 2024</w:t>
      </w:r>
    </w:p>
    <w:p w14:paraId="7626C031" w14:textId="77777777" w:rsidR="0054271C" w:rsidRDefault="0054271C">
      <w:pPr>
        <w:pStyle w:val="p1"/>
      </w:pPr>
    </w:p>
    <w:p w14:paraId="691273FD" w14:textId="77777777" w:rsidR="00F216B5" w:rsidRPr="00F216B5" w:rsidRDefault="00F216B5" w:rsidP="00F216B5">
      <w:pPr>
        <w:bidi w:val="0"/>
        <w:spacing w:after="0" w:line="240" w:lineRule="auto"/>
        <w:rPr>
          <w:rFonts w:ascii="UICTFontTextStyleBody" w:eastAsia="Times New Roman" w:hAnsi="UICTFontTextStyleBody" w:cs="Times New Roman"/>
          <w:color w:val="454545"/>
          <w:sz w:val="26"/>
          <w:szCs w:val="26"/>
          <w:highlight w:val="yellow"/>
          <w:lang w:eastAsia="en-US"/>
        </w:rPr>
      </w:pPr>
      <w:proofErr w:type="spellStart"/>
      <w:r w:rsidRPr="00F216B5">
        <w:rPr>
          <w:rFonts w:ascii="UICTFontTextStyleBody" w:eastAsia="Times New Roman" w:hAnsi="UICTFontTextStyleBody" w:cs="Times New Roman"/>
          <w:color w:val="454545"/>
          <w:sz w:val="26"/>
          <w:szCs w:val="26"/>
          <w:highlight w:val="yellow"/>
          <w:lang w:eastAsia="en-US"/>
        </w:rPr>
        <w:t>Martí-Parreño</w:t>
      </w:r>
      <w:proofErr w:type="spellEnd"/>
      <w:r w:rsidRPr="00F216B5">
        <w:rPr>
          <w:rFonts w:ascii="UICTFontTextStyleBody" w:eastAsia="Times New Roman" w:hAnsi="UICTFontTextStyleBody" w:cs="Times New Roman"/>
          <w:color w:val="454545"/>
          <w:sz w:val="26"/>
          <w:szCs w:val="26"/>
          <w:highlight w:val="yellow"/>
          <w:lang w:eastAsia="en-US"/>
        </w:rPr>
        <w:t xml:space="preserve">, J., </w:t>
      </w:r>
      <w:proofErr w:type="spellStart"/>
      <w:r w:rsidRPr="00F216B5">
        <w:rPr>
          <w:rFonts w:ascii="UICTFontTextStyleBody" w:eastAsia="Times New Roman" w:hAnsi="UICTFontTextStyleBody" w:cs="Times New Roman"/>
          <w:color w:val="454545"/>
          <w:sz w:val="26"/>
          <w:szCs w:val="26"/>
          <w:highlight w:val="yellow"/>
          <w:lang w:eastAsia="en-US"/>
        </w:rPr>
        <w:t>Galbis-Córdoba</w:t>
      </w:r>
      <w:proofErr w:type="spellEnd"/>
      <w:r w:rsidRPr="00F216B5">
        <w:rPr>
          <w:rFonts w:ascii="UICTFontTextStyleBody" w:eastAsia="Times New Roman" w:hAnsi="UICTFontTextStyleBody" w:cs="Times New Roman"/>
          <w:color w:val="454545"/>
          <w:sz w:val="26"/>
          <w:szCs w:val="26"/>
          <w:highlight w:val="yellow"/>
          <w:lang w:eastAsia="en-US"/>
        </w:rPr>
        <w:t xml:space="preserve">, A., &amp; </w:t>
      </w:r>
      <w:proofErr w:type="spellStart"/>
      <w:r w:rsidRPr="00F216B5">
        <w:rPr>
          <w:rFonts w:ascii="UICTFontTextStyleBody" w:eastAsia="Times New Roman" w:hAnsi="UICTFontTextStyleBody" w:cs="Times New Roman"/>
          <w:color w:val="454545"/>
          <w:sz w:val="26"/>
          <w:szCs w:val="26"/>
          <w:highlight w:val="yellow"/>
          <w:lang w:eastAsia="en-US"/>
        </w:rPr>
        <w:t>Currás-Pérez</w:t>
      </w:r>
      <w:proofErr w:type="spellEnd"/>
      <w:r w:rsidRPr="00F216B5">
        <w:rPr>
          <w:rFonts w:ascii="UICTFontTextStyleBody" w:eastAsia="Times New Roman" w:hAnsi="UICTFontTextStyleBody" w:cs="Times New Roman"/>
          <w:color w:val="454545"/>
          <w:sz w:val="26"/>
          <w:szCs w:val="26"/>
          <w:highlight w:val="yellow"/>
          <w:lang w:eastAsia="en-US"/>
        </w:rPr>
        <w:t>,</w:t>
      </w:r>
    </w:p>
    <w:p w14:paraId="03F8A26E" w14:textId="77777777" w:rsidR="00F216B5" w:rsidRPr="00F216B5" w:rsidRDefault="00F216B5" w:rsidP="00F216B5">
      <w:pPr>
        <w:bidi w:val="0"/>
        <w:spacing w:after="0" w:line="240" w:lineRule="auto"/>
        <w:rPr>
          <w:rFonts w:ascii="UICTFontTextStyleBody" w:eastAsia="Times New Roman" w:hAnsi="UICTFontTextStyleBody" w:cs="Times New Roman"/>
          <w:color w:val="454545"/>
          <w:sz w:val="26"/>
          <w:szCs w:val="26"/>
          <w:highlight w:val="yellow"/>
          <w:lang w:eastAsia="en-US"/>
        </w:rPr>
      </w:pPr>
      <w:r w:rsidRPr="00F216B5">
        <w:rPr>
          <w:rFonts w:ascii="UICTFontTextStyleBody" w:eastAsia="Times New Roman" w:hAnsi="UICTFontTextStyleBody" w:cs="Times New Roman"/>
          <w:color w:val="454545"/>
          <w:sz w:val="26"/>
          <w:szCs w:val="26"/>
          <w:highlight w:val="yellow"/>
          <w:lang w:eastAsia="en-US"/>
        </w:rPr>
        <w:t>R. (2019). Teachers’ beliefs about gamification and</w:t>
      </w:r>
    </w:p>
    <w:p w14:paraId="747C108D" w14:textId="77777777" w:rsidR="00F216B5" w:rsidRPr="00F216B5" w:rsidRDefault="00F216B5" w:rsidP="00F216B5">
      <w:pPr>
        <w:bidi w:val="0"/>
        <w:spacing w:after="0" w:line="240" w:lineRule="auto"/>
        <w:rPr>
          <w:rFonts w:ascii="UICTFontTextStyleBody" w:eastAsia="Times New Roman" w:hAnsi="UICTFontTextStyleBody" w:cs="Times New Roman"/>
          <w:color w:val="454545"/>
          <w:sz w:val="26"/>
          <w:szCs w:val="26"/>
          <w:highlight w:val="yellow"/>
          <w:lang w:eastAsia="en-US"/>
        </w:rPr>
      </w:pPr>
      <w:r w:rsidRPr="00F216B5">
        <w:rPr>
          <w:rFonts w:ascii="UICTFontTextStyleBody" w:eastAsia="Times New Roman" w:hAnsi="UICTFontTextStyleBody" w:cs="Times New Roman"/>
          <w:color w:val="454545"/>
          <w:sz w:val="26"/>
          <w:szCs w:val="26"/>
          <w:highlight w:val="yellow"/>
          <w:lang w:eastAsia="en-US"/>
        </w:rPr>
        <w:t>competencies development: A concept mapping</w:t>
      </w:r>
    </w:p>
    <w:p w14:paraId="5693F313" w14:textId="77777777" w:rsidR="00F216B5" w:rsidRPr="00F216B5" w:rsidRDefault="00F216B5" w:rsidP="00F216B5">
      <w:pPr>
        <w:bidi w:val="0"/>
        <w:spacing w:after="0" w:line="240" w:lineRule="auto"/>
        <w:rPr>
          <w:rFonts w:ascii="UICTFontTextStyleBody" w:eastAsia="Times New Roman" w:hAnsi="UICTFontTextStyleBody" w:cs="Times New Roman"/>
          <w:color w:val="454545"/>
          <w:sz w:val="26"/>
          <w:szCs w:val="26"/>
          <w:highlight w:val="yellow"/>
          <w:lang w:eastAsia="en-US"/>
        </w:rPr>
      </w:pPr>
      <w:r w:rsidRPr="00F216B5">
        <w:rPr>
          <w:rFonts w:ascii="UICTFontTextStyleBody" w:eastAsia="Times New Roman" w:hAnsi="UICTFontTextStyleBody" w:cs="Times New Roman"/>
          <w:color w:val="454545"/>
          <w:sz w:val="26"/>
          <w:szCs w:val="26"/>
          <w:highlight w:val="yellow"/>
          <w:lang w:eastAsia="en-US"/>
        </w:rPr>
        <w:t>approach. Innovations in Education and Teaching</w:t>
      </w:r>
    </w:p>
    <w:p w14:paraId="04E0F181" w14:textId="77777777" w:rsidR="00F216B5" w:rsidRPr="00F216B5" w:rsidRDefault="00F216B5" w:rsidP="00F216B5">
      <w:pPr>
        <w:bidi w:val="0"/>
        <w:spacing w:after="0" w:line="240" w:lineRule="auto"/>
        <w:rPr>
          <w:rFonts w:ascii="UICTFontTextStyleBody" w:eastAsia="Times New Roman" w:hAnsi="UICTFontTextStyleBody" w:cs="Times New Roman"/>
          <w:color w:val="454545"/>
          <w:sz w:val="26"/>
          <w:szCs w:val="26"/>
          <w:highlight w:val="yellow"/>
          <w:lang w:eastAsia="en-US"/>
        </w:rPr>
      </w:pPr>
      <w:r w:rsidRPr="00F216B5">
        <w:rPr>
          <w:rFonts w:ascii="UICTFontTextStyleBody" w:eastAsia="Times New Roman" w:hAnsi="UICTFontTextStyleBody" w:cs="Times New Roman"/>
          <w:color w:val="454545"/>
          <w:sz w:val="26"/>
          <w:szCs w:val="26"/>
          <w:highlight w:val="yellow"/>
          <w:lang w:eastAsia="en-US"/>
        </w:rPr>
        <w:t>International, 58(1), 84-94. https://doi.org/10.1080/</w:t>
      </w:r>
    </w:p>
    <w:p w14:paraId="449D8DEC" w14:textId="77777777" w:rsidR="00F216B5" w:rsidRPr="00F216B5" w:rsidRDefault="00F216B5" w:rsidP="00F216B5">
      <w:pPr>
        <w:bidi w:val="0"/>
        <w:spacing w:after="0" w:line="240" w:lineRule="auto"/>
        <w:rPr>
          <w:rFonts w:ascii="UICTFontTextStyleBody" w:eastAsia="Times New Roman" w:hAnsi="UICTFontTextStyleBody" w:cs="Times New Roman"/>
          <w:color w:val="454545"/>
          <w:sz w:val="26"/>
          <w:szCs w:val="26"/>
          <w:highlight w:val="yellow"/>
          <w:lang w:eastAsia="en-US"/>
        </w:rPr>
      </w:pPr>
      <w:r w:rsidRPr="00F216B5">
        <w:rPr>
          <w:rFonts w:ascii="UICTFontTextStyleBody" w:eastAsia="Times New Roman" w:hAnsi="UICTFontTextStyleBody" w:cs="Times New Roman"/>
          <w:color w:val="454545"/>
          <w:sz w:val="26"/>
          <w:szCs w:val="26"/>
          <w:highlight w:val="yellow"/>
          <w:lang w:eastAsia="en-US"/>
        </w:rPr>
        <w:t>14703297.2019.1683464</w:t>
      </w:r>
    </w:p>
    <w:p w14:paraId="6B5A6914" w14:textId="77777777" w:rsidR="00F216B5" w:rsidRPr="00F216B5" w:rsidRDefault="00F216B5" w:rsidP="00F216B5">
      <w:pPr>
        <w:bidi w:val="0"/>
        <w:spacing w:after="0" w:line="240" w:lineRule="auto"/>
        <w:rPr>
          <w:rFonts w:ascii="UICTFontTextStyleBody" w:eastAsia="Times New Roman" w:hAnsi="UICTFontTextStyleBody" w:cs="Times New Roman"/>
          <w:color w:val="454545"/>
          <w:sz w:val="26"/>
          <w:szCs w:val="26"/>
          <w:highlight w:val="yellow"/>
          <w:lang w:eastAsia="en-US"/>
        </w:rPr>
      </w:pPr>
    </w:p>
    <w:p w14:paraId="067E1603" w14:textId="77777777" w:rsidR="00F216B5" w:rsidRPr="00F216B5" w:rsidRDefault="00F216B5" w:rsidP="00F216B5">
      <w:pPr>
        <w:bidi w:val="0"/>
        <w:spacing w:after="0" w:line="240" w:lineRule="auto"/>
        <w:rPr>
          <w:rFonts w:ascii="UICTFontTextStyleBody" w:eastAsia="Times New Roman" w:hAnsi="UICTFontTextStyleBody" w:cs="Times New Roman"/>
          <w:color w:val="454545"/>
          <w:sz w:val="26"/>
          <w:szCs w:val="26"/>
          <w:highlight w:val="yellow"/>
          <w:lang w:eastAsia="en-US"/>
        </w:rPr>
      </w:pPr>
      <w:proofErr w:type="spellStart"/>
      <w:r w:rsidRPr="00F216B5">
        <w:rPr>
          <w:rFonts w:ascii="UICTFontTextStyleBody" w:eastAsia="Times New Roman" w:hAnsi="UICTFontTextStyleBody" w:cs="Times New Roman"/>
          <w:color w:val="454545"/>
          <w:sz w:val="26"/>
          <w:szCs w:val="26"/>
          <w:highlight w:val="yellow"/>
          <w:lang w:eastAsia="en-US"/>
        </w:rPr>
        <w:t>Bolstad</w:t>
      </w:r>
      <w:proofErr w:type="spellEnd"/>
      <w:r w:rsidRPr="00F216B5">
        <w:rPr>
          <w:rFonts w:ascii="UICTFontTextStyleBody" w:eastAsia="Times New Roman" w:hAnsi="UICTFontTextStyleBody" w:cs="Times New Roman"/>
          <w:color w:val="454545"/>
          <w:sz w:val="26"/>
          <w:szCs w:val="26"/>
          <w:highlight w:val="yellow"/>
          <w:lang w:eastAsia="en-US"/>
        </w:rPr>
        <w:t xml:space="preserve">, R., &amp; </w:t>
      </w:r>
      <w:proofErr w:type="spellStart"/>
      <w:r w:rsidRPr="00F216B5">
        <w:rPr>
          <w:rFonts w:ascii="UICTFontTextStyleBody" w:eastAsia="Times New Roman" w:hAnsi="UICTFontTextStyleBody" w:cs="Times New Roman"/>
          <w:color w:val="454545"/>
          <w:sz w:val="26"/>
          <w:szCs w:val="26"/>
          <w:highlight w:val="yellow"/>
          <w:lang w:eastAsia="en-US"/>
        </w:rPr>
        <w:t>McDowall</w:t>
      </w:r>
      <w:proofErr w:type="spellEnd"/>
      <w:r w:rsidRPr="00F216B5">
        <w:rPr>
          <w:rFonts w:ascii="UICTFontTextStyleBody" w:eastAsia="Times New Roman" w:hAnsi="UICTFontTextStyleBody" w:cs="Times New Roman"/>
          <w:color w:val="454545"/>
          <w:sz w:val="26"/>
          <w:szCs w:val="26"/>
          <w:highlight w:val="yellow"/>
          <w:lang w:eastAsia="en-US"/>
        </w:rPr>
        <w:t>, S. (2019). Games, gamification,</w:t>
      </w:r>
    </w:p>
    <w:p w14:paraId="2E1F1A3A" w14:textId="77777777" w:rsidR="00F216B5" w:rsidRPr="00F216B5" w:rsidRDefault="00F216B5" w:rsidP="00F216B5">
      <w:pPr>
        <w:bidi w:val="0"/>
        <w:spacing w:after="0" w:line="240" w:lineRule="auto"/>
        <w:rPr>
          <w:rFonts w:ascii="UICTFontTextStyleBody" w:eastAsia="Times New Roman" w:hAnsi="UICTFontTextStyleBody" w:cs="Times New Roman"/>
          <w:color w:val="454545"/>
          <w:sz w:val="26"/>
          <w:szCs w:val="26"/>
          <w:highlight w:val="yellow"/>
          <w:lang w:eastAsia="en-US"/>
        </w:rPr>
      </w:pPr>
      <w:r w:rsidRPr="00F216B5">
        <w:rPr>
          <w:rFonts w:ascii="UICTFontTextStyleBody" w:eastAsia="Times New Roman" w:hAnsi="UICTFontTextStyleBody" w:cs="Times New Roman"/>
          <w:color w:val="454545"/>
          <w:sz w:val="26"/>
          <w:szCs w:val="26"/>
          <w:highlight w:val="yellow"/>
          <w:lang w:eastAsia="en-US"/>
        </w:rPr>
        <w:t>and game design for learning. Innovative practice</w:t>
      </w:r>
    </w:p>
    <w:p w14:paraId="7A3DF231" w14:textId="77777777" w:rsidR="00F216B5" w:rsidRPr="00F216B5" w:rsidRDefault="00F216B5" w:rsidP="00F216B5">
      <w:pPr>
        <w:bidi w:val="0"/>
        <w:spacing w:after="0" w:line="240" w:lineRule="auto"/>
        <w:rPr>
          <w:rFonts w:ascii="UICTFontTextStyleBody" w:eastAsia="Times New Roman" w:hAnsi="UICTFontTextStyleBody" w:cs="Times New Roman"/>
          <w:color w:val="454545"/>
          <w:sz w:val="26"/>
          <w:szCs w:val="26"/>
          <w:highlight w:val="yellow"/>
          <w:lang w:eastAsia="en-US"/>
        </w:rPr>
      </w:pPr>
      <w:r w:rsidRPr="00F216B5">
        <w:rPr>
          <w:rFonts w:ascii="UICTFontTextStyleBody" w:eastAsia="Times New Roman" w:hAnsi="UICTFontTextStyleBody" w:cs="Times New Roman"/>
          <w:color w:val="454545"/>
          <w:sz w:val="26"/>
          <w:szCs w:val="26"/>
          <w:highlight w:val="yellow"/>
          <w:lang w:eastAsia="en-US"/>
        </w:rPr>
        <w:t>and possibilities in New Zealand schools. New</w:t>
      </w:r>
    </w:p>
    <w:p w14:paraId="35813AD0" w14:textId="77777777" w:rsidR="00F216B5" w:rsidRPr="00F216B5" w:rsidRDefault="00F216B5" w:rsidP="00F216B5">
      <w:pPr>
        <w:bidi w:val="0"/>
        <w:spacing w:after="0" w:line="240" w:lineRule="auto"/>
        <w:rPr>
          <w:rFonts w:ascii="UICTFontTextStyleBody" w:eastAsia="Times New Roman" w:hAnsi="UICTFontTextStyleBody" w:cs="Times New Roman"/>
          <w:color w:val="454545"/>
          <w:sz w:val="26"/>
          <w:szCs w:val="26"/>
          <w:lang w:eastAsia="en-US"/>
        </w:rPr>
      </w:pPr>
      <w:r w:rsidRPr="00F216B5">
        <w:rPr>
          <w:rFonts w:ascii="UICTFontTextStyleBody" w:eastAsia="Times New Roman" w:hAnsi="UICTFontTextStyleBody" w:cs="Times New Roman"/>
          <w:color w:val="454545"/>
          <w:sz w:val="26"/>
          <w:szCs w:val="26"/>
          <w:highlight w:val="yellow"/>
          <w:lang w:eastAsia="en-US"/>
        </w:rPr>
        <w:t>Zealand Council for Educational Research</w:t>
      </w:r>
    </w:p>
    <w:p w14:paraId="4601E63C" w14:textId="77777777" w:rsidR="00F216B5" w:rsidRDefault="00F216B5" w:rsidP="00122949">
      <w:pPr>
        <w:pStyle w:val="p1"/>
      </w:pPr>
    </w:p>
    <w:p w14:paraId="7B27D621" w14:textId="77777777" w:rsidR="00122949" w:rsidRPr="00122949" w:rsidRDefault="00122949" w:rsidP="00122949">
      <w:pPr>
        <w:pStyle w:val="p1"/>
        <w:rPr>
          <w:highlight w:val="yellow"/>
        </w:rPr>
      </w:pPr>
      <w:proofErr w:type="spellStart"/>
      <w:r w:rsidRPr="00122949">
        <w:rPr>
          <w:rStyle w:val="s1"/>
          <w:highlight w:val="yellow"/>
        </w:rPr>
        <w:t>Bacsa-Károlyi</w:t>
      </w:r>
      <w:proofErr w:type="spellEnd"/>
      <w:r w:rsidRPr="00122949">
        <w:rPr>
          <w:rStyle w:val="s1"/>
          <w:highlight w:val="yellow"/>
        </w:rPr>
        <w:t xml:space="preserve">, B. &amp; </w:t>
      </w:r>
      <w:proofErr w:type="spellStart"/>
      <w:r w:rsidRPr="00122949">
        <w:rPr>
          <w:rStyle w:val="s1"/>
          <w:highlight w:val="yellow"/>
        </w:rPr>
        <w:t>Fehérvári</w:t>
      </w:r>
      <w:proofErr w:type="spellEnd"/>
      <w:r w:rsidRPr="00122949">
        <w:rPr>
          <w:rStyle w:val="s1"/>
          <w:highlight w:val="yellow"/>
        </w:rPr>
        <w:t xml:space="preserve"> — </w:t>
      </w:r>
      <w:r w:rsidRPr="00122949">
        <w:rPr>
          <w:rStyle w:val="s2"/>
          <w:highlight w:val="yellow"/>
        </w:rPr>
        <w:t xml:space="preserve">Teachers’ views on </w:t>
      </w:r>
      <w:proofErr w:type="spellStart"/>
      <w:r w:rsidRPr="00122949">
        <w:rPr>
          <w:rStyle w:val="s2"/>
          <w:highlight w:val="yellow"/>
        </w:rPr>
        <w:t>gameful</w:t>
      </w:r>
      <w:proofErr w:type="spellEnd"/>
      <w:r w:rsidRPr="00122949">
        <w:rPr>
          <w:rStyle w:val="s2"/>
          <w:highlight w:val="yellow"/>
        </w:rPr>
        <w:t xml:space="preserve"> practices: a scoping review</w:t>
      </w:r>
      <w:r w:rsidRPr="00122949">
        <w:rPr>
          <w:rStyle w:val="s1"/>
          <w:highlight w:val="yellow"/>
        </w:rPr>
        <w:t xml:space="preserve"> (2024).</w:t>
      </w:r>
    </w:p>
    <w:p w14:paraId="38B793AC" w14:textId="77777777" w:rsidR="00122949" w:rsidRDefault="00122949" w:rsidP="00122949">
      <w:pPr>
        <w:pStyle w:val="p1"/>
        <w:rPr>
          <w:rtl/>
        </w:rPr>
      </w:pPr>
    </w:p>
    <w:p w14:paraId="1BCF8823" w14:textId="77777777" w:rsidR="00DE4E70" w:rsidRPr="00040138" w:rsidRDefault="00DE4E70" w:rsidP="00B43DE4">
      <w:pPr>
        <w:spacing w:after="0"/>
        <w:jc w:val="right"/>
        <w:rPr>
          <w:rFonts w:asciiTheme="majorBidi" w:hAnsiTheme="majorBidi" w:cstheme="majorBidi"/>
          <w:b/>
          <w:bCs/>
          <w:rtl/>
          <w:lang w:bidi="ar-DZ"/>
        </w:rPr>
      </w:pPr>
    </w:p>
    <w:p w14:paraId="5993DD16" w14:textId="77777777" w:rsidR="004962BA" w:rsidRDefault="00B43DE4" w:rsidP="00B43DE4">
      <w:pPr>
        <w:spacing w:after="0"/>
        <w:jc w:val="right"/>
        <w:rPr>
          <w:rFonts w:asciiTheme="majorBidi" w:hAnsiTheme="majorBidi" w:cstheme="majorBidi"/>
          <w:b/>
          <w:bCs/>
          <w:highlight w:val="cyan"/>
          <w:lang w:bidi="ar-DZ"/>
        </w:rPr>
      </w:pPr>
      <w:r w:rsidRPr="008C6A01">
        <w:rPr>
          <w:rFonts w:asciiTheme="majorBidi" w:hAnsiTheme="majorBidi" w:cstheme="majorBidi"/>
          <w:b/>
          <w:bCs/>
          <w:highlight w:val="cyan"/>
          <w:lang w:bidi="ar-DZ"/>
        </w:rPr>
        <w:t>Factors influencing adoption (e.g., experience, training, access to technology</w:t>
      </w:r>
    </w:p>
    <w:p w14:paraId="3A32AB69" w14:textId="77777777" w:rsidR="004962BA" w:rsidRPr="004962BA" w:rsidRDefault="004962BA" w:rsidP="004962BA">
      <w:pPr>
        <w:bidi w:val="0"/>
        <w:spacing w:before="100" w:beforeAutospacing="1" w:after="100" w:afterAutospacing="1" w:line="240" w:lineRule="auto"/>
        <w:rPr>
          <w:rFonts w:asciiTheme="majorBidi" w:eastAsia="Times New Roman" w:hAnsiTheme="majorBidi" w:cstheme="majorBidi"/>
          <w:b/>
          <w:bCs/>
          <w:color w:val="111111"/>
          <w:sz w:val="24"/>
          <w:szCs w:val="24"/>
          <w:lang w:eastAsia="en-US"/>
        </w:rPr>
      </w:pPr>
      <w:r w:rsidRPr="004962BA">
        <w:rPr>
          <w:rFonts w:asciiTheme="majorBidi" w:eastAsia="Times New Roman" w:hAnsiTheme="majorBidi" w:cstheme="majorBidi"/>
          <w:b/>
          <w:bCs/>
          <w:color w:val="111111"/>
          <w:sz w:val="24"/>
          <w:szCs w:val="24"/>
          <w:lang w:eastAsia="en-US"/>
        </w:rPr>
        <w:t>Challenges and support factors affecting teachers’ ability to implement gamification (e.g., training, access to technology)</w:t>
      </w:r>
    </w:p>
    <w:p w14:paraId="4DFFEF0C" w14:textId="77777777" w:rsidR="004962BA" w:rsidRDefault="004962BA" w:rsidP="00107D48">
      <w:pPr>
        <w:pStyle w:val="p1"/>
        <w:rPr>
          <w:rStyle w:val="s1"/>
        </w:rPr>
      </w:pPr>
    </w:p>
    <w:p w14:paraId="43AC4481" w14:textId="376237B5" w:rsidR="00212CF7" w:rsidRPr="00732986" w:rsidRDefault="002D2377" w:rsidP="00107D48">
      <w:pPr>
        <w:pStyle w:val="p1"/>
        <w:rPr>
          <w:strike/>
        </w:rPr>
      </w:pPr>
      <w:r w:rsidRPr="00732986">
        <w:rPr>
          <w:rStyle w:val="s1"/>
          <w:strike/>
        </w:rPr>
        <w:t xml:space="preserve">A </w:t>
      </w:r>
      <w:r w:rsidR="00676215" w:rsidRPr="00732986">
        <w:rPr>
          <w:rStyle w:val="s1"/>
          <w:strike/>
        </w:rPr>
        <w:t xml:space="preserve">study by </w:t>
      </w:r>
      <w:proofErr w:type="spellStart"/>
      <w:r w:rsidR="00676215" w:rsidRPr="00732986">
        <w:rPr>
          <w:rStyle w:val="s1"/>
          <w:strike/>
        </w:rPr>
        <w:t>Leiss</w:t>
      </w:r>
      <w:proofErr w:type="spellEnd"/>
      <w:r w:rsidR="00676215" w:rsidRPr="00732986">
        <w:rPr>
          <w:rStyle w:val="s1"/>
          <w:strike/>
        </w:rPr>
        <w:t xml:space="preserve"> et al. (2025) highlights several key factors influencing teachers’ intentions to adopt gamification in their teaching practices. It identifies variables such as gender, professional experience, and school type as significant correlates of teachers’ attitudes and behaviors toward gamification. For example, teachers working in lower</w:t>
      </w:r>
      <w:r w:rsidR="000A7BC9" w:rsidRPr="00732986">
        <w:rPr>
          <w:rStyle w:val="s1"/>
          <w:rFonts w:hint="cs"/>
          <w:strike/>
          <w:rtl/>
        </w:rPr>
        <w:t xml:space="preserve"> </w:t>
      </w:r>
      <w:r w:rsidR="000A7BC9" w:rsidRPr="00732986">
        <w:rPr>
          <w:rStyle w:val="s1"/>
          <w:strike/>
        </w:rPr>
        <w:t>level</w:t>
      </w:r>
      <w:r w:rsidR="00676215" w:rsidRPr="00732986">
        <w:rPr>
          <w:rStyle w:val="s1"/>
          <w:strike/>
        </w:rPr>
        <w:t xml:space="preserve"> schools were found to have less positive attitudes toward gamification compared to those in higher</w:t>
      </w:r>
      <w:r w:rsidR="00C900B7" w:rsidRPr="00732986">
        <w:rPr>
          <w:rStyle w:val="s1"/>
          <w:strike/>
        </w:rPr>
        <w:t xml:space="preserve"> level </w:t>
      </w:r>
      <w:r w:rsidR="00676215" w:rsidRPr="00732986">
        <w:rPr>
          <w:rStyle w:val="s1"/>
          <w:strike/>
        </w:rPr>
        <w:t xml:space="preserve"> schools. The study also examined perceived subjective norms, reflecting how much teachers feel expected by their peers to use gamification, and found this factor to have a moderate influence. </w:t>
      </w:r>
      <w:r w:rsidR="00054708" w:rsidRPr="00732986">
        <w:rPr>
          <w:rStyle w:val="s1"/>
          <w:strike/>
        </w:rPr>
        <w:t xml:space="preserve">Overall, the study supports the idea that </w:t>
      </w:r>
      <w:r w:rsidR="00054708" w:rsidRPr="00732986">
        <w:rPr>
          <w:rStyle w:val="s2"/>
          <w:strike/>
        </w:rPr>
        <w:t>teachers’ previous experience with technology, access to training, and personal or demographic characteristics</w:t>
      </w:r>
      <w:r w:rsidR="00054708" w:rsidRPr="00732986">
        <w:rPr>
          <w:rStyle w:val="s1"/>
          <w:strike/>
        </w:rPr>
        <w:t xml:space="preserve"> play an important role in their adoption of educational technologies, including gamification</w:t>
      </w:r>
    </w:p>
    <w:p w14:paraId="7921A3B0" w14:textId="77777777" w:rsidR="00676215" w:rsidRDefault="00676215" w:rsidP="00A11042">
      <w:pPr>
        <w:pStyle w:val="p1"/>
        <w:rPr>
          <w:rFonts w:asciiTheme="majorBidi" w:eastAsia="Times New Roman" w:hAnsiTheme="majorBidi" w:cstheme="majorBidi"/>
          <w:color w:val="18181B"/>
          <w:shd w:val="clear" w:color="auto" w:fill="FFFFFF"/>
          <w:rtl/>
        </w:rPr>
      </w:pPr>
    </w:p>
    <w:p w14:paraId="6D7931FE" w14:textId="1DDE6DA9" w:rsidR="006B275C" w:rsidRDefault="006B275C" w:rsidP="008739C9">
      <w:pPr>
        <w:pStyle w:val="p1"/>
        <w:spacing w:line="360" w:lineRule="auto"/>
      </w:pPr>
      <w:r>
        <w:rPr>
          <w:rStyle w:val="s1"/>
        </w:rPr>
        <w:t>The decision to use gamification in teaching depends on several important factors. Teachers who have more experience with digital tools or online platforms are generally more confident and willing to experiment with gamified methods in their classrooms (</w:t>
      </w:r>
      <w:proofErr w:type="spellStart"/>
      <w:r>
        <w:rPr>
          <w:rStyle w:val="s1"/>
        </w:rPr>
        <w:t>Leiss</w:t>
      </w:r>
      <w:proofErr w:type="spellEnd"/>
      <w:r>
        <w:rPr>
          <w:rStyle w:val="s1"/>
        </w:rPr>
        <w:t>, 2025). Confidence in using technology has a strong influence on whether teachers choose to apply game elements in their lessons. Training and professional development also play a major role. Studies show that teachers who attend practical workshops or receive guidance on designing gamified lessons are more likely to use such strategies effectively (</w:t>
      </w:r>
      <w:proofErr w:type="spellStart"/>
      <w:r>
        <w:rPr>
          <w:rStyle w:val="s1"/>
        </w:rPr>
        <w:t>Almelhes</w:t>
      </w:r>
      <w:proofErr w:type="spellEnd"/>
      <w:r>
        <w:rPr>
          <w:rStyle w:val="s1"/>
        </w:rPr>
        <w:t>, 2024). With</w:t>
      </w:r>
      <w:r w:rsidR="008B5D8E">
        <w:rPr>
          <w:rStyle w:val="s1"/>
        </w:rPr>
        <w:t xml:space="preserve"> the lack of </w:t>
      </w:r>
      <w:r>
        <w:rPr>
          <w:rStyle w:val="s1"/>
        </w:rPr>
        <w:t xml:space="preserve">training, some teachers may </w:t>
      </w:r>
      <w:r w:rsidR="00FF2D5A">
        <w:rPr>
          <w:rStyle w:val="s1"/>
        </w:rPr>
        <w:t xml:space="preserve">find it difficult </w:t>
      </w:r>
      <w:r>
        <w:rPr>
          <w:rStyle w:val="s1"/>
        </w:rPr>
        <w:t>to select suitable game elements or to assess students’ learning outcomes.</w:t>
      </w:r>
    </w:p>
    <w:p w14:paraId="5D7FCE1D" w14:textId="77777777" w:rsidR="006B275C" w:rsidRDefault="006B275C" w:rsidP="008739C9">
      <w:pPr>
        <w:pStyle w:val="p1"/>
        <w:spacing w:line="360" w:lineRule="auto"/>
      </w:pPr>
      <w:r>
        <w:rPr>
          <w:rStyle w:val="s1"/>
        </w:rPr>
        <w:t xml:space="preserve">Access to technology and resources is another key factor. Schools that provide reliable internet, digital devices, and supportive administration create better conditions for successful gamification. In contrast, teachers in under-resourced schools often face difficulties implementing game-based approaches, even when they are motivated to do so (Al </w:t>
      </w:r>
      <w:proofErr w:type="spellStart"/>
      <w:r>
        <w:rPr>
          <w:rStyle w:val="s1"/>
        </w:rPr>
        <w:t>Ghawail</w:t>
      </w:r>
      <w:proofErr w:type="spellEnd"/>
      <w:r>
        <w:rPr>
          <w:rStyle w:val="s1"/>
        </w:rPr>
        <w:t xml:space="preserve"> et al., 2021).</w:t>
      </w:r>
    </w:p>
    <w:p w14:paraId="5D130EBD" w14:textId="77777777" w:rsidR="00A11042" w:rsidRDefault="00A11042" w:rsidP="00A11042">
      <w:pPr>
        <w:pStyle w:val="p1"/>
      </w:pPr>
    </w:p>
    <w:p w14:paraId="27102983" w14:textId="77777777" w:rsidR="002F4FC7" w:rsidRPr="00821149" w:rsidRDefault="002F4FC7" w:rsidP="00821149">
      <w:pPr>
        <w:pStyle w:val="p1"/>
        <w:rPr>
          <w:highlight w:val="yellow"/>
        </w:rPr>
      </w:pPr>
      <w:r w:rsidRPr="00821149">
        <w:rPr>
          <w:rStyle w:val="s1"/>
          <w:highlight w:val="yellow"/>
        </w:rPr>
        <w:t xml:space="preserve">Al </w:t>
      </w:r>
      <w:proofErr w:type="spellStart"/>
      <w:r w:rsidRPr="00821149">
        <w:rPr>
          <w:rStyle w:val="s1"/>
          <w:highlight w:val="yellow"/>
        </w:rPr>
        <w:t>Ghawail</w:t>
      </w:r>
      <w:proofErr w:type="spellEnd"/>
      <w:r w:rsidRPr="00821149">
        <w:rPr>
          <w:rStyle w:val="s1"/>
          <w:highlight w:val="yellow"/>
        </w:rPr>
        <w:t xml:space="preserve">, A., et al. (2021). </w:t>
      </w:r>
      <w:r w:rsidRPr="00821149">
        <w:rPr>
          <w:rStyle w:val="s2"/>
          <w:highlight w:val="yellow"/>
        </w:rPr>
        <w:t>Gamification Model for Developing E-Learning in Libyan Higher Education.</w:t>
      </w:r>
    </w:p>
    <w:p w14:paraId="32153FD6" w14:textId="77777777" w:rsidR="002F4FC7" w:rsidRPr="00821149" w:rsidRDefault="002F4FC7" w:rsidP="00821149">
      <w:pPr>
        <w:pStyle w:val="p1"/>
        <w:rPr>
          <w:highlight w:val="yellow"/>
        </w:rPr>
      </w:pPr>
      <w:proofErr w:type="spellStart"/>
      <w:r w:rsidRPr="00821149">
        <w:rPr>
          <w:rStyle w:val="s1"/>
          <w:highlight w:val="yellow"/>
        </w:rPr>
        <w:t>Almelhes</w:t>
      </w:r>
      <w:proofErr w:type="spellEnd"/>
      <w:r w:rsidRPr="00821149">
        <w:rPr>
          <w:rStyle w:val="s1"/>
          <w:highlight w:val="yellow"/>
        </w:rPr>
        <w:t xml:space="preserve">, S. A. (2024). </w:t>
      </w:r>
      <w:r w:rsidRPr="00821149">
        <w:rPr>
          <w:rStyle w:val="s2"/>
          <w:highlight w:val="yellow"/>
        </w:rPr>
        <w:t>Gamification for Arabic Language Learning.</w:t>
      </w:r>
      <w:r w:rsidRPr="00821149">
        <w:rPr>
          <w:rStyle w:val="s1"/>
          <w:highlight w:val="yellow"/>
        </w:rPr>
        <w:t xml:space="preserve"> </w:t>
      </w:r>
      <w:r w:rsidRPr="00821149">
        <w:rPr>
          <w:rStyle w:val="s2"/>
          <w:highlight w:val="yellow"/>
        </w:rPr>
        <w:t>Frontiers in Education.</w:t>
      </w:r>
    </w:p>
    <w:p w14:paraId="743EC5E3" w14:textId="77777777" w:rsidR="002F4FC7" w:rsidRPr="00821149" w:rsidRDefault="002F4FC7" w:rsidP="00821149">
      <w:pPr>
        <w:pStyle w:val="p1"/>
        <w:rPr>
          <w:highlight w:val="yellow"/>
        </w:rPr>
      </w:pPr>
      <w:proofErr w:type="spellStart"/>
      <w:r w:rsidRPr="00821149">
        <w:rPr>
          <w:rStyle w:val="s1"/>
          <w:highlight w:val="yellow"/>
        </w:rPr>
        <w:t>Bacsa-Károlyi</w:t>
      </w:r>
      <w:proofErr w:type="spellEnd"/>
      <w:r w:rsidRPr="00821149">
        <w:rPr>
          <w:rStyle w:val="s1"/>
          <w:highlight w:val="yellow"/>
        </w:rPr>
        <w:t xml:space="preserve">, B., &amp; </w:t>
      </w:r>
      <w:proofErr w:type="spellStart"/>
      <w:r w:rsidRPr="00821149">
        <w:rPr>
          <w:rStyle w:val="s1"/>
          <w:highlight w:val="yellow"/>
        </w:rPr>
        <w:t>Fehérvári</w:t>
      </w:r>
      <w:proofErr w:type="spellEnd"/>
      <w:r w:rsidRPr="00821149">
        <w:rPr>
          <w:rStyle w:val="s1"/>
          <w:highlight w:val="yellow"/>
        </w:rPr>
        <w:t xml:space="preserve">, A. (2024). </w:t>
      </w:r>
      <w:r w:rsidRPr="00821149">
        <w:rPr>
          <w:rStyle w:val="s2"/>
          <w:highlight w:val="yellow"/>
        </w:rPr>
        <w:t xml:space="preserve">Teachers’ Views on </w:t>
      </w:r>
      <w:proofErr w:type="spellStart"/>
      <w:r w:rsidRPr="00821149">
        <w:rPr>
          <w:rStyle w:val="s2"/>
          <w:highlight w:val="yellow"/>
        </w:rPr>
        <w:t>Gameful</w:t>
      </w:r>
      <w:proofErr w:type="spellEnd"/>
      <w:r w:rsidRPr="00821149">
        <w:rPr>
          <w:rStyle w:val="s2"/>
          <w:highlight w:val="yellow"/>
        </w:rPr>
        <w:t xml:space="preserve"> Practices: A Scoping Review.</w:t>
      </w:r>
    </w:p>
    <w:p w14:paraId="273A8ACE" w14:textId="77777777" w:rsidR="002F4FC7" w:rsidRPr="00821149" w:rsidRDefault="002F4FC7" w:rsidP="00821149">
      <w:pPr>
        <w:pStyle w:val="p1"/>
        <w:rPr>
          <w:highlight w:val="yellow"/>
        </w:rPr>
      </w:pPr>
      <w:proofErr w:type="spellStart"/>
      <w:r w:rsidRPr="00821149">
        <w:rPr>
          <w:rStyle w:val="s1"/>
          <w:highlight w:val="yellow"/>
        </w:rPr>
        <w:t>Caponetto</w:t>
      </w:r>
      <w:proofErr w:type="spellEnd"/>
      <w:r w:rsidRPr="00821149">
        <w:rPr>
          <w:rStyle w:val="s1"/>
          <w:highlight w:val="yellow"/>
        </w:rPr>
        <w:t xml:space="preserve">, I., Earp, J., &amp; Ott, M. (2014). </w:t>
      </w:r>
      <w:r w:rsidRPr="00821149">
        <w:rPr>
          <w:rStyle w:val="s2"/>
          <w:highlight w:val="yellow"/>
        </w:rPr>
        <w:t>Gamification and Education: A Literature Review.</w:t>
      </w:r>
    </w:p>
    <w:p w14:paraId="0BEBC58C" w14:textId="77777777" w:rsidR="002F4FC7" w:rsidRDefault="002F4FC7" w:rsidP="00821149">
      <w:pPr>
        <w:pStyle w:val="p1"/>
      </w:pPr>
      <w:proofErr w:type="spellStart"/>
      <w:r w:rsidRPr="00821149">
        <w:rPr>
          <w:rStyle w:val="s1"/>
          <w:highlight w:val="yellow"/>
        </w:rPr>
        <w:t>Leiss</w:t>
      </w:r>
      <w:proofErr w:type="spellEnd"/>
      <w:r w:rsidRPr="00821149">
        <w:rPr>
          <w:rStyle w:val="s1"/>
          <w:highlight w:val="yellow"/>
        </w:rPr>
        <w:t xml:space="preserve">, L. (2025). </w:t>
      </w:r>
      <w:r w:rsidRPr="00821149">
        <w:rPr>
          <w:rStyle w:val="s2"/>
          <w:highlight w:val="yellow"/>
        </w:rPr>
        <w:t>Gamification in Education—Teachers’ Perspectives through the Theory of Planned Behavior.</w:t>
      </w:r>
      <w:r w:rsidRPr="00821149">
        <w:rPr>
          <w:rStyle w:val="s1"/>
          <w:highlight w:val="yellow"/>
        </w:rPr>
        <w:t xml:space="preserve"> </w:t>
      </w:r>
      <w:r w:rsidRPr="00821149">
        <w:rPr>
          <w:rStyle w:val="s2"/>
          <w:highlight w:val="yellow"/>
        </w:rPr>
        <w:t>Frontiers in Education.</w:t>
      </w:r>
    </w:p>
    <w:p w14:paraId="2DBC4C6F" w14:textId="77777777" w:rsidR="005A4B5C" w:rsidRDefault="005A4B5C" w:rsidP="00821149">
      <w:pPr>
        <w:spacing w:after="0"/>
        <w:jc w:val="right"/>
        <w:rPr>
          <w:rFonts w:asciiTheme="majorBidi" w:hAnsiTheme="majorBidi" w:cstheme="majorBidi"/>
          <w:lang w:bidi="ar-DZ"/>
        </w:rPr>
      </w:pPr>
    </w:p>
    <w:p w14:paraId="2E7FB4A0" w14:textId="77777777" w:rsidR="002B0E35" w:rsidRDefault="002B0E35" w:rsidP="00B43DE4">
      <w:pPr>
        <w:spacing w:after="0"/>
        <w:jc w:val="right"/>
        <w:rPr>
          <w:rFonts w:asciiTheme="majorBidi" w:hAnsiTheme="majorBidi" w:cstheme="majorBidi"/>
          <w:lang w:bidi="ar-DZ"/>
        </w:rPr>
      </w:pPr>
    </w:p>
    <w:p w14:paraId="048E5619" w14:textId="77777777" w:rsidR="002B0E35" w:rsidRPr="00B43DE4" w:rsidRDefault="002B0E35" w:rsidP="00B43DE4">
      <w:pPr>
        <w:spacing w:after="0"/>
        <w:jc w:val="right"/>
        <w:rPr>
          <w:rFonts w:asciiTheme="majorBidi" w:hAnsiTheme="majorBidi" w:cstheme="majorBidi"/>
          <w:rtl/>
          <w:lang w:bidi="ar-DZ"/>
        </w:rPr>
      </w:pPr>
    </w:p>
    <w:p w14:paraId="2E63E38E" w14:textId="77777777" w:rsidR="008705B5" w:rsidRPr="003F0E42" w:rsidRDefault="008705B5" w:rsidP="008705B5">
      <w:pPr>
        <w:bidi w:val="0"/>
        <w:spacing w:after="0" w:line="240" w:lineRule="auto"/>
        <w:rPr>
          <w:rFonts w:asciiTheme="majorBidi" w:eastAsia="Times New Roman" w:hAnsiTheme="majorBidi" w:cstheme="majorBidi"/>
          <w:b/>
          <w:bCs/>
          <w:strike/>
          <w:color w:val="111111"/>
          <w:sz w:val="24"/>
          <w:szCs w:val="24"/>
          <w:lang w:eastAsia="en-US"/>
        </w:rPr>
      </w:pPr>
      <w:r w:rsidRPr="003F0E42">
        <w:rPr>
          <w:rFonts w:asciiTheme="majorBidi" w:eastAsia="Times New Roman" w:hAnsiTheme="majorBidi" w:cstheme="majorBidi"/>
          <w:b/>
          <w:bCs/>
          <w:strike/>
          <w:color w:val="111111"/>
          <w:sz w:val="24"/>
          <w:szCs w:val="24"/>
          <w:highlight w:val="cyan"/>
          <w:lang w:eastAsia="en-US"/>
        </w:rPr>
        <w:t>Teachers’ Experience and Perceptions of Gamification</w:t>
      </w:r>
    </w:p>
    <w:p w14:paraId="3283908B" w14:textId="08FB3154" w:rsidR="003C1437" w:rsidRPr="003F0E42" w:rsidRDefault="003C1437">
      <w:pPr>
        <w:pStyle w:val="p1"/>
        <w:rPr>
          <w:strike/>
        </w:rPr>
      </w:pPr>
      <w:proofErr w:type="spellStart"/>
      <w:r w:rsidRPr="003F0E42">
        <w:rPr>
          <w:rStyle w:val="s1"/>
          <w:strike/>
        </w:rPr>
        <w:t>Triviño-Amigo</w:t>
      </w:r>
      <w:proofErr w:type="spellEnd"/>
      <w:r w:rsidRPr="003F0E42">
        <w:rPr>
          <w:rStyle w:val="s1"/>
          <w:strike/>
        </w:rPr>
        <w:t xml:space="preserve"> et al. (2022) examined how teaching experience influences teachers’ perceptions of their professional </w:t>
      </w:r>
      <w:r w:rsidR="00236554" w:rsidRPr="003F0E42">
        <w:rPr>
          <w:rStyle w:val="s1"/>
          <w:strike/>
        </w:rPr>
        <w:t xml:space="preserve">preparation </w:t>
      </w:r>
      <w:r w:rsidRPr="003F0E42">
        <w:rPr>
          <w:rStyle w:val="s1"/>
          <w:strike/>
        </w:rPr>
        <w:t xml:space="preserve">. The study </w:t>
      </w:r>
      <w:r w:rsidR="00825E75" w:rsidRPr="003F0E42">
        <w:rPr>
          <w:rStyle w:val="s1"/>
          <w:strike/>
        </w:rPr>
        <w:t xml:space="preserve">showed </w:t>
      </w:r>
      <w:r w:rsidRPr="003F0E42">
        <w:rPr>
          <w:rStyle w:val="s1"/>
          <w:strike/>
        </w:rPr>
        <w:t xml:space="preserve"> a significant negative relationship between years of teaching experience and teachers’ perceived readiness for inclusive education. In other words, teachers with more years of experience tended to feel less prepared to apply new or innovative teaching practices compared to those with fewer years of experience. This suggests that teaching experience can shape how educators perceive and adapt to modern instructional approaches. Similarly, in the context of gamification, teachers’ experience levels may influence their willingness to adopt and integrate game-based learning strategies in the</w:t>
      </w:r>
      <w:r w:rsidR="00721124" w:rsidRPr="003F0E42">
        <w:rPr>
          <w:rStyle w:val="s1"/>
          <w:strike/>
        </w:rPr>
        <w:t xml:space="preserve">ir </w:t>
      </w:r>
      <w:r w:rsidRPr="003F0E42">
        <w:rPr>
          <w:rStyle w:val="s1"/>
          <w:strike/>
        </w:rPr>
        <w:t xml:space="preserve"> classroom</w:t>
      </w:r>
      <w:r w:rsidR="00721124" w:rsidRPr="003F0E42">
        <w:rPr>
          <w:strike/>
        </w:rPr>
        <w:t>s.</w:t>
      </w:r>
    </w:p>
    <w:p w14:paraId="33C0AF1B" w14:textId="77777777" w:rsidR="009D213B" w:rsidRPr="003F0E42" w:rsidRDefault="009D213B">
      <w:pPr>
        <w:pStyle w:val="p1"/>
        <w:rPr>
          <w:strike/>
        </w:rPr>
      </w:pPr>
      <w:proofErr w:type="spellStart"/>
      <w:r w:rsidRPr="003F0E42">
        <w:rPr>
          <w:rStyle w:val="s1"/>
          <w:strike/>
          <w:highlight w:val="yellow"/>
        </w:rPr>
        <w:t>Triviño-Amigo</w:t>
      </w:r>
      <w:proofErr w:type="spellEnd"/>
      <w:r w:rsidRPr="003F0E42">
        <w:rPr>
          <w:rStyle w:val="s1"/>
          <w:strike/>
          <w:highlight w:val="yellow"/>
        </w:rPr>
        <w:t xml:space="preserve">, N., Barrios-Fernandez, S., Mañanas-Iglesias, C., Carlos-Vivas, J., Mendoza-Muñoz, M., </w:t>
      </w:r>
      <w:proofErr w:type="spellStart"/>
      <w:r w:rsidRPr="003F0E42">
        <w:rPr>
          <w:rStyle w:val="s1"/>
          <w:strike/>
          <w:highlight w:val="yellow"/>
        </w:rPr>
        <w:t>Adsuar</w:t>
      </w:r>
      <w:proofErr w:type="spellEnd"/>
      <w:r w:rsidRPr="003F0E42">
        <w:rPr>
          <w:rStyle w:val="s1"/>
          <w:strike/>
          <w:highlight w:val="yellow"/>
        </w:rPr>
        <w:t xml:space="preserve">, J. C., Acevedo-Duque, Á., &amp; </w:t>
      </w:r>
      <w:proofErr w:type="spellStart"/>
      <w:r w:rsidRPr="003F0E42">
        <w:rPr>
          <w:rStyle w:val="s1"/>
          <w:strike/>
          <w:highlight w:val="yellow"/>
        </w:rPr>
        <w:t>Rojo-Ramos</w:t>
      </w:r>
      <w:proofErr w:type="spellEnd"/>
      <w:r w:rsidRPr="003F0E42">
        <w:rPr>
          <w:rStyle w:val="s1"/>
          <w:strike/>
          <w:highlight w:val="yellow"/>
        </w:rPr>
        <w:t xml:space="preserve">, J. (2022). </w:t>
      </w:r>
      <w:r w:rsidRPr="003F0E42">
        <w:rPr>
          <w:rStyle w:val="s2"/>
          <w:strike/>
          <w:highlight w:val="yellow"/>
        </w:rPr>
        <w:t>Spanish teachers’ perceptions of their preparation for inclusive education: The relationship between age and years of teaching experience.</w:t>
      </w:r>
      <w:r w:rsidRPr="003F0E42">
        <w:rPr>
          <w:rStyle w:val="s1"/>
          <w:strike/>
          <w:highlight w:val="yellow"/>
        </w:rPr>
        <w:t xml:space="preserve"> </w:t>
      </w:r>
      <w:r w:rsidRPr="003F0E42">
        <w:rPr>
          <w:rStyle w:val="s2"/>
          <w:strike/>
          <w:highlight w:val="yellow"/>
        </w:rPr>
        <w:t>International Journal of Environmental Research and Public Health, 19</w:t>
      </w:r>
      <w:r w:rsidRPr="003F0E42">
        <w:rPr>
          <w:rStyle w:val="s1"/>
          <w:strike/>
          <w:highlight w:val="yellow"/>
        </w:rPr>
        <w:t>(9), 5750. https://doi.org/10.3390/ijerph19095750</w:t>
      </w:r>
    </w:p>
    <w:p w14:paraId="2DB181E0" w14:textId="77777777" w:rsidR="008705B5" w:rsidRPr="008705B5" w:rsidRDefault="008705B5" w:rsidP="008705B5">
      <w:pPr>
        <w:bidi w:val="0"/>
        <w:spacing w:after="0" w:line="240" w:lineRule="auto"/>
        <w:rPr>
          <w:rFonts w:asciiTheme="majorBidi" w:eastAsia="Times New Roman" w:hAnsiTheme="majorBidi" w:cstheme="majorBidi"/>
          <w:b/>
          <w:bCs/>
          <w:color w:val="111111"/>
          <w:sz w:val="24"/>
          <w:szCs w:val="24"/>
          <w:lang w:eastAsia="en-US"/>
        </w:rPr>
      </w:pPr>
    </w:p>
    <w:p w14:paraId="505C6FAB" w14:textId="77777777" w:rsidR="00DE4E70" w:rsidRDefault="00DE4E70" w:rsidP="00B43DE4">
      <w:pPr>
        <w:spacing w:after="0"/>
        <w:jc w:val="right"/>
        <w:rPr>
          <w:rFonts w:asciiTheme="majorBidi" w:hAnsiTheme="majorBidi" w:cstheme="majorBidi"/>
          <w:lang w:bidi="ar-DZ"/>
        </w:rPr>
      </w:pPr>
    </w:p>
    <w:p w14:paraId="4DC729EF" w14:textId="77777777" w:rsidR="0027549D" w:rsidRPr="00B43DE4" w:rsidRDefault="0027549D" w:rsidP="00B43DE4">
      <w:pPr>
        <w:spacing w:after="0"/>
        <w:jc w:val="right"/>
        <w:rPr>
          <w:rFonts w:asciiTheme="majorBidi" w:hAnsiTheme="majorBidi" w:cstheme="majorBidi"/>
          <w:rtl/>
          <w:lang w:bidi="ar-DZ"/>
        </w:rPr>
      </w:pPr>
    </w:p>
    <w:p w14:paraId="512E2857" w14:textId="77777777" w:rsidR="00824088" w:rsidRDefault="00B43DE4" w:rsidP="00B43DE4">
      <w:pPr>
        <w:spacing w:after="0"/>
        <w:jc w:val="right"/>
        <w:rPr>
          <w:rFonts w:asciiTheme="majorBidi" w:hAnsiTheme="majorBidi" w:cstheme="majorBidi"/>
          <w:b/>
          <w:bCs/>
          <w:lang w:bidi="ar-DZ"/>
        </w:rPr>
      </w:pPr>
      <w:r w:rsidRPr="00E96024">
        <w:rPr>
          <w:rFonts w:asciiTheme="majorBidi" w:hAnsiTheme="majorBidi" w:cstheme="majorBidi"/>
          <w:b/>
          <w:bCs/>
          <w:highlight w:val="cyan"/>
          <w:lang w:bidi="ar-DZ"/>
        </w:rPr>
        <w:t>Studies from Arab or North African contexts , Libyan</w:t>
      </w:r>
    </w:p>
    <w:p w14:paraId="4FB335E9" w14:textId="77777777" w:rsidR="00DD0218" w:rsidRDefault="00DD0218" w:rsidP="00B43DE4">
      <w:pPr>
        <w:spacing w:after="0"/>
        <w:jc w:val="right"/>
        <w:rPr>
          <w:rFonts w:asciiTheme="majorBidi" w:hAnsiTheme="majorBidi" w:cstheme="majorBidi"/>
          <w:b/>
          <w:bCs/>
          <w:lang w:bidi="ar-DZ"/>
        </w:rPr>
      </w:pPr>
    </w:p>
    <w:p w14:paraId="56150620" w14:textId="77777777" w:rsidR="00DE4E70" w:rsidRPr="00040138" w:rsidRDefault="00DE4E70" w:rsidP="00B43DE4">
      <w:pPr>
        <w:spacing w:after="0"/>
        <w:jc w:val="right"/>
        <w:rPr>
          <w:rFonts w:asciiTheme="majorBidi" w:hAnsiTheme="majorBidi" w:cstheme="majorBidi"/>
          <w:b/>
          <w:bCs/>
          <w:rtl/>
          <w:lang w:bidi="ar-DZ"/>
        </w:rPr>
      </w:pPr>
    </w:p>
    <w:p w14:paraId="7F98CFDD" w14:textId="77777777" w:rsidR="00DE4E70" w:rsidRPr="00040138" w:rsidRDefault="00B43DE4" w:rsidP="00B43DE4">
      <w:pPr>
        <w:spacing w:after="0"/>
        <w:jc w:val="right"/>
        <w:rPr>
          <w:rFonts w:asciiTheme="majorBidi" w:hAnsiTheme="majorBidi" w:cstheme="majorBidi"/>
          <w:b/>
          <w:bCs/>
          <w:rtl/>
          <w:lang w:bidi="ar-DZ"/>
        </w:rPr>
      </w:pPr>
      <w:r w:rsidRPr="00040138">
        <w:rPr>
          <w:rFonts w:asciiTheme="majorBidi" w:hAnsiTheme="majorBidi" w:cstheme="majorBidi"/>
          <w:b/>
          <w:bCs/>
          <w:lang w:bidi="ar-DZ"/>
        </w:rPr>
        <w:t>5. Challenges and Opportunities in Implementing Gamification</w:t>
      </w:r>
    </w:p>
    <w:p w14:paraId="5A4D6E8F" w14:textId="67973C23" w:rsidR="006A2DAE" w:rsidRDefault="00B43DE4" w:rsidP="006A2DAE">
      <w:pPr>
        <w:spacing w:after="0"/>
        <w:jc w:val="right"/>
        <w:rPr>
          <w:rFonts w:asciiTheme="majorBidi" w:hAnsiTheme="majorBidi" w:cstheme="majorBidi"/>
          <w:b/>
          <w:bCs/>
          <w:lang w:bidi="ar-DZ"/>
        </w:rPr>
      </w:pPr>
      <w:r w:rsidRPr="00040138">
        <w:rPr>
          <w:rFonts w:asciiTheme="majorBidi" w:hAnsiTheme="majorBidi" w:cstheme="majorBidi"/>
          <w:b/>
          <w:bCs/>
          <w:lang w:bidi="ar-DZ"/>
        </w:rPr>
        <w:t>Common challenges: lack of resources, inadequate training, curriculum misalignment</w:t>
      </w:r>
    </w:p>
    <w:p w14:paraId="490A8150" w14:textId="77777777" w:rsidR="00437841" w:rsidRDefault="00437841" w:rsidP="00B43DE4">
      <w:pPr>
        <w:spacing w:after="0"/>
        <w:jc w:val="right"/>
        <w:rPr>
          <w:rFonts w:asciiTheme="majorBidi" w:hAnsiTheme="majorBidi" w:cstheme="majorBidi"/>
          <w:b/>
          <w:bCs/>
          <w:lang w:bidi="ar-DZ"/>
        </w:rPr>
      </w:pPr>
    </w:p>
    <w:p w14:paraId="3D6FF660" w14:textId="77777777" w:rsidR="00791661" w:rsidRDefault="00791661" w:rsidP="00B43DE4">
      <w:pPr>
        <w:spacing w:after="0"/>
        <w:jc w:val="right"/>
        <w:rPr>
          <w:rFonts w:asciiTheme="majorBidi" w:hAnsiTheme="majorBidi" w:cstheme="majorBidi"/>
          <w:b/>
          <w:bCs/>
          <w:lang w:bidi="ar-DZ"/>
        </w:rPr>
      </w:pPr>
    </w:p>
    <w:p w14:paraId="313A4604" w14:textId="60B5C5B6" w:rsidR="00791661" w:rsidRPr="00E96024" w:rsidRDefault="00791661" w:rsidP="00E96024">
      <w:pPr>
        <w:bidi w:val="0"/>
        <w:spacing w:before="100" w:beforeAutospacing="1" w:after="100" w:afterAutospacing="1" w:line="240" w:lineRule="auto"/>
        <w:outlineLvl w:val="2"/>
        <w:rPr>
          <w:rFonts w:ascii="Times New Roman" w:eastAsia="Times New Roman" w:hAnsi="Times New Roman" w:cs="Times New Roman"/>
          <w:b/>
          <w:bCs/>
          <w:sz w:val="24"/>
          <w:szCs w:val="24"/>
          <w:lang w:eastAsia="en-US"/>
        </w:rPr>
      </w:pPr>
      <w:r w:rsidRPr="00E96024">
        <w:rPr>
          <w:rFonts w:ascii="Times New Roman" w:eastAsia="Times New Roman" w:hAnsi="Times New Roman" w:cs="Times New Roman"/>
          <w:b/>
          <w:bCs/>
          <w:sz w:val="24"/>
          <w:szCs w:val="24"/>
          <w:lang w:eastAsia="en-US"/>
        </w:rPr>
        <w:t>Challenges in Implementing Gamification</w:t>
      </w:r>
    </w:p>
    <w:p w14:paraId="239CD169" w14:textId="7C5E24E6" w:rsidR="00791661" w:rsidRPr="00791661" w:rsidRDefault="00791661" w:rsidP="00A811F0">
      <w:pPr>
        <w:bidi w:val="0"/>
        <w:spacing w:before="100" w:beforeAutospacing="1" w:after="100" w:afterAutospacing="1" w:line="360" w:lineRule="auto"/>
        <w:rPr>
          <w:rFonts w:ascii="Times New Roman" w:eastAsiaTheme="minorEastAsia" w:hAnsi="Times New Roman" w:cs="Times New Roman"/>
          <w:sz w:val="24"/>
          <w:szCs w:val="24"/>
          <w:lang w:eastAsia="en-US"/>
        </w:rPr>
      </w:pPr>
      <w:r w:rsidRPr="00791661">
        <w:rPr>
          <w:rFonts w:ascii="Times New Roman" w:eastAsiaTheme="minorEastAsia" w:hAnsi="Times New Roman" w:cs="Times New Roman"/>
          <w:sz w:val="24"/>
          <w:szCs w:val="24"/>
          <w:lang w:eastAsia="en-US"/>
        </w:rPr>
        <w:t>Although gamification can make learning more engaging, teachers face several challenges when applying it in the classroom. Araújo and Carvalho (2022) found that technical issues, such as poor internet connection and a lack of digital equipment, often interrupted lessons and reduced students’ motivation. Teachers also struggled with limited time to plan and design gamified activities, as these required extra effort to prepare and test. In addition, many teachers had little experience with games or digital tools, which made it difficult to create activities that were truly interactive. The study also showed that some students lacked digital skills, so teachers had to spend more time helping them use the platforms. Finally, students’ low participation in tasks done outside class showed that they needed more  suppor</w:t>
      </w:r>
      <w:r w:rsidR="00E73E97">
        <w:rPr>
          <w:rFonts w:ascii="Times New Roman" w:eastAsiaTheme="minorEastAsia" w:hAnsi="Times New Roman" w:cs="Times New Roman"/>
          <w:sz w:val="24"/>
          <w:szCs w:val="24"/>
          <w:lang w:eastAsia="en-US"/>
        </w:rPr>
        <w:t>t and guidance</w:t>
      </w:r>
      <w:r w:rsidRPr="00791661">
        <w:rPr>
          <w:rFonts w:ascii="Times New Roman" w:eastAsiaTheme="minorEastAsia" w:hAnsi="Times New Roman" w:cs="Times New Roman"/>
          <w:sz w:val="24"/>
          <w:szCs w:val="24"/>
          <w:lang w:eastAsia="en-US"/>
        </w:rPr>
        <w:t xml:space="preserve">. These findings suggest that successful gamification depends on good technical conditions, teacher training, and careful classroom management </w:t>
      </w:r>
      <w:r w:rsidR="00447AEC">
        <w:rPr>
          <w:rFonts w:ascii="Times New Roman" w:eastAsiaTheme="minorEastAsia" w:hAnsi="Times New Roman" w:cs="Times New Roman"/>
          <w:sz w:val="24"/>
          <w:szCs w:val="24"/>
          <w:lang w:eastAsia="en-US"/>
        </w:rPr>
        <w:t xml:space="preserve">, In other words , </w:t>
      </w:r>
      <w:r w:rsidR="005722B1">
        <w:rPr>
          <w:rFonts w:ascii="Times New Roman" w:eastAsiaTheme="minorEastAsia" w:hAnsi="Times New Roman" w:cs="Times New Roman"/>
          <w:sz w:val="24"/>
          <w:szCs w:val="24"/>
          <w:lang w:eastAsia="en-US"/>
        </w:rPr>
        <w:t xml:space="preserve">gamification needs experts </w:t>
      </w:r>
      <w:r w:rsidR="00F72BCD">
        <w:rPr>
          <w:rFonts w:ascii="Times New Roman" w:eastAsiaTheme="minorEastAsia" w:hAnsi="Times New Roman" w:cs="Times New Roman"/>
          <w:sz w:val="24"/>
          <w:szCs w:val="24"/>
          <w:lang w:eastAsia="en-US"/>
        </w:rPr>
        <w:t xml:space="preserve">, a well trainee </w:t>
      </w:r>
      <w:r w:rsidR="002B415A">
        <w:rPr>
          <w:rFonts w:ascii="Times New Roman" w:eastAsiaTheme="minorEastAsia" w:hAnsi="Times New Roman" w:cs="Times New Roman"/>
          <w:sz w:val="24"/>
          <w:szCs w:val="24"/>
          <w:lang w:eastAsia="en-US"/>
        </w:rPr>
        <w:t xml:space="preserve">in both technology and classroom management </w:t>
      </w:r>
      <w:r w:rsidRPr="00791661">
        <w:rPr>
          <w:rFonts w:ascii="Times New Roman" w:eastAsiaTheme="minorEastAsia" w:hAnsi="Times New Roman" w:cs="Times New Roman"/>
          <w:sz w:val="24"/>
          <w:szCs w:val="24"/>
          <w:lang w:eastAsia="en-US"/>
        </w:rPr>
        <w:t>(Araújo &amp; Carvalho, 2022).</w:t>
      </w:r>
    </w:p>
    <w:p w14:paraId="31D353C4" w14:textId="77777777" w:rsidR="00B87751" w:rsidRDefault="00B87751" w:rsidP="00A811F0">
      <w:pPr>
        <w:pStyle w:val="p1"/>
        <w:spacing w:line="360" w:lineRule="auto"/>
      </w:pPr>
    </w:p>
    <w:p w14:paraId="2CAAAA47" w14:textId="1320F582" w:rsidR="00B87751" w:rsidRPr="008739C9" w:rsidRDefault="00B87751" w:rsidP="008739C9">
      <w:pPr>
        <w:pStyle w:val="p1"/>
        <w:spacing w:line="360" w:lineRule="auto"/>
        <w:rPr>
          <w:b/>
          <w:bCs/>
        </w:rPr>
      </w:pPr>
      <w:r w:rsidRPr="00B87751">
        <w:rPr>
          <w:rStyle w:val="s1"/>
          <w:b/>
          <w:bCs/>
        </w:rPr>
        <w:t>Opportunities and Successful Examples of Gamification</w:t>
      </w:r>
    </w:p>
    <w:p w14:paraId="2A5337D7" w14:textId="77777777" w:rsidR="00B87751" w:rsidRDefault="00B87751" w:rsidP="00A811F0">
      <w:pPr>
        <w:pStyle w:val="p1"/>
        <w:spacing w:line="360" w:lineRule="auto"/>
      </w:pPr>
      <w:r>
        <w:rPr>
          <w:rStyle w:val="s2"/>
        </w:rPr>
        <w:t>Although gamification in education faces challenges such as technical issues, limited resources, and extra preparation time, it also offers important benefits. Araújo and Carvalho (2022) found that gamified lessons increased student motivation, participation, and positive behavior. Even students who usually struggled with discipline became more focused and cooperative during gamified activities. Features like competition and real-time leaderboards encouraged students to track their progress and perform better, creating a motivating and enjoyable classroom environment. Gamification also encouraged teacher creativity, as educators experimented with new digital tools and teaching methods, such as story-based or problem-solving activities, to engage students more deeply. These results suggest that, when carefully planned and supported, gamification can enhance both student engagement and teacher development.</w:t>
      </w:r>
    </w:p>
    <w:p w14:paraId="26D32E59" w14:textId="77777777" w:rsidR="00622947" w:rsidRDefault="00622947" w:rsidP="00622947">
      <w:pPr>
        <w:pStyle w:val="p1"/>
        <w:spacing w:line="360" w:lineRule="auto"/>
      </w:pPr>
    </w:p>
    <w:p w14:paraId="561D6280" w14:textId="77777777" w:rsidR="00622947" w:rsidRDefault="00622947">
      <w:pPr>
        <w:pStyle w:val="p1"/>
      </w:pPr>
      <w:r w:rsidRPr="00622947">
        <w:rPr>
          <w:rStyle w:val="s1"/>
          <w:highlight w:val="yellow"/>
        </w:rPr>
        <w:t xml:space="preserve">Araújo, I., &amp; Carvalho, A. A. (2022). </w:t>
      </w:r>
      <w:r w:rsidRPr="00622947">
        <w:rPr>
          <w:rStyle w:val="s2"/>
          <w:highlight w:val="yellow"/>
        </w:rPr>
        <w:t>Enablers and difficulties in the implementation of gamification: A case study with teachers</w:t>
      </w:r>
      <w:r w:rsidRPr="00622947">
        <w:rPr>
          <w:rStyle w:val="s1"/>
          <w:highlight w:val="yellow"/>
        </w:rPr>
        <w:t>. Education Sciences, 12(3), Article 191. https://doi.org/10.3390/educsci12030191</w:t>
      </w:r>
      <w:r>
        <w:rPr>
          <w:rStyle w:val="s1"/>
        </w:rPr>
        <w:t xml:space="preserve"> </w:t>
      </w:r>
      <w:r>
        <w:rPr>
          <w:rStyle w:val="apple-converted-space"/>
        </w:rPr>
        <w:t> </w:t>
      </w:r>
    </w:p>
    <w:p w14:paraId="08EFCC09" w14:textId="77777777" w:rsidR="00622947" w:rsidRDefault="00622947" w:rsidP="00622947">
      <w:pPr>
        <w:pStyle w:val="p1"/>
        <w:spacing w:line="360" w:lineRule="auto"/>
      </w:pPr>
    </w:p>
    <w:p w14:paraId="4E2DF63F" w14:textId="77777777" w:rsidR="00B87751" w:rsidRDefault="00B87751" w:rsidP="00B87751">
      <w:pPr>
        <w:pStyle w:val="p1"/>
      </w:pPr>
    </w:p>
    <w:p w14:paraId="0D8FE578" w14:textId="77777777" w:rsidR="00D17319" w:rsidRDefault="00D17319">
      <w:pPr>
        <w:pStyle w:val="p1"/>
        <w:rPr>
          <w:b/>
          <w:bCs/>
        </w:rPr>
      </w:pPr>
      <w:r w:rsidRPr="00B04EEA">
        <w:rPr>
          <w:rStyle w:val="s1"/>
          <w:b/>
          <w:bCs/>
        </w:rPr>
        <w:t>Teachers’ Coping Strategies and Innovative Adaptations</w:t>
      </w:r>
    </w:p>
    <w:p w14:paraId="773F6EC3" w14:textId="77777777" w:rsidR="00D3580C" w:rsidRDefault="00D3580C">
      <w:pPr>
        <w:pStyle w:val="p1"/>
        <w:rPr>
          <w:b/>
          <w:bCs/>
        </w:rPr>
      </w:pPr>
    </w:p>
    <w:p w14:paraId="58238948" w14:textId="2724AC4E" w:rsidR="00D3580C" w:rsidRDefault="00D3580C" w:rsidP="00AD7328">
      <w:pPr>
        <w:pStyle w:val="p1"/>
        <w:spacing w:line="360" w:lineRule="auto"/>
      </w:pPr>
      <w:r>
        <w:rPr>
          <w:rStyle w:val="s1"/>
        </w:rPr>
        <w:t xml:space="preserve">Teachers often experience stress because of their heavy workload and the challenges they face in the classroom. To deal with these pressures, they use different coping strategies. </w:t>
      </w:r>
      <w:proofErr w:type="spellStart"/>
      <w:r>
        <w:rPr>
          <w:rStyle w:val="s1"/>
        </w:rPr>
        <w:t>Ozoemena</w:t>
      </w:r>
      <w:proofErr w:type="spellEnd"/>
      <w:r>
        <w:rPr>
          <w:rStyle w:val="s1"/>
        </w:rPr>
        <w:t xml:space="preserve"> et al. (2021) found that most teachers relied on </w:t>
      </w:r>
      <w:r w:rsidR="00944436">
        <w:rPr>
          <w:rStyle w:val="s1"/>
        </w:rPr>
        <w:t xml:space="preserve">ineffective </w:t>
      </w:r>
      <w:r>
        <w:rPr>
          <w:rStyle w:val="s1"/>
        </w:rPr>
        <w:t xml:space="preserve"> coping strategies, while fewer used emotion-focused or problem-focused approaches. Specifically, 76.7% of teachers adopted</w:t>
      </w:r>
      <w:r w:rsidR="00944436">
        <w:rPr>
          <w:rStyle w:val="s1"/>
        </w:rPr>
        <w:t xml:space="preserve"> ineffective coping strategies</w:t>
      </w:r>
      <w:r>
        <w:rPr>
          <w:rStyle w:val="s1"/>
        </w:rPr>
        <w:t>, 54.9% used emotion-focused methods, and only 42.3% used problem-focused strategies. This shows that many teachers need more support and training to manage stress in positive and effective ways. The researchers suggested that helping teachers develop problem-focused and adaptive coping skills could strengthen their ability to face challenges and adapt creatively to changing teaching conditions (</w:t>
      </w:r>
      <w:proofErr w:type="spellStart"/>
      <w:r>
        <w:rPr>
          <w:rStyle w:val="s1"/>
        </w:rPr>
        <w:t>Ozoemena</w:t>
      </w:r>
      <w:proofErr w:type="spellEnd"/>
      <w:r>
        <w:rPr>
          <w:rStyle w:val="s1"/>
        </w:rPr>
        <w:t xml:space="preserve"> et al., 2021)</w:t>
      </w:r>
      <w:r>
        <w:rPr>
          <w:rStyle w:val="apple-converted-space"/>
        </w:rPr>
        <w:t> </w:t>
      </w:r>
    </w:p>
    <w:p w14:paraId="0327A170" w14:textId="77777777" w:rsidR="00AA2C59" w:rsidRDefault="00AA2C59" w:rsidP="00AA2C59">
      <w:pPr>
        <w:pStyle w:val="p1"/>
      </w:pPr>
    </w:p>
    <w:p w14:paraId="46483C59" w14:textId="77777777" w:rsidR="00AA2C59" w:rsidRPr="00AA2C59" w:rsidRDefault="00AA2C59" w:rsidP="00AA2C59">
      <w:pPr>
        <w:bidi w:val="0"/>
        <w:spacing w:after="0" w:line="240" w:lineRule="auto"/>
        <w:rPr>
          <w:rFonts w:asciiTheme="majorBidi" w:eastAsia="Times New Roman" w:hAnsiTheme="majorBidi" w:cstheme="majorBidi"/>
          <w:color w:val="111111"/>
          <w:sz w:val="24"/>
          <w:szCs w:val="24"/>
          <w:lang w:eastAsia="en-US"/>
        </w:rPr>
      </w:pPr>
      <w:proofErr w:type="spellStart"/>
      <w:r w:rsidRPr="00AA2C59">
        <w:rPr>
          <w:rFonts w:asciiTheme="majorBidi" w:eastAsia="Times New Roman" w:hAnsiTheme="majorBidi" w:cstheme="majorBidi"/>
          <w:color w:val="111111"/>
          <w:sz w:val="24"/>
          <w:szCs w:val="24"/>
          <w:highlight w:val="yellow"/>
          <w:lang w:eastAsia="en-US"/>
        </w:rPr>
        <w:t>Ozoemena</w:t>
      </w:r>
      <w:proofErr w:type="spellEnd"/>
      <w:r w:rsidRPr="00AA2C59">
        <w:rPr>
          <w:rFonts w:asciiTheme="majorBidi" w:eastAsia="Times New Roman" w:hAnsiTheme="majorBidi" w:cstheme="majorBidi"/>
          <w:color w:val="111111"/>
          <w:sz w:val="24"/>
          <w:szCs w:val="24"/>
          <w:highlight w:val="yellow"/>
          <w:lang w:eastAsia="en-US"/>
        </w:rPr>
        <w:t xml:space="preserve">, E. L., </w:t>
      </w:r>
      <w:proofErr w:type="spellStart"/>
      <w:r w:rsidRPr="00AA2C59">
        <w:rPr>
          <w:rFonts w:asciiTheme="majorBidi" w:eastAsia="Times New Roman" w:hAnsiTheme="majorBidi" w:cstheme="majorBidi"/>
          <w:color w:val="111111"/>
          <w:sz w:val="24"/>
          <w:szCs w:val="24"/>
          <w:highlight w:val="yellow"/>
          <w:lang w:eastAsia="en-US"/>
        </w:rPr>
        <w:t>Agbaje</w:t>
      </w:r>
      <w:proofErr w:type="spellEnd"/>
      <w:r w:rsidRPr="00AA2C59">
        <w:rPr>
          <w:rFonts w:asciiTheme="majorBidi" w:eastAsia="Times New Roman" w:hAnsiTheme="majorBidi" w:cstheme="majorBidi"/>
          <w:color w:val="111111"/>
          <w:sz w:val="24"/>
          <w:szCs w:val="24"/>
          <w:highlight w:val="yellow"/>
          <w:lang w:eastAsia="en-US"/>
        </w:rPr>
        <w:t xml:space="preserve">, O. S., </w:t>
      </w:r>
      <w:proofErr w:type="spellStart"/>
      <w:r w:rsidRPr="00AA2C59">
        <w:rPr>
          <w:rFonts w:asciiTheme="majorBidi" w:eastAsia="Times New Roman" w:hAnsiTheme="majorBidi" w:cstheme="majorBidi"/>
          <w:color w:val="111111"/>
          <w:sz w:val="24"/>
          <w:szCs w:val="24"/>
          <w:highlight w:val="yellow"/>
          <w:lang w:eastAsia="en-US"/>
        </w:rPr>
        <w:t>Ogundu</w:t>
      </w:r>
      <w:proofErr w:type="spellEnd"/>
      <w:r w:rsidRPr="00AA2C59">
        <w:rPr>
          <w:rFonts w:asciiTheme="majorBidi" w:eastAsia="Times New Roman" w:hAnsiTheme="majorBidi" w:cstheme="majorBidi"/>
          <w:color w:val="111111"/>
          <w:sz w:val="24"/>
          <w:szCs w:val="24"/>
          <w:highlight w:val="yellow"/>
          <w:lang w:eastAsia="en-US"/>
        </w:rPr>
        <w:t xml:space="preserve">, L., </w:t>
      </w:r>
      <w:proofErr w:type="spellStart"/>
      <w:r w:rsidRPr="00AA2C59">
        <w:rPr>
          <w:rFonts w:asciiTheme="majorBidi" w:eastAsia="Times New Roman" w:hAnsiTheme="majorBidi" w:cstheme="majorBidi"/>
          <w:color w:val="111111"/>
          <w:sz w:val="24"/>
          <w:szCs w:val="24"/>
          <w:highlight w:val="yellow"/>
          <w:lang w:eastAsia="en-US"/>
        </w:rPr>
        <w:t>Ononuju</w:t>
      </w:r>
      <w:proofErr w:type="spellEnd"/>
      <w:r w:rsidRPr="00AA2C59">
        <w:rPr>
          <w:rFonts w:asciiTheme="majorBidi" w:eastAsia="Times New Roman" w:hAnsiTheme="majorBidi" w:cstheme="majorBidi"/>
          <w:color w:val="111111"/>
          <w:sz w:val="24"/>
          <w:szCs w:val="24"/>
          <w:highlight w:val="yellow"/>
          <w:lang w:eastAsia="en-US"/>
        </w:rPr>
        <w:t xml:space="preserve">, A. H., </w:t>
      </w:r>
      <w:proofErr w:type="spellStart"/>
      <w:r w:rsidRPr="00AA2C59">
        <w:rPr>
          <w:rFonts w:asciiTheme="majorBidi" w:eastAsia="Times New Roman" w:hAnsiTheme="majorBidi" w:cstheme="majorBidi"/>
          <w:color w:val="111111"/>
          <w:sz w:val="24"/>
          <w:szCs w:val="24"/>
          <w:highlight w:val="yellow"/>
          <w:lang w:eastAsia="en-US"/>
        </w:rPr>
        <w:t>Umoke</w:t>
      </w:r>
      <w:proofErr w:type="spellEnd"/>
      <w:r w:rsidRPr="00AA2C59">
        <w:rPr>
          <w:rFonts w:asciiTheme="majorBidi" w:eastAsia="Times New Roman" w:hAnsiTheme="majorBidi" w:cstheme="majorBidi"/>
          <w:color w:val="111111"/>
          <w:sz w:val="24"/>
          <w:szCs w:val="24"/>
          <w:highlight w:val="yellow"/>
          <w:lang w:eastAsia="en-US"/>
        </w:rPr>
        <w:t xml:space="preserve">, P. C. I., </w:t>
      </w:r>
      <w:proofErr w:type="spellStart"/>
      <w:r w:rsidRPr="00AA2C59">
        <w:rPr>
          <w:rFonts w:asciiTheme="majorBidi" w:eastAsia="Times New Roman" w:hAnsiTheme="majorBidi" w:cstheme="majorBidi"/>
          <w:color w:val="111111"/>
          <w:sz w:val="24"/>
          <w:szCs w:val="24"/>
          <w:highlight w:val="yellow"/>
          <w:lang w:eastAsia="en-US"/>
        </w:rPr>
        <w:t>Iweama</w:t>
      </w:r>
      <w:proofErr w:type="spellEnd"/>
      <w:r w:rsidRPr="00AA2C59">
        <w:rPr>
          <w:rFonts w:asciiTheme="majorBidi" w:eastAsia="Times New Roman" w:hAnsiTheme="majorBidi" w:cstheme="majorBidi"/>
          <w:color w:val="111111"/>
          <w:sz w:val="24"/>
          <w:szCs w:val="24"/>
          <w:highlight w:val="yellow"/>
          <w:lang w:eastAsia="en-US"/>
        </w:rPr>
        <w:t xml:space="preserve">, C. N., </w:t>
      </w:r>
      <w:proofErr w:type="spellStart"/>
      <w:r w:rsidRPr="00AA2C59">
        <w:rPr>
          <w:rFonts w:asciiTheme="majorBidi" w:eastAsia="Times New Roman" w:hAnsiTheme="majorBidi" w:cstheme="majorBidi"/>
          <w:color w:val="111111"/>
          <w:sz w:val="24"/>
          <w:szCs w:val="24"/>
          <w:highlight w:val="yellow"/>
          <w:lang w:eastAsia="en-US"/>
        </w:rPr>
        <w:t>Kato</w:t>
      </w:r>
      <w:proofErr w:type="spellEnd"/>
      <w:r w:rsidRPr="00AA2C59">
        <w:rPr>
          <w:rFonts w:asciiTheme="majorBidi" w:eastAsia="Times New Roman" w:hAnsiTheme="majorBidi" w:cstheme="majorBidi"/>
          <w:color w:val="111111"/>
          <w:sz w:val="24"/>
          <w:szCs w:val="24"/>
          <w:highlight w:val="yellow"/>
          <w:lang w:eastAsia="en-US"/>
        </w:rPr>
        <w:t xml:space="preserve">, G. U., </w:t>
      </w:r>
      <w:proofErr w:type="spellStart"/>
      <w:r w:rsidRPr="00AA2C59">
        <w:rPr>
          <w:rFonts w:asciiTheme="majorBidi" w:eastAsia="Times New Roman" w:hAnsiTheme="majorBidi" w:cstheme="majorBidi"/>
          <w:color w:val="111111"/>
          <w:sz w:val="24"/>
          <w:szCs w:val="24"/>
          <w:highlight w:val="yellow"/>
          <w:lang w:eastAsia="en-US"/>
        </w:rPr>
        <w:t>Isabu</w:t>
      </w:r>
      <w:proofErr w:type="spellEnd"/>
      <w:r w:rsidRPr="00AA2C59">
        <w:rPr>
          <w:rFonts w:asciiTheme="majorBidi" w:eastAsia="Times New Roman" w:hAnsiTheme="majorBidi" w:cstheme="majorBidi"/>
          <w:color w:val="111111"/>
          <w:sz w:val="24"/>
          <w:szCs w:val="24"/>
          <w:highlight w:val="yellow"/>
          <w:lang w:eastAsia="en-US"/>
        </w:rPr>
        <w:t xml:space="preserve">, A. C., &amp; </w:t>
      </w:r>
      <w:proofErr w:type="spellStart"/>
      <w:r w:rsidRPr="00AA2C59">
        <w:rPr>
          <w:rFonts w:asciiTheme="majorBidi" w:eastAsia="Times New Roman" w:hAnsiTheme="majorBidi" w:cstheme="majorBidi"/>
          <w:color w:val="111111"/>
          <w:sz w:val="24"/>
          <w:szCs w:val="24"/>
          <w:highlight w:val="yellow"/>
          <w:lang w:eastAsia="en-US"/>
        </w:rPr>
        <w:t>Obute</w:t>
      </w:r>
      <w:proofErr w:type="spellEnd"/>
      <w:r w:rsidRPr="00AA2C59">
        <w:rPr>
          <w:rFonts w:asciiTheme="majorBidi" w:eastAsia="Times New Roman" w:hAnsiTheme="majorBidi" w:cstheme="majorBidi"/>
          <w:color w:val="111111"/>
          <w:sz w:val="24"/>
          <w:szCs w:val="24"/>
          <w:highlight w:val="yellow"/>
          <w:lang w:eastAsia="en-US"/>
        </w:rPr>
        <w:t>, A. J. (2021). Psychological distress, burnout, and coping strategies among Nigerian primary school teachers: A school-based cross-sectional study. BMC Public Health, 21, 2327. https://doi.org/10.1186/s12889-021-12397-x</w:t>
      </w:r>
    </w:p>
    <w:p w14:paraId="313F8585" w14:textId="77777777" w:rsidR="00AA2C59" w:rsidRDefault="00AA2C59" w:rsidP="00AA2C59">
      <w:pPr>
        <w:pStyle w:val="p1"/>
      </w:pPr>
    </w:p>
    <w:p w14:paraId="46657928" w14:textId="77777777" w:rsidR="00D3580C" w:rsidRPr="00B04EEA" w:rsidRDefault="00D3580C" w:rsidP="00AF3906">
      <w:pPr>
        <w:pStyle w:val="p1"/>
        <w:bidi/>
        <w:rPr>
          <w:b/>
          <w:bCs/>
          <w:rtl/>
        </w:rPr>
      </w:pPr>
    </w:p>
    <w:p w14:paraId="7B058724" w14:textId="77777777" w:rsidR="00437841" w:rsidRDefault="00437841" w:rsidP="00B43DE4">
      <w:pPr>
        <w:spacing w:after="0"/>
        <w:jc w:val="right"/>
        <w:rPr>
          <w:rFonts w:asciiTheme="majorBidi" w:hAnsiTheme="majorBidi" w:cstheme="majorBidi"/>
          <w:b/>
          <w:bCs/>
          <w:lang w:bidi="ar-DZ"/>
        </w:rPr>
      </w:pPr>
    </w:p>
    <w:p w14:paraId="0F451D3C" w14:textId="77777777" w:rsidR="00437841" w:rsidRPr="00040138" w:rsidRDefault="00437841" w:rsidP="00B43DE4">
      <w:pPr>
        <w:spacing w:after="0"/>
        <w:jc w:val="right"/>
        <w:rPr>
          <w:rFonts w:asciiTheme="majorBidi" w:hAnsiTheme="majorBidi" w:cstheme="majorBidi"/>
          <w:b/>
          <w:bCs/>
          <w:rtl/>
          <w:lang w:bidi="ar-DZ"/>
        </w:rPr>
      </w:pPr>
    </w:p>
    <w:p w14:paraId="3F562959" w14:textId="77777777" w:rsidR="00DE4E70" w:rsidRPr="00E96024" w:rsidRDefault="00B43DE4" w:rsidP="00B43DE4">
      <w:pPr>
        <w:spacing w:after="0"/>
        <w:jc w:val="right"/>
        <w:rPr>
          <w:rFonts w:asciiTheme="majorBidi" w:hAnsiTheme="majorBidi" w:cstheme="majorBidi"/>
          <w:b/>
          <w:bCs/>
          <w:sz w:val="24"/>
          <w:szCs w:val="24"/>
          <w:lang w:bidi="ar-DZ"/>
        </w:rPr>
      </w:pPr>
      <w:r w:rsidRPr="00E96024">
        <w:rPr>
          <w:rFonts w:asciiTheme="majorBidi" w:hAnsiTheme="majorBidi" w:cstheme="majorBidi"/>
          <w:b/>
          <w:bCs/>
          <w:sz w:val="24"/>
          <w:szCs w:val="24"/>
          <w:lang w:bidi="ar-DZ"/>
        </w:rPr>
        <w:t>6. Gamification in the Libyan Educational Context</w:t>
      </w:r>
    </w:p>
    <w:p w14:paraId="717CEDBA" w14:textId="77777777" w:rsidR="00EC0495" w:rsidRDefault="00EC0495" w:rsidP="00B43DE4">
      <w:pPr>
        <w:spacing w:after="0"/>
        <w:jc w:val="right"/>
        <w:rPr>
          <w:rFonts w:asciiTheme="majorBidi" w:hAnsiTheme="majorBidi" w:cstheme="majorBidi"/>
          <w:b/>
          <w:bCs/>
          <w:lang w:bidi="ar-DZ"/>
        </w:rPr>
      </w:pPr>
    </w:p>
    <w:p w14:paraId="7813AA8B" w14:textId="77777777" w:rsidR="00C93C33" w:rsidRDefault="00C93C33" w:rsidP="00AD7328">
      <w:pPr>
        <w:pStyle w:val="p1"/>
        <w:spacing w:line="360" w:lineRule="auto"/>
      </w:pPr>
      <w:r>
        <w:rPr>
          <w:rStyle w:val="s1"/>
        </w:rPr>
        <w:t xml:space="preserve">Al </w:t>
      </w:r>
      <w:proofErr w:type="spellStart"/>
      <w:r>
        <w:rPr>
          <w:rStyle w:val="s1"/>
        </w:rPr>
        <w:t>Ghawail</w:t>
      </w:r>
      <w:proofErr w:type="spellEnd"/>
      <w:r>
        <w:rPr>
          <w:rStyle w:val="s1"/>
        </w:rPr>
        <w:t xml:space="preserve">, Ben </w:t>
      </w:r>
      <w:proofErr w:type="spellStart"/>
      <w:r>
        <w:rPr>
          <w:rStyle w:val="s1"/>
        </w:rPr>
        <w:t>Yahia</w:t>
      </w:r>
      <w:proofErr w:type="spellEnd"/>
      <w:r>
        <w:rPr>
          <w:rStyle w:val="s1"/>
        </w:rPr>
        <w:t xml:space="preserve">, and </w:t>
      </w:r>
      <w:proofErr w:type="spellStart"/>
      <w:r>
        <w:rPr>
          <w:rStyle w:val="s1"/>
        </w:rPr>
        <w:t>Alrzini</w:t>
      </w:r>
      <w:proofErr w:type="spellEnd"/>
      <w:r>
        <w:rPr>
          <w:rStyle w:val="s1"/>
        </w:rPr>
        <w:t xml:space="preserve"> (2021) investigated  the use of gamification to enhance learning and motivation in Libyan higher education. Although Libya has a relatively strong educational system, universities face challenges such as weak technological infrastructure, limited digital resources, and insufficient support for innovation. Their study at </w:t>
      </w:r>
      <w:proofErr w:type="spellStart"/>
      <w:r>
        <w:rPr>
          <w:rStyle w:val="s1"/>
        </w:rPr>
        <w:t>Alasmarya</w:t>
      </w:r>
      <w:proofErr w:type="spellEnd"/>
      <w:r>
        <w:rPr>
          <w:rStyle w:val="s1"/>
        </w:rPr>
        <w:t xml:space="preserve"> Islamic University showed that integrating game elements like points, badges, and leaderboards improved students’ motivation and participation. The findings suggest that gamification can effectively strengthen e-learning practices in Libyan universities.</w:t>
      </w:r>
    </w:p>
    <w:p w14:paraId="18DD2CFD" w14:textId="77777777" w:rsidR="00C93C33" w:rsidRPr="00040138" w:rsidRDefault="00C93C33" w:rsidP="00B43DE4">
      <w:pPr>
        <w:spacing w:after="0"/>
        <w:jc w:val="right"/>
        <w:rPr>
          <w:rFonts w:asciiTheme="majorBidi" w:hAnsiTheme="majorBidi" w:cstheme="majorBidi"/>
          <w:b/>
          <w:bCs/>
          <w:rtl/>
          <w:lang w:bidi="ar-DZ"/>
        </w:rPr>
      </w:pPr>
    </w:p>
    <w:p w14:paraId="24A1296F" w14:textId="5C30B4BD" w:rsidR="00E130F4" w:rsidRPr="00E96024" w:rsidRDefault="00B43DE4" w:rsidP="00A21835">
      <w:pPr>
        <w:spacing w:after="0"/>
        <w:jc w:val="right"/>
        <w:rPr>
          <w:rFonts w:asciiTheme="majorBidi" w:hAnsiTheme="majorBidi" w:cstheme="majorBidi"/>
          <w:b/>
          <w:bCs/>
          <w:sz w:val="24"/>
          <w:szCs w:val="24"/>
          <w:lang w:val="en-GB" w:bidi="ar-DZ"/>
        </w:rPr>
      </w:pPr>
      <w:r w:rsidRPr="00E96024">
        <w:rPr>
          <w:rFonts w:asciiTheme="majorBidi" w:hAnsiTheme="majorBidi" w:cstheme="majorBidi"/>
          <w:b/>
          <w:bCs/>
          <w:sz w:val="24"/>
          <w:szCs w:val="24"/>
          <w:lang w:bidi="ar-DZ"/>
        </w:rPr>
        <w:t>Overview of Libya’s primary education system and technology integration</w:t>
      </w:r>
    </w:p>
    <w:p w14:paraId="3C5EC666" w14:textId="77777777" w:rsidR="00A21835" w:rsidRPr="00E130F4" w:rsidRDefault="00A21835" w:rsidP="00A21835">
      <w:pPr>
        <w:spacing w:after="0"/>
        <w:jc w:val="right"/>
        <w:rPr>
          <w:rFonts w:asciiTheme="majorBidi" w:hAnsiTheme="majorBidi" w:cstheme="majorBidi"/>
          <w:b/>
          <w:bCs/>
          <w:lang w:val="en-GB" w:bidi="ar-DZ"/>
        </w:rPr>
      </w:pPr>
    </w:p>
    <w:p w14:paraId="2636A584" w14:textId="5C99BEBC" w:rsidR="00E130F4" w:rsidRPr="002B66A7" w:rsidRDefault="00E130F4" w:rsidP="002B66A7">
      <w:pPr>
        <w:pStyle w:val="p1"/>
        <w:spacing w:before="0" w:beforeAutospacing="0" w:line="360" w:lineRule="auto"/>
      </w:pPr>
      <w:r w:rsidRPr="00E130F4">
        <w:t xml:space="preserve">Libya provides free and </w:t>
      </w:r>
      <w:r w:rsidR="00593E52">
        <w:t xml:space="preserve"> </w:t>
      </w:r>
      <w:r w:rsidR="00593E52" w:rsidRPr="00593E52">
        <w:t>obligatory</w:t>
      </w:r>
      <w:r w:rsidR="00593E52" w:rsidRPr="00E130F4">
        <w:t xml:space="preserve"> </w:t>
      </w:r>
      <w:r w:rsidRPr="00E130F4">
        <w:t xml:space="preserve">basic education for children </w:t>
      </w:r>
      <w:r w:rsidR="00E02BF4">
        <w:t xml:space="preserve">at the age of </w:t>
      </w:r>
      <w:r w:rsidRPr="00E130F4">
        <w:t xml:space="preserve">six to fifteen, </w:t>
      </w:r>
      <w:r w:rsidR="00E02BF4">
        <w:t xml:space="preserve">these levels are divided </w:t>
      </w:r>
      <w:r w:rsidRPr="00E130F4">
        <w:t xml:space="preserve">into primary, preparatory, and secondary levels. The </w:t>
      </w:r>
      <w:r w:rsidR="002B66A7">
        <w:rPr>
          <w:rStyle w:val="s1"/>
        </w:rPr>
        <w:t>Primary school aims to teach children the essential skills of reading, mathematics, and science</w:t>
      </w:r>
      <w:r w:rsidRPr="002B66A7">
        <w:t>However, years of political instability and economic challenges have damaged school infrastructure and caused teacher shortages, especially in rural areas (UNICEF, 2024; ISS Africa, 2023).</w:t>
      </w:r>
    </w:p>
    <w:p w14:paraId="03D30CB5" w14:textId="77777777" w:rsidR="00BE2642" w:rsidRDefault="00E130F4" w:rsidP="00BE2642">
      <w:pPr>
        <w:pStyle w:val="p1"/>
        <w:spacing w:line="360" w:lineRule="auto"/>
      </w:pPr>
      <w:r w:rsidRPr="00E130F4">
        <w:t xml:space="preserve">After the COVID-19 pandemic, Libya’s Ministry of Education and its international partners, such as UNICEF and UNESCO, began promoting digital learning and ICT </w:t>
      </w:r>
      <w:r w:rsidR="00B4248D">
        <w:t xml:space="preserve">to be used in </w:t>
      </w:r>
      <w:r w:rsidRPr="00E130F4">
        <w:t xml:space="preserve"> schools. Yet, </w:t>
      </w:r>
      <w:r w:rsidR="00BE2642">
        <w:rPr>
          <w:rStyle w:val="s1"/>
        </w:rPr>
        <w:t>improvements have been slow and not equal everywhere.</w:t>
      </w:r>
    </w:p>
    <w:p w14:paraId="3CFB5D17" w14:textId="34BABD9E" w:rsidR="00E130F4" w:rsidRPr="00E130F4" w:rsidRDefault="00B43550" w:rsidP="00E130F4">
      <w:pPr>
        <w:bidi w:val="0"/>
        <w:spacing w:before="100" w:beforeAutospacing="1" w:after="100" w:afterAutospacing="1" w:line="360" w:lineRule="auto"/>
        <w:rPr>
          <w:rFonts w:ascii="Times New Roman" w:eastAsiaTheme="minorEastAsia" w:hAnsi="Times New Roman" w:cs="Times New Roman"/>
          <w:sz w:val="24"/>
          <w:szCs w:val="24"/>
          <w:lang w:eastAsia="en-US"/>
        </w:rPr>
      </w:pPr>
      <w:r w:rsidRPr="00E130F4">
        <w:rPr>
          <w:rFonts w:ascii="Times New Roman" w:eastAsiaTheme="minorEastAsia" w:hAnsi="Times New Roman" w:cs="Times New Roman"/>
          <w:sz w:val="24"/>
          <w:szCs w:val="24"/>
          <w:lang w:eastAsia="en-US"/>
        </w:rPr>
        <w:t>B</w:t>
      </w:r>
      <w:r w:rsidR="00E130F4" w:rsidRPr="00E130F4">
        <w:rPr>
          <w:rFonts w:ascii="Times New Roman" w:eastAsiaTheme="minorEastAsia" w:hAnsi="Times New Roman" w:cs="Times New Roman"/>
          <w:sz w:val="24"/>
          <w:szCs w:val="24"/>
          <w:lang w:eastAsia="en-US"/>
        </w:rPr>
        <w:t>ecause many schools lack internet access, computers, and electricity (</w:t>
      </w:r>
      <w:proofErr w:type="spellStart"/>
      <w:r w:rsidR="00E130F4" w:rsidRPr="00E130F4">
        <w:rPr>
          <w:rFonts w:ascii="Times New Roman" w:eastAsiaTheme="minorEastAsia" w:hAnsi="Times New Roman" w:cs="Times New Roman"/>
          <w:sz w:val="24"/>
          <w:szCs w:val="24"/>
          <w:lang w:eastAsia="en-US"/>
        </w:rPr>
        <w:t>Yahya</w:t>
      </w:r>
      <w:proofErr w:type="spellEnd"/>
      <w:r w:rsidR="00E130F4" w:rsidRPr="00E130F4">
        <w:rPr>
          <w:rFonts w:ascii="Times New Roman" w:eastAsiaTheme="minorEastAsia" w:hAnsi="Times New Roman" w:cs="Times New Roman"/>
          <w:sz w:val="24"/>
          <w:szCs w:val="24"/>
          <w:lang w:eastAsia="en-US"/>
        </w:rPr>
        <w:t xml:space="preserve">, Abdullah, &amp; </w:t>
      </w:r>
      <w:proofErr w:type="spellStart"/>
      <w:r w:rsidR="00E130F4" w:rsidRPr="00E130F4">
        <w:rPr>
          <w:rFonts w:ascii="Times New Roman" w:eastAsiaTheme="minorEastAsia" w:hAnsi="Times New Roman" w:cs="Times New Roman"/>
          <w:sz w:val="24"/>
          <w:szCs w:val="24"/>
          <w:lang w:eastAsia="en-US"/>
        </w:rPr>
        <w:t>Masuwd</w:t>
      </w:r>
      <w:proofErr w:type="spellEnd"/>
      <w:r w:rsidR="00E130F4" w:rsidRPr="00E130F4">
        <w:rPr>
          <w:rFonts w:ascii="Times New Roman" w:eastAsiaTheme="minorEastAsia" w:hAnsi="Times New Roman" w:cs="Times New Roman"/>
          <w:sz w:val="24"/>
          <w:szCs w:val="24"/>
          <w:lang w:eastAsia="en-US"/>
        </w:rPr>
        <w:t>, 2025). These difficulties make it hard for teachers to integrate technology into daily lessons.</w:t>
      </w:r>
    </w:p>
    <w:p w14:paraId="30D1AD6B" w14:textId="7587BCF6" w:rsidR="00E130F4" w:rsidRPr="00E130F4" w:rsidRDefault="00E130F4" w:rsidP="00F4500E">
      <w:pPr>
        <w:bidi w:val="0"/>
        <w:spacing w:before="100" w:beforeAutospacing="1" w:after="100" w:afterAutospacing="1" w:line="360" w:lineRule="auto"/>
        <w:rPr>
          <w:rFonts w:ascii="Times New Roman" w:eastAsiaTheme="minorEastAsia" w:hAnsi="Times New Roman" w:cs="Times New Roman"/>
          <w:sz w:val="24"/>
          <w:szCs w:val="24"/>
          <w:lang w:eastAsia="en-US"/>
        </w:rPr>
      </w:pPr>
      <w:r w:rsidRPr="00E130F4">
        <w:rPr>
          <w:rFonts w:ascii="Times New Roman" w:eastAsiaTheme="minorEastAsia" w:hAnsi="Times New Roman" w:cs="Times New Roman"/>
          <w:sz w:val="24"/>
          <w:szCs w:val="24"/>
          <w:lang w:eastAsia="en-US"/>
        </w:rPr>
        <w:t>Research shows that teachers are generally positive about using technology but face challenges in applying it effectively</w:t>
      </w:r>
      <w:r w:rsidR="007939CA">
        <w:rPr>
          <w:rFonts w:ascii="Times New Roman" w:eastAsiaTheme="minorEastAsia" w:hAnsi="Times New Roman" w:cs="Times New Roman"/>
          <w:sz w:val="24"/>
          <w:szCs w:val="24"/>
          <w:lang w:eastAsia="en-US"/>
        </w:rPr>
        <w:t xml:space="preserve"> in their lessons</w:t>
      </w:r>
      <w:r w:rsidRPr="00E130F4">
        <w:rPr>
          <w:rFonts w:ascii="Times New Roman" w:eastAsiaTheme="minorEastAsia" w:hAnsi="Times New Roman" w:cs="Times New Roman"/>
          <w:sz w:val="24"/>
          <w:szCs w:val="24"/>
          <w:lang w:eastAsia="en-US"/>
        </w:rPr>
        <w:t xml:space="preserve">. Salem and </w:t>
      </w:r>
      <w:proofErr w:type="spellStart"/>
      <w:r w:rsidRPr="00E130F4">
        <w:rPr>
          <w:rFonts w:ascii="Times New Roman" w:eastAsiaTheme="minorEastAsia" w:hAnsi="Times New Roman" w:cs="Times New Roman"/>
          <w:sz w:val="24"/>
          <w:szCs w:val="24"/>
          <w:lang w:eastAsia="en-US"/>
        </w:rPr>
        <w:t>Mohammadzadeh</w:t>
      </w:r>
      <w:proofErr w:type="spellEnd"/>
      <w:r w:rsidRPr="00E130F4">
        <w:rPr>
          <w:rFonts w:ascii="Times New Roman" w:eastAsiaTheme="minorEastAsia" w:hAnsi="Times New Roman" w:cs="Times New Roman"/>
          <w:sz w:val="24"/>
          <w:szCs w:val="24"/>
          <w:lang w:eastAsia="en-US"/>
        </w:rPr>
        <w:t xml:space="preserve"> (2018) found that most teachers have basic ICT knowledge but limited training. </w:t>
      </w:r>
      <w:proofErr w:type="spellStart"/>
      <w:r w:rsidRPr="00E130F4">
        <w:rPr>
          <w:rFonts w:ascii="Times New Roman" w:eastAsiaTheme="minorEastAsia" w:hAnsi="Times New Roman" w:cs="Times New Roman"/>
          <w:sz w:val="24"/>
          <w:szCs w:val="24"/>
          <w:lang w:eastAsia="en-US"/>
        </w:rPr>
        <w:t>Drwish</w:t>
      </w:r>
      <w:proofErr w:type="spellEnd"/>
      <w:r w:rsidRPr="00E130F4">
        <w:rPr>
          <w:rFonts w:ascii="Times New Roman" w:eastAsiaTheme="minorEastAsia" w:hAnsi="Times New Roman" w:cs="Times New Roman"/>
          <w:sz w:val="24"/>
          <w:szCs w:val="24"/>
          <w:lang w:eastAsia="en-US"/>
        </w:rPr>
        <w:t xml:space="preserve"> (2023) also reported that teachers need more </w:t>
      </w:r>
      <w:r w:rsidR="00B31C5C">
        <w:rPr>
          <w:rFonts w:ascii="Times New Roman" w:eastAsiaTheme="minorEastAsia" w:hAnsi="Times New Roman" w:cs="Times New Roman"/>
          <w:sz w:val="24"/>
          <w:szCs w:val="24"/>
          <w:lang w:eastAsia="en-US"/>
        </w:rPr>
        <w:t xml:space="preserve">support from </w:t>
      </w:r>
      <w:r w:rsidR="002A68A1">
        <w:rPr>
          <w:rFonts w:ascii="Times New Roman" w:eastAsiaTheme="minorEastAsia" w:hAnsi="Times New Roman" w:cs="Times New Roman"/>
          <w:sz w:val="24"/>
          <w:szCs w:val="24"/>
          <w:lang w:eastAsia="en-US"/>
        </w:rPr>
        <w:t xml:space="preserve">ministry of education and </w:t>
      </w:r>
      <w:r w:rsidR="003E505F">
        <w:rPr>
          <w:rFonts w:ascii="Times New Roman" w:eastAsiaTheme="minorEastAsia" w:hAnsi="Times New Roman" w:cs="Times New Roman"/>
          <w:sz w:val="24"/>
          <w:szCs w:val="24"/>
          <w:lang w:eastAsia="en-US"/>
        </w:rPr>
        <w:t>technical resources .</w:t>
      </w:r>
      <w:r w:rsidRPr="00E130F4">
        <w:rPr>
          <w:rFonts w:ascii="Times New Roman" w:eastAsiaTheme="minorEastAsia" w:hAnsi="Times New Roman" w:cs="Times New Roman"/>
          <w:sz w:val="24"/>
          <w:szCs w:val="24"/>
          <w:lang w:eastAsia="en-US"/>
        </w:rPr>
        <w:t xml:space="preserve"> </w:t>
      </w:r>
    </w:p>
    <w:p w14:paraId="70FC78C3" w14:textId="5443558E" w:rsidR="00E130F4" w:rsidRPr="00E130F4" w:rsidRDefault="00E130F4" w:rsidP="00312A94">
      <w:pPr>
        <w:pStyle w:val="p1"/>
        <w:spacing w:line="360" w:lineRule="auto"/>
      </w:pPr>
      <w:r w:rsidRPr="00E130F4">
        <w:t xml:space="preserve">Teacher training is essential for successful technology integration. Studies by </w:t>
      </w:r>
      <w:proofErr w:type="spellStart"/>
      <w:r w:rsidRPr="00E130F4">
        <w:t>Saqr</w:t>
      </w:r>
      <w:proofErr w:type="spellEnd"/>
      <w:r w:rsidRPr="00E130F4">
        <w:t xml:space="preserve">, Kamal, and </w:t>
      </w:r>
      <w:proofErr w:type="spellStart"/>
      <w:r w:rsidRPr="00E130F4">
        <w:t>Arhouma</w:t>
      </w:r>
      <w:proofErr w:type="spellEnd"/>
      <w:r w:rsidRPr="00E130F4">
        <w:t xml:space="preserve"> (2024) and </w:t>
      </w:r>
      <w:proofErr w:type="spellStart"/>
      <w:r w:rsidRPr="00E130F4">
        <w:t>Alkadeeki</w:t>
      </w:r>
      <w:proofErr w:type="spellEnd"/>
      <w:r w:rsidRPr="00E130F4">
        <w:t xml:space="preserve">, </w:t>
      </w:r>
      <w:proofErr w:type="spellStart"/>
      <w:r w:rsidRPr="00E130F4">
        <w:t>Azam</w:t>
      </w:r>
      <w:proofErr w:type="spellEnd"/>
      <w:r w:rsidRPr="00E130F4">
        <w:t xml:space="preserve">, and </w:t>
      </w:r>
      <w:proofErr w:type="spellStart"/>
      <w:r w:rsidRPr="00E130F4">
        <w:t>Siwok</w:t>
      </w:r>
      <w:proofErr w:type="spellEnd"/>
      <w:r w:rsidRPr="00E130F4">
        <w:t xml:space="preserve"> (2024) show that continuous professional development and the</w:t>
      </w:r>
      <w:r w:rsidR="00303742" w:rsidRPr="00303742">
        <w:rPr>
          <w:rStyle w:val="s1"/>
        </w:rPr>
        <w:t xml:space="preserve"> </w:t>
      </w:r>
      <w:r w:rsidR="00303742">
        <w:rPr>
          <w:rStyle w:val="s1"/>
        </w:rPr>
        <w:t>Technological Pedagogical Content Knowledge</w:t>
      </w:r>
      <w:r w:rsidR="00303742">
        <w:rPr>
          <w:rFonts w:hint="cs"/>
          <w:rtl/>
        </w:rPr>
        <w:t xml:space="preserve"> </w:t>
      </w:r>
      <w:r w:rsidR="00312A94">
        <w:rPr>
          <w:rFonts w:hint="cs"/>
          <w:rtl/>
        </w:rPr>
        <w:t>)</w:t>
      </w:r>
      <w:r w:rsidRPr="00E130F4">
        <w:t>TPACK</w:t>
      </w:r>
      <w:r w:rsidR="00312A94">
        <w:rPr>
          <w:rFonts w:hint="cs"/>
          <w:rtl/>
        </w:rPr>
        <w:t xml:space="preserve">( </w:t>
      </w:r>
      <w:r w:rsidRPr="00E130F4">
        <w:t>framework can strengthen teachers’ confidence in using ICT tools. However, most training in Libya is short-term and not part of a national strategy.</w:t>
      </w:r>
    </w:p>
    <w:p w14:paraId="20B1CE0C" w14:textId="350C744F" w:rsidR="00E130F4" w:rsidRPr="00E130F4" w:rsidRDefault="00E130F4" w:rsidP="00040558">
      <w:pPr>
        <w:pStyle w:val="p1"/>
        <w:spacing w:line="360" w:lineRule="auto"/>
      </w:pPr>
      <w:r w:rsidRPr="00E130F4">
        <w:t>Overall, Libya’s education system is moving slowly toward digitalization. Although many teachers recognize the value of technology,</w:t>
      </w:r>
      <w:r w:rsidR="00040558" w:rsidRPr="00040558">
        <w:rPr>
          <w:rStyle w:val="s1"/>
        </w:rPr>
        <w:t xml:space="preserve"> </w:t>
      </w:r>
      <w:r w:rsidR="00040558">
        <w:rPr>
          <w:rStyle w:val="s1"/>
        </w:rPr>
        <w:t xml:space="preserve">Poor facilities and little training continue to be obstacles , </w:t>
      </w:r>
      <w:r w:rsidRPr="00E130F4">
        <w:t>These gaps highlight the need for further research on innovative approaches, such as gamification, to enhance learning and engagement in Libyan primary schools.</w:t>
      </w:r>
    </w:p>
    <w:p w14:paraId="3BFE21C1" w14:textId="04F144F9" w:rsidR="00E130F4" w:rsidRPr="00E130F4" w:rsidRDefault="00E130F4" w:rsidP="00E130F4">
      <w:pPr>
        <w:bidi w:val="0"/>
        <w:spacing w:after="0" w:line="240" w:lineRule="auto"/>
        <w:rPr>
          <w:rFonts w:ascii="Times New Roman" w:eastAsia="Times New Roman" w:hAnsi="Times New Roman" w:cs="Times New Roman"/>
          <w:sz w:val="24"/>
          <w:szCs w:val="24"/>
          <w:lang w:eastAsia="en-US"/>
        </w:rPr>
      </w:pPr>
    </w:p>
    <w:p w14:paraId="1F61CA99" w14:textId="64B811A1" w:rsidR="00E130F4" w:rsidRPr="00E130F4" w:rsidRDefault="00E130F4" w:rsidP="00E130F4">
      <w:pPr>
        <w:numPr>
          <w:ilvl w:val="0"/>
          <w:numId w:val="5"/>
        </w:numPr>
        <w:bidi w:val="0"/>
        <w:spacing w:before="100" w:beforeAutospacing="1" w:after="100" w:afterAutospacing="1" w:line="240" w:lineRule="auto"/>
        <w:rPr>
          <w:rFonts w:ascii="Times New Roman" w:eastAsiaTheme="minorEastAsia" w:hAnsi="Times New Roman" w:cs="Times New Roman"/>
          <w:sz w:val="24"/>
          <w:szCs w:val="24"/>
          <w:highlight w:val="yellow"/>
          <w:lang w:eastAsia="en-US"/>
        </w:rPr>
      </w:pPr>
      <w:proofErr w:type="spellStart"/>
      <w:r w:rsidRPr="00E130F4">
        <w:rPr>
          <w:rFonts w:ascii="Times New Roman" w:eastAsiaTheme="minorEastAsia" w:hAnsi="Times New Roman" w:cs="Times New Roman"/>
          <w:sz w:val="24"/>
          <w:szCs w:val="24"/>
          <w:highlight w:val="yellow"/>
          <w:lang w:eastAsia="en-US"/>
        </w:rPr>
        <w:t>AlManafi</w:t>
      </w:r>
      <w:proofErr w:type="spellEnd"/>
      <w:r w:rsidRPr="00E130F4">
        <w:rPr>
          <w:rFonts w:ascii="Times New Roman" w:eastAsiaTheme="minorEastAsia" w:hAnsi="Times New Roman" w:cs="Times New Roman"/>
          <w:sz w:val="24"/>
          <w:szCs w:val="24"/>
          <w:highlight w:val="yellow"/>
          <w:lang w:eastAsia="en-US"/>
        </w:rPr>
        <w:t xml:space="preserve">, A. O. S., Osman, S. Z. M., &amp; </w:t>
      </w:r>
      <w:proofErr w:type="spellStart"/>
      <w:r w:rsidRPr="00E130F4">
        <w:rPr>
          <w:rFonts w:ascii="Times New Roman" w:eastAsiaTheme="minorEastAsia" w:hAnsi="Times New Roman" w:cs="Times New Roman"/>
          <w:sz w:val="24"/>
          <w:szCs w:val="24"/>
          <w:highlight w:val="yellow"/>
          <w:lang w:eastAsia="en-US"/>
        </w:rPr>
        <w:t>Magableh</w:t>
      </w:r>
      <w:proofErr w:type="spellEnd"/>
      <w:r w:rsidRPr="00E130F4">
        <w:rPr>
          <w:rFonts w:ascii="Times New Roman" w:eastAsiaTheme="minorEastAsia" w:hAnsi="Times New Roman" w:cs="Times New Roman"/>
          <w:sz w:val="24"/>
          <w:szCs w:val="24"/>
          <w:highlight w:val="yellow"/>
          <w:lang w:eastAsia="en-US"/>
        </w:rPr>
        <w:t xml:space="preserve">, I. S. I. (2023). The effect of blended learning on the primary stage EFL students’ reading comprehension achievement in Libya. International Journal of Instruction, 16(2), 703–718. </w:t>
      </w:r>
      <w:hyperlink r:id="rId6" w:history="1">
        <w:r w:rsidR="00B43550" w:rsidRPr="00E130F4">
          <w:rPr>
            <w:rStyle w:val="Hyperlink"/>
            <w:rFonts w:ascii="Times New Roman" w:eastAsiaTheme="minorEastAsia" w:hAnsi="Times New Roman" w:cs="Times New Roman"/>
            <w:sz w:val="24"/>
            <w:szCs w:val="24"/>
            <w:highlight w:val="yellow"/>
            <w:lang w:eastAsia="en-US"/>
          </w:rPr>
          <w:t>https://doi</w:t>
        </w:r>
      </w:hyperlink>
      <w:r w:rsidRPr="00E130F4">
        <w:rPr>
          <w:rFonts w:ascii="Times New Roman" w:eastAsiaTheme="minorEastAsia" w:hAnsi="Times New Roman" w:cs="Times New Roman"/>
          <w:sz w:val="24"/>
          <w:szCs w:val="24"/>
          <w:highlight w:val="yellow"/>
          <w:lang w:eastAsia="en-US"/>
        </w:rPr>
        <w:t>.org/10.29333/iji.2023.16239a</w:t>
      </w:r>
    </w:p>
    <w:p w14:paraId="05A60F20" w14:textId="77777777" w:rsidR="00E130F4" w:rsidRPr="00E130F4" w:rsidRDefault="00E130F4" w:rsidP="00E130F4">
      <w:pPr>
        <w:numPr>
          <w:ilvl w:val="0"/>
          <w:numId w:val="5"/>
        </w:numPr>
        <w:bidi w:val="0"/>
        <w:spacing w:before="100" w:beforeAutospacing="1" w:after="100" w:afterAutospacing="1" w:line="240" w:lineRule="auto"/>
        <w:rPr>
          <w:rFonts w:ascii="Times New Roman" w:eastAsiaTheme="minorEastAsia" w:hAnsi="Times New Roman" w:cs="Times New Roman"/>
          <w:sz w:val="24"/>
          <w:szCs w:val="24"/>
          <w:highlight w:val="yellow"/>
          <w:lang w:eastAsia="en-US"/>
        </w:rPr>
      </w:pPr>
      <w:proofErr w:type="spellStart"/>
      <w:r w:rsidRPr="00E130F4">
        <w:rPr>
          <w:rFonts w:ascii="Times New Roman" w:eastAsiaTheme="minorEastAsia" w:hAnsi="Times New Roman" w:cs="Times New Roman"/>
          <w:sz w:val="24"/>
          <w:szCs w:val="24"/>
          <w:highlight w:val="yellow"/>
          <w:lang w:eastAsia="en-US"/>
        </w:rPr>
        <w:t>Alkadeeki</w:t>
      </w:r>
      <w:proofErr w:type="spellEnd"/>
      <w:r w:rsidRPr="00E130F4">
        <w:rPr>
          <w:rFonts w:ascii="Times New Roman" w:eastAsiaTheme="minorEastAsia" w:hAnsi="Times New Roman" w:cs="Times New Roman"/>
          <w:sz w:val="24"/>
          <w:szCs w:val="24"/>
          <w:highlight w:val="yellow"/>
          <w:lang w:eastAsia="en-US"/>
        </w:rPr>
        <w:t xml:space="preserve">, M. K., </w:t>
      </w:r>
      <w:proofErr w:type="spellStart"/>
      <w:r w:rsidRPr="00E130F4">
        <w:rPr>
          <w:rFonts w:ascii="Times New Roman" w:eastAsiaTheme="minorEastAsia" w:hAnsi="Times New Roman" w:cs="Times New Roman"/>
          <w:sz w:val="24"/>
          <w:szCs w:val="24"/>
          <w:highlight w:val="yellow"/>
          <w:lang w:eastAsia="en-US"/>
        </w:rPr>
        <w:t>Azam</w:t>
      </w:r>
      <w:proofErr w:type="spellEnd"/>
      <w:r w:rsidRPr="00E130F4">
        <w:rPr>
          <w:rFonts w:ascii="Times New Roman" w:eastAsiaTheme="minorEastAsia" w:hAnsi="Times New Roman" w:cs="Times New Roman"/>
          <w:sz w:val="24"/>
          <w:szCs w:val="24"/>
          <w:highlight w:val="yellow"/>
          <w:lang w:eastAsia="en-US"/>
        </w:rPr>
        <w:t xml:space="preserve">, S. M. F., &amp; </w:t>
      </w:r>
      <w:proofErr w:type="spellStart"/>
      <w:r w:rsidRPr="00E130F4">
        <w:rPr>
          <w:rFonts w:ascii="Times New Roman" w:eastAsiaTheme="minorEastAsia" w:hAnsi="Times New Roman" w:cs="Times New Roman"/>
          <w:sz w:val="24"/>
          <w:szCs w:val="24"/>
          <w:highlight w:val="yellow"/>
          <w:lang w:eastAsia="en-US"/>
        </w:rPr>
        <w:t>Siwok</w:t>
      </w:r>
      <w:proofErr w:type="spellEnd"/>
      <w:r w:rsidRPr="00E130F4">
        <w:rPr>
          <w:rFonts w:ascii="Times New Roman" w:eastAsiaTheme="minorEastAsia" w:hAnsi="Times New Roman" w:cs="Times New Roman"/>
          <w:sz w:val="24"/>
          <w:szCs w:val="24"/>
          <w:highlight w:val="yellow"/>
          <w:lang w:eastAsia="en-US"/>
        </w:rPr>
        <w:t>, S. R. B. (2024). Boosting primary school teachers’ self-efficacy through the TPACK framework: Insights from Tripoli, Libya. International Journal on Management Education and Emerging Technology, 2(4), 54–64.</w:t>
      </w:r>
    </w:p>
    <w:p w14:paraId="4E9EF34D" w14:textId="77777777" w:rsidR="00E130F4" w:rsidRPr="00E130F4" w:rsidRDefault="00E130F4" w:rsidP="00E130F4">
      <w:pPr>
        <w:numPr>
          <w:ilvl w:val="0"/>
          <w:numId w:val="5"/>
        </w:numPr>
        <w:bidi w:val="0"/>
        <w:spacing w:before="100" w:beforeAutospacing="1" w:after="100" w:afterAutospacing="1" w:line="240" w:lineRule="auto"/>
        <w:rPr>
          <w:rFonts w:ascii="Times New Roman" w:eastAsiaTheme="minorEastAsia" w:hAnsi="Times New Roman" w:cs="Times New Roman"/>
          <w:sz w:val="24"/>
          <w:szCs w:val="24"/>
          <w:highlight w:val="yellow"/>
          <w:lang w:eastAsia="en-US"/>
        </w:rPr>
      </w:pPr>
      <w:proofErr w:type="spellStart"/>
      <w:r w:rsidRPr="00E130F4">
        <w:rPr>
          <w:rFonts w:ascii="Times New Roman" w:eastAsiaTheme="minorEastAsia" w:hAnsi="Times New Roman" w:cs="Times New Roman"/>
          <w:sz w:val="24"/>
          <w:szCs w:val="24"/>
          <w:highlight w:val="yellow"/>
          <w:lang w:eastAsia="en-US"/>
        </w:rPr>
        <w:t>Drwish</w:t>
      </w:r>
      <w:proofErr w:type="spellEnd"/>
      <w:r w:rsidRPr="00E130F4">
        <w:rPr>
          <w:rFonts w:ascii="Times New Roman" w:eastAsiaTheme="minorEastAsia" w:hAnsi="Times New Roman" w:cs="Times New Roman"/>
          <w:sz w:val="24"/>
          <w:szCs w:val="24"/>
          <w:highlight w:val="yellow"/>
          <w:lang w:eastAsia="en-US"/>
        </w:rPr>
        <w:t>, S. (2023). Perceptions of Libyan English language teachers towards integrating ICT into English language classes at the Libyan School in Malaysia. Faculty of Languages Journal (Tripoli), 1(27).*</w:t>
      </w:r>
    </w:p>
    <w:p w14:paraId="42E89F0C" w14:textId="77777777" w:rsidR="00E130F4" w:rsidRPr="00E130F4" w:rsidRDefault="00E130F4" w:rsidP="00E130F4">
      <w:pPr>
        <w:numPr>
          <w:ilvl w:val="0"/>
          <w:numId w:val="5"/>
        </w:numPr>
        <w:bidi w:val="0"/>
        <w:spacing w:before="100" w:beforeAutospacing="1" w:after="100" w:afterAutospacing="1" w:line="240" w:lineRule="auto"/>
        <w:rPr>
          <w:rFonts w:ascii="Times New Roman" w:eastAsiaTheme="minorEastAsia" w:hAnsi="Times New Roman" w:cs="Times New Roman"/>
          <w:sz w:val="24"/>
          <w:szCs w:val="24"/>
          <w:highlight w:val="yellow"/>
          <w:lang w:eastAsia="en-US"/>
        </w:rPr>
      </w:pPr>
      <w:r w:rsidRPr="00E130F4">
        <w:rPr>
          <w:rFonts w:ascii="Times New Roman" w:eastAsiaTheme="minorEastAsia" w:hAnsi="Times New Roman" w:cs="Times New Roman"/>
          <w:sz w:val="24"/>
          <w:szCs w:val="24"/>
          <w:highlight w:val="yellow"/>
          <w:lang w:eastAsia="en-US"/>
        </w:rPr>
        <w:t>ISS Africa. (2023). Libya country profile: Education and human development indicators. Institute for Security Studies.</w:t>
      </w:r>
    </w:p>
    <w:p w14:paraId="712A7389" w14:textId="77777777" w:rsidR="00E130F4" w:rsidRPr="00E130F4" w:rsidRDefault="00E130F4" w:rsidP="00E130F4">
      <w:pPr>
        <w:numPr>
          <w:ilvl w:val="0"/>
          <w:numId w:val="5"/>
        </w:numPr>
        <w:bidi w:val="0"/>
        <w:spacing w:before="100" w:beforeAutospacing="1" w:after="100" w:afterAutospacing="1" w:line="240" w:lineRule="auto"/>
        <w:rPr>
          <w:rFonts w:ascii="Times New Roman" w:eastAsiaTheme="minorEastAsia" w:hAnsi="Times New Roman" w:cs="Times New Roman"/>
          <w:sz w:val="24"/>
          <w:szCs w:val="24"/>
          <w:highlight w:val="yellow"/>
          <w:lang w:eastAsia="en-US"/>
        </w:rPr>
      </w:pPr>
      <w:proofErr w:type="spellStart"/>
      <w:r w:rsidRPr="00E130F4">
        <w:rPr>
          <w:rFonts w:ascii="Times New Roman" w:eastAsiaTheme="minorEastAsia" w:hAnsi="Times New Roman" w:cs="Times New Roman"/>
          <w:sz w:val="24"/>
          <w:szCs w:val="24"/>
          <w:highlight w:val="yellow"/>
          <w:lang w:eastAsia="en-US"/>
        </w:rPr>
        <w:t>Saqr</w:t>
      </w:r>
      <w:proofErr w:type="spellEnd"/>
      <w:r w:rsidRPr="00E130F4">
        <w:rPr>
          <w:rFonts w:ascii="Times New Roman" w:eastAsiaTheme="minorEastAsia" w:hAnsi="Times New Roman" w:cs="Times New Roman"/>
          <w:sz w:val="24"/>
          <w:szCs w:val="24"/>
          <w:highlight w:val="yellow"/>
          <w:lang w:eastAsia="en-US"/>
        </w:rPr>
        <w:t xml:space="preserve">, M. S., Kamal, N. Y., &amp; </w:t>
      </w:r>
      <w:proofErr w:type="spellStart"/>
      <w:r w:rsidRPr="00E130F4">
        <w:rPr>
          <w:rFonts w:ascii="Times New Roman" w:eastAsiaTheme="minorEastAsia" w:hAnsi="Times New Roman" w:cs="Times New Roman"/>
          <w:sz w:val="24"/>
          <w:szCs w:val="24"/>
          <w:highlight w:val="yellow"/>
          <w:lang w:eastAsia="en-US"/>
        </w:rPr>
        <w:t>Arhouma</w:t>
      </w:r>
      <w:proofErr w:type="spellEnd"/>
      <w:r w:rsidRPr="00E130F4">
        <w:rPr>
          <w:rFonts w:ascii="Times New Roman" w:eastAsiaTheme="minorEastAsia" w:hAnsi="Times New Roman" w:cs="Times New Roman"/>
          <w:sz w:val="24"/>
          <w:szCs w:val="24"/>
          <w:highlight w:val="yellow"/>
          <w:lang w:eastAsia="en-US"/>
        </w:rPr>
        <w:t>, A. (2024). Develop information and technology skills for basic education teachers in Libya. Educational Research and Innovation Journal, 4(13), 307–328.*</w:t>
      </w:r>
    </w:p>
    <w:p w14:paraId="049F495B" w14:textId="05930D1B" w:rsidR="00E130F4" w:rsidRPr="00E130F4" w:rsidRDefault="00E130F4" w:rsidP="00E130F4">
      <w:pPr>
        <w:numPr>
          <w:ilvl w:val="0"/>
          <w:numId w:val="5"/>
        </w:numPr>
        <w:bidi w:val="0"/>
        <w:spacing w:before="100" w:beforeAutospacing="1" w:after="100" w:afterAutospacing="1" w:line="240" w:lineRule="auto"/>
        <w:rPr>
          <w:rFonts w:ascii="Times New Roman" w:eastAsiaTheme="minorEastAsia" w:hAnsi="Times New Roman" w:cs="Times New Roman"/>
          <w:sz w:val="24"/>
          <w:szCs w:val="24"/>
          <w:highlight w:val="yellow"/>
          <w:lang w:eastAsia="en-US"/>
        </w:rPr>
      </w:pPr>
      <w:r w:rsidRPr="00E130F4">
        <w:rPr>
          <w:rFonts w:ascii="Times New Roman" w:eastAsiaTheme="minorEastAsia" w:hAnsi="Times New Roman" w:cs="Times New Roman"/>
          <w:sz w:val="24"/>
          <w:szCs w:val="24"/>
          <w:highlight w:val="yellow"/>
          <w:lang w:eastAsia="en-US"/>
        </w:rPr>
        <w:t xml:space="preserve">Salem, N., &amp; </w:t>
      </w:r>
      <w:proofErr w:type="spellStart"/>
      <w:r w:rsidRPr="00E130F4">
        <w:rPr>
          <w:rFonts w:ascii="Times New Roman" w:eastAsiaTheme="minorEastAsia" w:hAnsi="Times New Roman" w:cs="Times New Roman"/>
          <w:sz w:val="24"/>
          <w:szCs w:val="24"/>
          <w:highlight w:val="yellow"/>
          <w:lang w:eastAsia="en-US"/>
        </w:rPr>
        <w:t>Mohammadzadeh</w:t>
      </w:r>
      <w:proofErr w:type="spellEnd"/>
      <w:r w:rsidRPr="00E130F4">
        <w:rPr>
          <w:rFonts w:ascii="Times New Roman" w:eastAsiaTheme="minorEastAsia" w:hAnsi="Times New Roman" w:cs="Times New Roman"/>
          <w:sz w:val="24"/>
          <w:szCs w:val="24"/>
          <w:highlight w:val="yellow"/>
          <w:lang w:eastAsia="en-US"/>
        </w:rPr>
        <w:t xml:space="preserve">, B. (2018). A study on the integration of ICT by EFL teachers in Libya. Eurasia Journal of Mathematics, Science and Technology Education, 14(7), 2787–2801. </w:t>
      </w:r>
      <w:hyperlink r:id="rId7" w:history="1">
        <w:r w:rsidR="00B43550" w:rsidRPr="00E130F4">
          <w:rPr>
            <w:rStyle w:val="Hyperlink"/>
            <w:rFonts w:ascii="Times New Roman" w:eastAsiaTheme="minorEastAsia" w:hAnsi="Times New Roman" w:cs="Times New Roman"/>
            <w:sz w:val="24"/>
            <w:szCs w:val="24"/>
            <w:highlight w:val="yellow"/>
            <w:lang w:eastAsia="en-US"/>
          </w:rPr>
          <w:t>https://doi</w:t>
        </w:r>
      </w:hyperlink>
      <w:r w:rsidRPr="00E130F4">
        <w:rPr>
          <w:rFonts w:ascii="Times New Roman" w:eastAsiaTheme="minorEastAsia" w:hAnsi="Times New Roman" w:cs="Times New Roman"/>
          <w:sz w:val="24"/>
          <w:szCs w:val="24"/>
          <w:highlight w:val="yellow"/>
          <w:lang w:eastAsia="en-US"/>
        </w:rPr>
        <w:t>.org/10.29333/ejmste/90594</w:t>
      </w:r>
    </w:p>
    <w:p w14:paraId="6DCDE1D3" w14:textId="77777777" w:rsidR="00E130F4" w:rsidRPr="00E130F4" w:rsidRDefault="00E130F4" w:rsidP="00E130F4">
      <w:pPr>
        <w:numPr>
          <w:ilvl w:val="0"/>
          <w:numId w:val="5"/>
        </w:numPr>
        <w:bidi w:val="0"/>
        <w:spacing w:before="100" w:beforeAutospacing="1" w:after="100" w:afterAutospacing="1" w:line="240" w:lineRule="auto"/>
        <w:rPr>
          <w:rFonts w:ascii="Times New Roman" w:eastAsiaTheme="minorEastAsia" w:hAnsi="Times New Roman" w:cs="Times New Roman"/>
          <w:sz w:val="24"/>
          <w:szCs w:val="24"/>
          <w:highlight w:val="yellow"/>
          <w:lang w:eastAsia="en-US"/>
        </w:rPr>
      </w:pPr>
      <w:r w:rsidRPr="00E130F4">
        <w:rPr>
          <w:rFonts w:ascii="Times New Roman" w:eastAsiaTheme="minorEastAsia" w:hAnsi="Times New Roman" w:cs="Times New Roman"/>
          <w:sz w:val="24"/>
          <w:szCs w:val="24"/>
          <w:highlight w:val="yellow"/>
          <w:lang w:eastAsia="en-US"/>
        </w:rPr>
        <w:t>UNICEF. (2024). Libya education brief: Challenges and priorities for 2024–2025. United Nations Children’s Fund.</w:t>
      </w:r>
    </w:p>
    <w:p w14:paraId="0E5D5D95" w14:textId="77777777" w:rsidR="00E130F4" w:rsidRPr="00E130F4" w:rsidRDefault="00E130F4" w:rsidP="00E130F4">
      <w:pPr>
        <w:numPr>
          <w:ilvl w:val="0"/>
          <w:numId w:val="5"/>
        </w:numPr>
        <w:bidi w:val="0"/>
        <w:spacing w:before="100" w:beforeAutospacing="1" w:after="100" w:afterAutospacing="1" w:line="240" w:lineRule="auto"/>
        <w:rPr>
          <w:rFonts w:ascii="Times New Roman" w:eastAsiaTheme="minorEastAsia" w:hAnsi="Times New Roman" w:cs="Times New Roman"/>
          <w:sz w:val="24"/>
          <w:szCs w:val="24"/>
          <w:highlight w:val="yellow"/>
          <w:lang w:eastAsia="en-US"/>
        </w:rPr>
      </w:pPr>
      <w:proofErr w:type="spellStart"/>
      <w:r w:rsidRPr="00E130F4">
        <w:rPr>
          <w:rFonts w:ascii="Times New Roman" w:eastAsiaTheme="minorEastAsia" w:hAnsi="Times New Roman" w:cs="Times New Roman"/>
          <w:sz w:val="24"/>
          <w:szCs w:val="24"/>
          <w:highlight w:val="yellow"/>
          <w:lang w:eastAsia="en-US"/>
        </w:rPr>
        <w:t>Yahya</w:t>
      </w:r>
      <w:proofErr w:type="spellEnd"/>
      <w:r w:rsidRPr="00E130F4">
        <w:rPr>
          <w:rFonts w:ascii="Times New Roman" w:eastAsiaTheme="minorEastAsia" w:hAnsi="Times New Roman" w:cs="Times New Roman"/>
          <w:sz w:val="24"/>
          <w:szCs w:val="24"/>
          <w:highlight w:val="yellow"/>
          <w:lang w:eastAsia="en-US"/>
        </w:rPr>
        <w:t xml:space="preserve">, N., Abdullah, M., &amp; </w:t>
      </w:r>
      <w:proofErr w:type="spellStart"/>
      <w:r w:rsidRPr="00E130F4">
        <w:rPr>
          <w:rFonts w:ascii="Times New Roman" w:eastAsiaTheme="minorEastAsia" w:hAnsi="Times New Roman" w:cs="Times New Roman"/>
          <w:sz w:val="24"/>
          <w:szCs w:val="24"/>
          <w:highlight w:val="yellow"/>
          <w:lang w:eastAsia="en-US"/>
        </w:rPr>
        <w:t>Masuwd</w:t>
      </w:r>
      <w:proofErr w:type="spellEnd"/>
      <w:r w:rsidRPr="00E130F4">
        <w:rPr>
          <w:rFonts w:ascii="Times New Roman" w:eastAsiaTheme="minorEastAsia" w:hAnsi="Times New Roman" w:cs="Times New Roman"/>
          <w:sz w:val="24"/>
          <w:szCs w:val="24"/>
          <w:highlight w:val="yellow"/>
          <w:lang w:eastAsia="en-US"/>
        </w:rPr>
        <w:t>, M. (2025). Development of digital education in Libya: Progress, challenges, and future directions. International Journal of Education and Digital Learning, 3(5), 211–219.*</w:t>
      </w:r>
    </w:p>
    <w:p w14:paraId="7BCECFAF" w14:textId="77777777" w:rsidR="002D5CE0" w:rsidRDefault="002D5CE0" w:rsidP="00E130F4">
      <w:pPr>
        <w:spacing w:after="0"/>
        <w:jc w:val="right"/>
        <w:rPr>
          <w:rFonts w:asciiTheme="majorBidi" w:hAnsiTheme="majorBidi" w:cstheme="majorBidi"/>
          <w:b/>
          <w:bCs/>
          <w:lang w:bidi="ar-DZ"/>
        </w:rPr>
      </w:pPr>
    </w:p>
    <w:p w14:paraId="1C930864" w14:textId="77777777" w:rsidR="002D5CE0" w:rsidRPr="00040138" w:rsidRDefault="002D5CE0" w:rsidP="00B43DE4">
      <w:pPr>
        <w:spacing w:after="0"/>
        <w:jc w:val="right"/>
        <w:rPr>
          <w:rFonts w:asciiTheme="majorBidi" w:hAnsiTheme="majorBidi" w:cstheme="majorBidi"/>
          <w:b/>
          <w:bCs/>
          <w:rtl/>
          <w:lang w:bidi="ar-DZ"/>
        </w:rPr>
      </w:pPr>
    </w:p>
    <w:p w14:paraId="74BD6AF4" w14:textId="6897C2C3" w:rsidR="00B43550" w:rsidRDefault="00B43DE4" w:rsidP="00B43550">
      <w:pPr>
        <w:spacing w:after="0"/>
        <w:jc w:val="right"/>
        <w:rPr>
          <w:rFonts w:asciiTheme="majorBidi" w:hAnsiTheme="majorBidi" w:cstheme="majorBidi"/>
          <w:b/>
          <w:bCs/>
          <w:lang w:val="en-GB" w:bidi="ar-DZ"/>
        </w:rPr>
      </w:pPr>
      <w:r w:rsidRPr="00B43550">
        <w:rPr>
          <w:rFonts w:asciiTheme="majorBidi" w:hAnsiTheme="majorBidi" w:cstheme="majorBidi"/>
          <w:b/>
          <w:bCs/>
          <w:lang w:bidi="ar-DZ"/>
        </w:rPr>
        <w:t>Existing literature on educational innovation in Libya</w:t>
      </w:r>
    </w:p>
    <w:p w14:paraId="20CFF1A0" w14:textId="77777777" w:rsidR="00B43550" w:rsidRPr="00B43550" w:rsidRDefault="00B43550" w:rsidP="00B43550">
      <w:pPr>
        <w:spacing w:after="0"/>
        <w:jc w:val="right"/>
        <w:rPr>
          <w:rFonts w:asciiTheme="majorBidi" w:hAnsiTheme="majorBidi" w:cstheme="majorBidi"/>
          <w:b/>
          <w:bCs/>
          <w:lang w:val="en-GB" w:bidi="ar-DZ"/>
        </w:rPr>
      </w:pPr>
    </w:p>
    <w:p w14:paraId="21BD1817" w14:textId="4ECB6479" w:rsidR="00B43550" w:rsidRDefault="00B43550" w:rsidP="00B43550">
      <w:pPr>
        <w:bidi w:val="0"/>
        <w:spacing w:before="100" w:beforeAutospacing="1" w:after="100" w:afterAutospacing="1" w:line="360" w:lineRule="auto"/>
        <w:rPr>
          <w:rFonts w:ascii="Times New Roman" w:eastAsiaTheme="minorEastAsia" w:hAnsi="Times New Roman" w:cs="Times New Roman"/>
          <w:sz w:val="24"/>
          <w:szCs w:val="24"/>
          <w:lang w:eastAsia="en-US"/>
        </w:rPr>
      </w:pPr>
      <w:r w:rsidRPr="00B43550">
        <w:rPr>
          <w:rFonts w:ascii="Times New Roman" w:eastAsiaTheme="minorEastAsia" w:hAnsi="Times New Roman" w:cs="Times New Roman"/>
          <w:sz w:val="24"/>
          <w:szCs w:val="24"/>
          <w:lang w:eastAsia="en-US"/>
        </w:rPr>
        <w:t xml:space="preserve">Recent research on educational innovation in Libya highlights both progress and persistent challenges in integrating technology into primary education. Studies show that while national initiatives have introduced digital tools and online platforms, basic education still struggles with </w:t>
      </w:r>
      <w:r w:rsidR="00123878">
        <w:rPr>
          <w:rFonts w:ascii="Times New Roman" w:eastAsiaTheme="minorEastAsia" w:hAnsi="Times New Roman" w:cs="Times New Roman"/>
          <w:sz w:val="24"/>
          <w:szCs w:val="24"/>
          <w:lang w:eastAsia="en-US"/>
        </w:rPr>
        <w:t xml:space="preserve">unequal progress </w:t>
      </w:r>
      <w:r w:rsidRPr="00B43550">
        <w:rPr>
          <w:rFonts w:ascii="Times New Roman" w:eastAsiaTheme="minorEastAsia" w:hAnsi="Times New Roman" w:cs="Times New Roman"/>
          <w:sz w:val="24"/>
          <w:szCs w:val="24"/>
          <w:lang w:eastAsia="en-US"/>
        </w:rPr>
        <w:t>, limited teacher training, and socio-political constraints (</w:t>
      </w:r>
      <w:proofErr w:type="spellStart"/>
      <w:r w:rsidRPr="00B43550">
        <w:rPr>
          <w:rFonts w:ascii="Times New Roman" w:eastAsiaTheme="minorEastAsia" w:hAnsi="Times New Roman" w:cs="Times New Roman"/>
          <w:sz w:val="24"/>
          <w:szCs w:val="24"/>
          <w:lang w:eastAsia="en-US"/>
        </w:rPr>
        <w:t>Yahya</w:t>
      </w:r>
      <w:proofErr w:type="spellEnd"/>
      <w:r w:rsidRPr="00B43550">
        <w:rPr>
          <w:rFonts w:ascii="Times New Roman" w:eastAsiaTheme="minorEastAsia" w:hAnsi="Times New Roman" w:cs="Times New Roman"/>
          <w:sz w:val="24"/>
          <w:szCs w:val="24"/>
          <w:lang w:eastAsia="en-US"/>
        </w:rPr>
        <w:t xml:space="preserve">, Abdullah, &amp; </w:t>
      </w:r>
      <w:proofErr w:type="spellStart"/>
      <w:r w:rsidRPr="00B43550">
        <w:rPr>
          <w:rFonts w:ascii="Times New Roman" w:eastAsiaTheme="minorEastAsia" w:hAnsi="Times New Roman" w:cs="Times New Roman"/>
          <w:sz w:val="24"/>
          <w:szCs w:val="24"/>
          <w:lang w:eastAsia="en-US"/>
        </w:rPr>
        <w:t>Masuwd</w:t>
      </w:r>
      <w:proofErr w:type="spellEnd"/>
      <w:r w:rsidRPr="00B43550">
        <w:rPr>
          <w:rFonts w:ascii="Times New Roman" w:eastAsiaTheme="minorEastAsia" w:hAnsi="Times New Roman" w:cs="Times New Roman"/>
          <w:sz w:val="24"/>
          <w:szCs w:val="24"/>
          <w:lang w:eastAsia="en-US"/>
        </w:rPr>
        <w:t xml:space="preserve">, 2025; UNESCO/World Bank, 2011). Teacher-focused studies reveal that Libyan </w:t>
      </w:r>
      <w:r w:rsidR="00D57E58">
        <w:rPr>
          <w:rFonts w:ascii="Times New Roman" w:eastAsiaTheme="minorEastAsia" w:hAnsi="Times New Roman" w:cs="Times New Roman"/>
          <w:sz w:val="24"/>
          <w:szCs w:val="24"/>
          <w:lang w:eastAsia="en-US"/>
        </w:rPr>
        <w:t>teachers</w:t>
      </w:r>
      <w:r w:rsidRPr="00B43550">
        <w:rPr>
          <w:rFonts w:ascii="Times New Roman" w:eastAsiaTheme="minorEastAsia" w:hAnsi="Times New Roman" w:cs="Times New Roman"/>
          <w:sz w:val="24"/>
          <w:szCs w:val="24"/>
          <w:lang w:eastAsia="en-US"/>
        </w:rPr>
        <w:t xml:space="preserve"> generally have positive attitudes toward ICT, but their classroom application is limited by </w:t>
      </w:r>
      <w:r w:rsidR="00B60356">
        <w:rPr>
          <w:rFonts w:ascii="Times New Roman" w:eastAsiaTheme="minorEastAsia" w:hAnsi="Times New Roman" w:cs="Times New Roman"/>
          <w:sz w:val="24"/>
          <w:szCs w:val="24"/>
          <w:lang w:eastAsia="en-US"/>
        </w:rPr>
        <w:t xml:space="preserve">poor </w:t>
      </w:r>
      <w:r w:rsidRPr="00B43550">
        <w:rPr>
          <w:rFonts w:ascii="Times New Roman" w:eastAsiaTheme="minorEastAsia" w:hAnsi="Times New Roman" w:cs="Times New Roman"/>
          <w:sz w:val="24"/>
          <w:szCs w:val="24"/>
          <w:lang w:eastAsia="en-US"/>
        </w:rPr>
        <w:t xml:space="preserve"> professional development and resource shortages (Salem &amp; </w:t>
      </w:r>
      <w:proofErr w:type="spellStart"/>
      <w:r w:rsidRPr="00B43550">
        <w:rPr>
          <w:rFonts w:ascii="Times New Roman" w:eastAsiaTheme="minorEastAsia" w:hAnsi="Times New Roman" w:cs="Times New Roman"/>
          <w:sz w:val="24"/>
          <w:szCs w:val="24"/>
          <w:lang w:eastAsia="en-US"/>
        </w:rPr>
        <w:t>Mohammadzadeh</w:t>
      </w:r>
      <w:proofErr w:type="spellEnd"/>
      <w:r w:rsidRPr="00B43550">
        <w:rPr>
          <w:rFonts w:ascii="Times New Roman" w:eastAsiaTheme="minorEastAsia" w:hAnsi="Times New Roman" w:cs="Times New Roman"/>
          <w:sz w:val="24"/>
          <w:szCs w:val="24"/>
          <w:lang w:eastAsia="en-US"/>
        </w:rPr>
        <w:t xml:space="preserve">, 2018; </w:t>
      </w:r>
      <w:proofErr w:type="spellStart"/>
      <w:r w:rsidRPr="00B43550">
        <w:rPr>
          <w:rFonts w:ascii="Times New Roman" w:eastAsiaTheme="minorEastAsia" w:hAnsi="Times New Roman" w:cs="Times New Roman"/>
          <w:sz w:val="24"/>
          <w:szCs w:val="24"/>
          <w:lang w:eastAsia="en-US"/>
        </w:rPr>
        <w:t>Saqr</w:t>
      </w:r>
      <w:proofErr w:type="spellEnd"/>
      <w:r w:rsidRPr="00B43550">
        <w:rPr>
          <w:rFonts w:ascii="Times New Roman" w:eastAsiaTheme="minorEastAsia" w:hAnsi="Times New Roman" w:cs="Times New Roman"/>
          <w:sz w:val="24"/>
          <w:szCs w:val="24"/>
          <w:lang w:eastAsia="en-US"/>
        </w:rPr>
        <w:t xml:space="preserve">, Kamal, &amp; </w:t>
      </w:r>
      <w:proofErr w:type="spellStart"/>
      <w:r w:rsidRPr="00B43550">
        <w:rPr>
          <w:rFonts w:ascii="Times New Roman" w:eastAsiaTheme="minorEastAsia" w:hAnsi="Times New Roman" w:cs="Times New Roman"/>
          <w:sz w:val="24"/>
          <w:szCs w:val="24"/>
          <w:lang w:eastAsia="en-US"/>
        </w:rPr>
        <w:t>Arhouma</w:t>
      </w:r>
      <w:proofErr w:type="spellEnd"/>
      <w:r w:rsidRPr="00B43550">
        <w:rPr>
          <w:rFonts w:ascii="Times New Roman" w:eastAsiaTheme="minorEastAsia" w:hAnsi="Times New Roman" w:cs="Times New Roman"/>
          <w:sz w:val="24"/>
          <w:szCs w:val="24"/>
          <w:lang w:eastAsia="en-US"/>
        </w:rPr>
        <w:t xml:space="preserve">, 2024). Empirical research </w:t>
      </w:r>
      <w:r w:rsidR="00CF7A95">
        <w:rPr>
          <w:rFonts w:ascii="Times New Roman" w:eastAsiaTheme="minorEastAsia" w:hAnsi="Times New Roman" w:cs="Times New Roman"/>
          <w:sz w:val="24"/>
          <w:szCs w:val="24"/>
          <w:lang w:eastAsia="en-US"/>
        </w:rPr>
        <w:t xml:space="preserve">indicate </w:t>
      </w:r>
      <w:r w:rsidRPr="00B43550">
        <w:rPr>
          <w:rFonts w:ascii="Times New Roman" w:eastAsiaTheme="minorEastAsia" w:hAnsi="Times New Roman" w:cs="Times New Roman"/>
          <w:sz w:val="24"/>
          <w:szCs w:val="24"/>
          <w:lang w:eastAsia="en-US"/>
        </w:rPr>
        <w:t xml:space="preserve"> that technology-enhanced methods can improve student outcomes: for example, blended learning significantly increased reading comprehension in primary EFL classrooms (</w:t>
      </w:r>
      <w:proofErr w:type="spellStart"/>
      <w:r w:rsidRPr="00B43550">
        <w:rPr>
          <w:rFonts w:ascii="Times New Roman" w:eastAsiaTheme="minorEastAsia" w:hAnsi="Times New Roman" w:cs="Times New Roman"/>
          <w:sz w:val="24"/>
          <w:szCs w:val="24"/>
          <w:lang w:eastAsia="en-US"/>
        </w:rPr>
        <w:t>AlManafi</w:t>
      </w:r>
      <w:proofErr w:type="spellEnd"/>
      <w:r w:rsidRPr="00B43550">
        <w:rPr>
          <w:rFonts w:ascii="Times New Roman" w:eastAsiaTheme="minorEastAsia" w:hAnsi="Times New Roman" w:cs="Times New Roman"/>
          <w:sz w:val="24"/>
          <w:szCs w:val="24"/>
          <w:lang w:eastAsia="en-US"/>
        </w:rPr>
        <w:t xml:space="preserve">, Osman, &amp; </w:t>
      </w:r>
      <w:proofErr w:type="spellStart"/>
      <w:r w:rsidRPr="00B43550">
        <w:rPr>
          <w:rFonts w:ascii="Times New Roman" w:eastAsiaTheme="minorEastAsia" w:hAnsi="Times New Roman" w:cs="Times New Roman"/>
          <w:sz w:val="24"/>
          <w:szCs w:val="24"/>
          <w:lang w:eastAsia="en-US"/>
        </w:rPr>
        <w:t>Magableh</w:t>
      </w:r>
      <w:proofErr w:type="spellEnd"/>
      <w:r w:rsidRPr="00B43550">
        <w:rPr>
          <w:rFonts w:ascii="Times New Roman" w:eastAsiaTheme="minorEastAsia" w:hAnsi="Times New Roman" w:cs="Times New Roman"/>
          <w:sz w:val="24"/>
          <w:szCs w:val="24"/>
          <w:lang w:eastAsia="en-US"/>
        </w:rPr>
        <w:t>, 2023), and digital whiteboards have been shown to support vocabulary acquisition effectively (</w:t>
      </w:r>
      <w:proofErr w:type="spellStart"/>
      <w:r w:rsidRPr="00B43550">
        <w:rPr>
          <w:rFonts w:ascii="Times New Roman" w:eastAsiaTheme="minorEastAsia" w:hAnsi="Times New Roman" w:cs="Times New Roman"/>
          <w:sz w:val="24"/>
          <w:szCs w:val="24"/>
          <w:lang w:eastAsia="en-US"/>
        </w:rPr>
        <w:t>Alamari</w:t>
      </w:r>
      <w:proofErr w:type="spellEnd"/>
      <w:r w:rsidRPr="00B43550">
        <w:rPr>
          <w:rFonts w:ascii="Times New Roman" w:eastAsiaTheme="minorEastAsia" w:hAnsi="Times New Roman" w:cs="Times New Roman"/>
          <w:sz w:val="24"/>
          <w:szCs w:val="24"/>
          <w:lang w:eastAsia="en-US"/>
        </w:rPr>
        <w:t xml:space="preserve">, 2025). Despite these advances, most interventions remain small-scale or project-based, with little long-term evaluation. Taken together, the literature indicates that Libya has the </w:t>
      </w:r>
      <w:r w:rsidR="0014256B">
        <w:rPr>
          <w:rFonts w:ascii="Times New Roman" w:eastAsiaTheme="minorEastAsia" w:hAnsi="Times New Roman" w:cs="Times New Roman"/>
          <w:sz w:val="24"/>
          <w:szCs w:val="24"/>
          <w:lang w:eastAsia="en-US"/>
        </w:rPr>
        <w:t xml:space="preserve">ability to </w:t>
      </w:r>
      <w:r w:rsidR="00DE21E9">
        <w:rPr>
          <w:rFonts w:ascii="Times New Roman" w:eastAsiaTheme="minorEastAsia" w:hAnsi="Times New Roman" w:cs="Times New Roman"/>
          <w:sz w:val="24"/>
          <w:szCs w:val="24"/>
          <w:lang w:eastAsia="en-US"/>
        </w:rPr>
        <w:t xml:space="preserve">improve education </w:t>
      </w:r>
      <w:r w:rsidR="001D7ADD">
        <w:rPr>
          <w:rFonts w:ascii="Times New Roman" w:eastAsiaTheme="minorEastAsia" w:hAnsi="Times New Roman" w:cs="Times New Roman"/>
          <w:sz w:val="24"/>
          <w:szCs w:val="24"/>
          <w:lang w:eastAsia="en-US"/>
        </w:rPr>
        <w:t>in a good way ,</w:t>
      </w:r>
      <w:r w:rsidRPr="00B43550">
        <w:rPr>
          <w:rFonts w:ascii="Times New Roman" w:eastAsiaTheme="minorEastAsia" w:hAnsi="Times New Roman" w:cs="Times New Roman"/>
          <w:sz w:val="24"/>
          <w:szCs w:val="24"/>
          <w:lang w:eastAsia="en-US"/>
        </w:rPr>
        <w:t>yet gaps remain, particularly in systematic adoption of new pedagogies such as gamification in primary classrooms.</w:t>
      </w:r>
    </w:p>
    <w:p w14:paraId="27BE9920" w14:textId="77777777" w:rsidR="000A58F9" w:rsidRPr="00B43550" w:rsidRDefault="000A58F9" w:rsidP="000A58F9">
      <w:pPr>
        <w:bidi w:val="0"/>
        <w:spacing w:before="100" w:beforeAutospacing="1" w:after="100" w:afterAutospacing="1" w:line="360" w:lineRule="auto"/>
        <w:rPr>
          <w:rFonts w:ascii="Times New Roman" w:eastAsiaTheme="minorEastAsia" w:hAnsi="Times New Roman" w:cs="Times New Roman"/>
          <w:sz w:val="24"/>
          <w:szCs w:val="24"/>
          <w:lang w:eastAsia="en-US"/>
        </w:rPr>
      </w:pPr>
    </w:p>
    <w:p w14:paraId="32C3B1E8" w14:textId="5223AB4C" w:rsidR="00B43550" w:rsidRPr="00B43550" w:rsidRDefault="00B43550" w:rsidP="00B43550">
      <w:pPr>
        <w:bidi w:val="0"/>
        <w:spacing w:after="0" w:line="240" w:lineRule="auto"/>
        <w:rPr>
          <w:rFonts w:ascii="Times New Roman" w:eastAsia="Times New Roman" w:hAnsi="Times New Roman" w:cs="Times New Roman"/>
          <w:sz w:val="24"/>
          <w:szCs w:val="24"/>
          <w:highlight w:val="yellow"/>
          <w:lang w:eastAsia="en-US"/>
        </w:rPr>
      </w:pPr>
      <w:proofErr w:type="spellStart"/>
      <w:r w:rsidRPr="00B43550">
        <w:rPr>
          <w:rFonts w:ascii="Times New Roman" w:eastAsiaTheme="minorEastAsia" w:hAnsi="Times New Roman" w:cs="Times New Roman"/>
          <w:sz w:val="24"/>
          <w:szCs w:val="24"/>
          <w:highlight w:val="yellow"/>
          <w:lang w:eastAsia="en-US"/>
        </w:rPr>
        <w:t>AlManafi</w:t>
      </w:r>
      <w:proofErr w:type="spellEnd"/>
      <w:r w:rsidRPr="00B43550">
        <w:rPr>
          <w:rFonts w:ascii="Times New Roman" w:eastAsiaTheme="minorEastAsia" w:hAnsi="Times New Roman" w:cs="Times New Roman"/>
          <w:sz w:val="24"/>
          <w:szCs w:val="24"/>
          <w:highlight w:val="yellow"/>
          <w:lang w:eastAsia="en-US"/>
        </w:rPr>
        <w:t xml:space="preserve">, A. O. S., Osman, S. Z. M., &amp; </w:t>
      </w:r>
      <w:proofErr w:type="spellStart"/>
      <w:r w:rsidRPr="00B43550">
        <w:rPr>
          <w:rFonts w:ascii="Times New Roman" w:eastAsiaTheme="minorEastAsia" w:hAnsi="Times New Roman" w:cs="Times New Roman"/>
          <w:sz w:val="24"/>
          <w:szCs w:val="24"/>
          <w:highlight w:val="yellow"/>
          <w:lang w:eastAsia="en-US"/>
        </w:rPr>
        <w:t>Magableh</w:t>
      </w:r>
      <w:proofErr w:type="spellEnd"/>
      <w:r w:rsidRPr="00B43550">
        <w:rPr>
          <w:rFonts w:ascii="Times New Roman" w:eastAsiaTheme="minorEastAsia" w:hAnsi="Times New Roman" w:cs="Times New Roman"/>
          <w:sz w:val="24"/>
          <w:szCs w:val="24"/>
          <w:highlight w:val="yellow"/>
          <w:lang w:eastAsia="en-US"/>
        </w:rPr>
        <w:t>, I. S. I. (2023). The effect of blended learning on the primary stage EFL students’ reading comprehension achievement in Libya. International Journal of Instruction, 16(2), 703–718.</w:t>
      </w:r>
    </w:p>
    <w:p w14:paraId="188CCD14" w14:textId="77777777" w:rsidR="00B43550" w:rsidRPr="00B43550" w:rsidRDefault="00B43550" w:rsidP="00B43550">
      <w:pPr>
        <w:bidi w:val="0"/>
        <w:spacing w:before="100" w:beforeAutospacing="1" w:after="100" w:afterAutospacing="1" w:line="240" w:lineRule="auto"/>
        <w:rPr>
          <w:rFonts w:ascii="Times New Roman" w:eastAsiaTheme="minorEastAsia" w:hAnsi="Times New Roman" w:cs="Times New Roman"/>
          <w:sz w:val="24"/>
          <w:szCs w:val="24"/>
          <w:highlight w:val="yellow"/>
          <w:lang w:eastAsia="en-US"/>
        </w:rPr>
      </w:pPr>
      <w:proofErr w:type="spellStart"/>
      <w:r w:rsidRPr="00B43550">
        <w:rPr>
          <w:rFonts w:ascii="Times New Roman" w:eastAsiaTheme="minorEastAsia" w:hAnsi="Times New Roman" w:cs="Times New Roman"/>
          <w:sz w:val="24"/>
          <w:szCs w:val="24"/>
          <w:highlight w:val="yellow"/>
          <w:lang w:eastAsia="en-US"/>
        </w:rPr>
        <w:t>Alamari</w:t>
      </w:r>
      <w:proofErr w:type="spellEnd"/>
      <w:r w:rsidRPr="00B43550">
        <w:rPr>
          <w:rFonts w:ascii="Times New Roman" w:eastAsiaTheme="minorEastAsia" w:hAnsi="Times New Roman" w:cs="Times New Roman"/>
          <w:sz w:val="24"/>
          <w:szCs w:val="24"/>
          <w:highlight w:val="yellow"/>
          <w:lang w:eastAsia="en-US"/>
        </w:rPr>
        <w:t>, F. A. (2025). Libyan teachers’ perspectives on employing digital boards for active learning to improve primary school pupils’ vocabulary acquisition. Africa University Journal of Scientific Research, 19(1), 310–334.</w:t>
      </w:r>
    </w:p>
    <w:p w14:paraId="6CA429CA" w14:textId="77777777" w:rsidR="00B43550" w:rsidRPr="00B43550" w:rsidRDefault="00B43550" w:rsidP="00B43550">
      <w:pPr>
        <w:bidi w:val="0"/>
        <w:spacing w:before="100" w:beforeAutospacing="1" w:after="100" w:afterAutospacing="1" w:line="240" w:lineRule="auto"/>
        <w:rPr>
          <w:rFonts w:ascii="Times New Roman" w:eastAsiaTheme="minorEastAsia" w:hAnsi="Times New Roman" w:cs="Times New Roman"/>
          <w:sz w:val="24"/>
          <w:szCs w:val="24"/>
          <w:highlight w:val="yellow"/>
          <w:lang w:eastAsia="en-US"/>
        </w:rPr>
      </w:pPr>
      <w:proofErr w:type="spellStart"/>
      <w:r w:rsidRPr="00B43550">
        <w:rPr>
          <w:rFonts w:ascii="Times New Roman" w:eastAsiaTheme="minorEastAsia" w:hAnsi="Times New Roman" w:cs="Times New Roman"/>
          <w:sz w:val="24"/>
          <w:szCs w:val="24"/>
          <w:highlight w:val="yellow"/>
          <w:lang w:eastAsia="en-US"/>
        </w:rPr>
        <w:t>Saqr</w:t>
      </w:r>
      <w:proofErr w:type="spellEnd"/>
      <w:r w:rsidRPr="00B43550">
        <w:rPr>
          <w:rFonts w:ascii="Times New Roman" w:eastAsiaTheme="minorEastAsia" w:hAnsi="Times New Roman" w:cs="Times New Roman"/>
          <w:sz w:val="24"/>
          <w:szCs w:val="24"/>
          <w:highlight w:val="yellow"/>
          <w:lang w:eastAsia="en-US"/>
        </w:rPr>
        <w:t xml:space="preserve">, M. S., Kamal, N. Y., &amp; </w:t>
      </w:r>
      <w:proofErr w:type="spellStart"/>
      <w:r w:rsidRPr="00B43550">
        <w:rPr>
          <w:rFonts w:ascii="Times New Roman" w:eastAsiaTheme="minorEastAsia" w:hAnsi="Times New Roman" w:cs="Times New Roman"/>
          <w:sz w:val="24"/>
          <w:szCs w:val="24"/>
          <w:highlight w:val="yellow"/>
          <w:lang w:eastAsia="en-US"/>
        </w:rPr>
        <w:t>Arhouma</w:t>
      </w:r>
      <w:proofErr w:type="spellEnd"/>
      <w:r w:rsidRPr="00B43550">
        <w:rPr>
          <w:rFonts w:ascii="Times New Roman" w:eastAsiaTheme="minorEastAsia" w:hAnsi="Times New Roman" w:cs="Times New Roman"/>
          <w:sz w:val="24"/>
          <w:szCs w:val="24"/>
          <w:highlight w:val="yellow"/>
          <w:lang w:eastAsia="en-US"/>
        </w:rPr>
        <w:t>, A. (2024). Develop information and technology skills for basic education teachers in Libya. Educational Research and Innovation Journal, 4(13), 307–328.</w:t>
      </w:r>
    </w:p>
    <w:p w14:paraId="70E42D0E" w14:textId="77777777" w:rsidR="00B43550" w:rsidRPr="00B43550" w:rsidRDefault="00B43550" w:rsidP="00B43550">
      <w:pPr>
        <w:bidi w:val="0"/>
        <w:spacing w:before="100" w:beforeAutospacing="1" w:after="100" w:afterAutospacing="1" w:line="240" w:lineRule="auto"/>
        <w:rPr>
          <w:rFonts w:ascii="Times New Roman" w:eastAsiaTheme="minorEastAsia" w:hAnsi="Times New Roman" w:cs="Times New Roman"/>
          <w:sz w:val="24"/>
          <w:szCs w:val="24"/>
          <w:highlight w:val="yellow"/>
          <w:lang w:eastAsia="en-US"/>
        </w:rPr>
      </w:pPr>
      <w:r w:rsidRPr="00B43550">
        <w:rPr>
          <w:rFonts w:ascii="Times New Roman" w:eastAsiaTheme="minorEastAsia" w:hAnsi="Times New Roman" w:cs="Times New Roman"/>
          <w:sz w:val="24"/>
          <w:szCs w:val="24"/>
          <w:highlight w:val="yellow"/>
          <w:lang w:eastAsia="en-US"/>
        </w:rPr>
        <w:t xml:space="preserve">Salem, N., &amp; </w:t>
      </w:r>
      <w:proofErr w:type="spellStart"/>
      <w:r w:rsidRPr="00B43550">
        <w:rPr>
          <w:rFonts w:ascii="Times New Roman" w:eastAsiaTheme="minorEastAsia" w:hAnsi="Times New Roman" w:cs="Times New Roman"/>
          <w:sz w:val="24"/>
          <w:szCs w:val="24"/>
          <w:highlight w:val="yellow"/>
          <w:lang w:eastAsia="en-US"/>
        </w:rPr>
        <w:t>Mohammadzadeh</w:t>
      </w:r>
      <w:proofErr w:type="spellEnd"/>
      <w:r w:rsidRPr="00B43550">
        <w:rPr>
          <w:rFonts w:ascii="Times New Roman" w:eastAsiaTheme="minorEastAsia" w:hAnsi="Times New Roman" w:cs="Times New Roman"/>
          <w:sz w:val="24"/>
          <w:szCs w:val="24"/>
          <w:highlight w:val="yellow"/>
          <w:lang w:eastAsia="en-US"/>
        </w:rPr>
        <w:t>, B. (2018). A study on the integration of ICT by EFL teachers in Libya. Eurasia Journal of Mathematics, Science and Technology Education, 14(7), 2787–2801. https://doi.org/10.29333/ejmste/90594</w:t>
      </w:r>
    </w:p>
    <w:p w14:paraId="7CA169E5" w14:textId="77777777" w:rsidR="00B43550" w:rsidRPr="00B43550" w:rsidRDefault="00B43550" w:rsidP="00B43550">
      <w:pPr>
        <w:bidi w:val="0"/>
        <w:spacing w:before="100" w:beforeAutospacing="1" w:after="100" w:afterAutospacing="1" w:line="240" w:lineRule="auto"/>
        <w:rPr>
          <w:rFonts w:ascii="Times New Roman" w:eastAsiaTheme="minorEastAsia" w:hAnsi="Times New Roman" w:cs="Times New Roman"/>
          <w:sz w:val="24"/>
          <w:szCs w:val="24"/>
          <w:highlight w:val="yellow"/>
          <w:lang w:eastAsia="en-US"/>
        </w:rPr>
      </w:pPr>
      <w:proofErr w:type="spellStart"/>
      <w:r w:rsidRPr="00B43550">
        <w:rPr>
          <w:rFonts w:ascii="Times New Roman" w:eastAsiaTheme="minorEastAsia" w:hAnsi="Times New Roman" w:cs="Times New Roman"/>
          <w:sz w:val="24"/>
          <w:szCs w:val="24"/>
          <w:highlight w:val="yellow"/>
          <w:lang w:eastAsia="en-US"/>
        </w:rPr>
        <w:t>Yahya</w:t>
      </w:r>
      <w:proofErr w:type="spellEnd"/>
      <w:r w:rsidRPr="00B43550">
        <w:rPr>
          <w:rFonts w:ascii="Times New Roman" w:eastAsiaTheme="minorEastAsia" w:hAnsi="Times New Roman" w:cs="Times New Roman"/>
          <w:sz w:val="24"/>
          <w:szCs w:val="24"/>
          <w:highlight w:val="yellow"/>
          <w:lang w:eastAsia="en-US"/>
        </w:rPr>
        <w:t xml:space="preserve">, N., Abdullah, M., &amp; </w:t>
      </w:r>
      <w:proofErr w:type="spellStart"/>
      <w:r w:rsidRPr="00B43550">
        <w:rPr>
          <w:rFonts w:ascii="Times New Roman" w:eastAsiaTheme="minorEastAsia" w:hAnsi="Times New Roman" w:cs="Times New Roman"/>
          <w:sz w:val="24"/>
          <w:szCs w:val="24"/>
          <w:highlight w:val="yellow"/>
          <w:lang w:eastAsia="en-US"/>
        </w:rPr>
        <w:t>Masuwd</w:t>
      </w:r>
      <w:proofErr w:type="spellEnd"/>
      <w:r w:rsidRPr="00B43550">
        <w:rPr>
          <w:rFonts w:ascii="Times New Roman" w:eastAsiaTheme="minorEastAsia" w:hAnsi="Times New Roman" w:cs="Times New Roman"/>
          <w:sz w:val="24"/>
          <w:szCs w:val="24"/>
          <w:highlight w:val="yellow"/>
          <w:lang w:eastAsia="en-US"/>
        </w:rPr>
        <w:t>, M. (2025). Development of digital education in Libya: Progress, challenges, and future directions. International Journal of Education and Digital Learning, 3(5), 211–219. https://doi.org/10.47353/ijedl.v3i5.307</w:t>
      </w:r>
    </w:p>
    <w:p w14:paraId="5768611D" w14:textId="77777777" w:rsidR="00B43550" w:rsidRPr="00B43550" w:rsidRDefault="00B43550" w:rsidP="00B43550">
      <w:pPr>
        <w:bidi w:val="0"/>
        <w:spacing w:before="100" w:beforeAutospacing="1" w:after="100" w:afterAutospacing="1" w:line="240" w:lineRule="auto"/>
        <w:rPr>
          <w:rFonts w:ascii="Times New Roman" w:eastAsiaTheme="minorEastAsia" w:hAnsi="Times New Roman" w:cs="Times New Roman"/>
          <w:sz w:val="24"/>
          <w:szCs w:val="24"/>
          <w:lang w:eastAsia="en-US"/>
        </w:rPr>
      </w:pPr>
      <w:r w:rsidRPr="00B43550">
        <w:rPr>
          <w:rFonts w:ascii="Times New Roman" w:eastAsiaTheme="minorEastAsia" w:hAnsi="Times New Roman" w:cs="Times New Roman"/>
          <w:sz w:val="24"/>
          <w:szCs w:val="24"/>
          <w:highlight w:val="yellow"/>
          <w:lang w:eastAsia="en-US"/>
        </w:rPr>
        <w:t>UNESCO/World Bank. (2011). Survey of ICT and Education in Africa: Libya Country Report. ICT in Education Series. https://documents1.worldbank.org/curated/en/974221468049172457/pdf/463820BRI0Box31ya010ICTed0Survey111.pdf</w:t>
      </w:r>
    </w:p>
    <w:p w14:paraId="35B29C9A" w14:textId="77777777" w:rsidR="00B43550" w:rsidRDefault="00B43550" w:rsidP="00B43DE4">
      <w:pPr>
        <w:spacing w:after="0"/>
        <w:jc w:val="right"/>
        <w:rPr>
          <w:rFonts w:asciiTheme="majorBidi" w:hAnsiTheme="majorBidi" w:cstheme="majorBidi"/>
          <w:lang w:val="en-GB" w:bidi="ar-DZ"/>
        </w:rPr>
      </w:pPr>
    </w:p>
    <w:p w14:paraId="0ECC4EC2" w14:textId="77777777" w:rsidR="00B43550" w:rsidRPr="00B43550" w:rsidRDefault="00B43550" w:rsidP="00B43DE4">
      <w:pPr>
        <w:spacing w:after="0"/>
        <w:jc w:val="right"/>
        <w:rPr>
          <w:rFonts w:asciiTheme="majorBidi" w:hAnsiTheme="majorBidi" w:cstheme="majorBidi"/>
          <w:rtl/>
          <w:lang w:val="en-GB" w:bidi="ar-DZ"/>
        </w:rPr>
      </w:pPr>
    </w:p>
    <w:p w14:paraId="2C10B88F" w14:textId="77777777" w:rsidR="00DE4E70" w:rsidRPr="00B43DE4" w:rsidRDefault="00B43DE4" w:rsidP="00B43DE4">
      <w:pPr>
        <w:spacing w:after="0"/>
        <w:jc w:val="right"/>
        <w:rPr>
          <w:rFonts w:asciiTheme="majorBidi" w:hAnsiTheme="majorBidi" w:cstheme="majorBidi"/>
          <w:rtl/>
          <w:lang w:bidi="ar-DZ"/>
        </w:rPr>
      </w:pPr>
      <w:r w:rsidRPr="00B43DE4">
        <w:rPr>
          <w:rFonts w:asciiTheme="majorBidi" w:hAnsiTheme="majorBidi" w:cstheme="majorBidi"/>
          <w:lang w:bidi="ar-DZ"/>
        </w:rPr>
        <w:t>Teachers’ professional development opportunities</w:t>
      </w:r>
    </w:p>
    <w:p w14:paraId="18851F44" w14:textId="77777777" w:rsidR="00DE4E70" w:rsidRPr="00B43DE4" w:rsidRDefault="00DE4E70" w:rsidP="00B43DE4">
      <w:pPr>
        <w:spacing w:after="0"/>
        <w:jc w:val="right"/>
        <w:rPr>
          <w:rFonts w:asciiTheme="majorBidi" w:hAnsiTheme="majorBidi" w:cstheme="majorBidi"/>
          <w:rtl/>
          <w:lang w:bidi="ar-DZ"/>
        </w:rPr>
      </w:pPr>
    </w:p>
    <w:p w14:paraId="460D3AF6" w14:textId="77777777" w:rsidR="00DE4E70" w:rsidRPr="00B43DE4" w:rsidRDefault="00B43DE4" w:rsidP="00B43DE4">
      <w:pPr>
        <w:spacing w:after="0"/>
        <w:jc w:val="right"/>
        <w:rPr>
          <w:rFonts w:asciiTheme="majorBidi" w:hAnsiTheme="majorBidi" w:cstheme="majorBidi"/>
          <w:rtl/>
          <w:lang w:bidi="ar-DZ"/>
        </w:rPr>
      </w:pPr>
      <w:r w:rsidRPr="00B43DE4">
        <w:rPr>
          <w:rFonts w:asciiTheme="majorBidi" w:hAnsiTheme="majorBidi" w:cstheme="majorBidi"/>
          <w:lang w:bidi="ar-DZ"/>
        </w:rPr>
        <w:t>Socio-political and economic influences on classroom practices</w:t>
      </w:r>
    </w:p>
    <w:p w14:paraId="049BBF3F" w14:textId="77777777" w:rsidR="00DE4E70" w:rsidRPr="00B43DE4" w:rsidRDefault="00DE4E70" w:rsidP="00B43DE4">
      <w:pPr>
        <w:spacing w:after="0"/>
        <w:jc w:val="right"/>
        <w:rPr>
          <w:rFonts w:asciiTheme="majorBidi" w:hAnsiTheme="majorBidi" w:cstheme="majorBidi"/>
          <w:rtl/>
          <w:lang w:bidi="ar-DZ"/>
        </w:rPr>
      </w:pPr>
    </w:p>
    <w:p w14:paraId="66047920" w14:textId="77777777" w:rsidR="00DE4E70" w:rsidRPr="00B43DE4" w:rsidRDefault="00B43DE4" w:rsidP="00B43DE4">
      <w:pPr>
        <w:spacing w:after="0"/>
        <w:jc w:val="right"/>
        <w:rPr>
          <w:rFonts w:asciiTheme="majorBidi" w:hAnsiTheme="majorBidi" w:cstheme="majorBidi"/>
          <w:rtl/>
          <w:lang w:bidi="ar-DZ"/>
        </w:rPr>
      </w:pPr>
      <w:r w:rsidRPr="00B43DE4">
        <w:rPr>
          <w:rFonts w:asciiTheme="majorBidi" w:hAnsiTheme="majorBidi" w:cstheme="majorBidi"/>
          <w:lang w:bidi="ar-DZ"/>
        </w:rPr>
        <w:t>Research gap in gamification in Libyan schools</w:t>
      </w:r>
    </w:p>
    <w:p w14:paraId="54A7A507" w14:textId="77777777" w:rsidR="00DE4E70" w:rsidRPr="00040138" w:rsidRDefault="00DE4E70" w:rsidP="00B43DE4">
      <w:pPr>
        <w:spacing w:after="0"/>
        <w:jc w:val="right"/>
        <w:rPr>
          <w:rFonts w:asciiTheme="majorBidi" w:hAnsiTheme="majorBidi" w:cstheme="majorBidi"/>
          <w:b/>
          <w:bCs/>
          <w:rtl/>
          <w:lang w:bidi="ar-DZ"/>
        </w:rPr>
      </w:pPr>
    </w:p>
    <w:p w14:paraId="3E72E6AB" w14:textId="77777777" w:rsidR="00DE4E70" w:rsidRPr="00040138" w:rsidRDefault="00B43DE4" w:rsidP="00B43DE4">
      <w:pPr>
        <w:spacing w:after="0"/>
        <w:jc w:val="right"/>
        <w:rPr>
          <w:rFonts w:asciiTheme="majorBidi" w:hAnsiTheme="majorBidi" w:cstheme="majorBidi"/>
          <w:b/>
          <w:bCs/>
          <w:rtl/>
          <w:lang w:bidi="ar-DZ"/>
        </w:rPr>
      </w:pPr>
      <w:r w:rsidRPr="00040138">
        <w:rPr>
          <w:rFonts w:asciiTheme="majorBidi" w:hAnsiTheme="majorBidi" w:cstheme="majorBidi"/>
          <w:b/>
          <w:bCs/>
          <w:lang w:bidi="ar-DZ"/>
        </w:rPr>
        <w:t>7. Summary and Research Gap</w:t>
      </w:r>
    </w:p>
    <w:p w14:paraId="590801E4" w14:textId="77777777" w:rsidR="00DE4E70" w:rsidRPr="00040138" w:rsidRDefault="00B43DE4" w:rsidP="00B43DE4">
      <w:pPr>
        <w:spacing w:after="0"/>
        <w:jc w:val="right"/>
        <w:rPr>
          <w:rFonts w:asciiTheme="majorBidi" w:hAnsiTheme="majorBidi" w:cstheme="majorBidi"/>
          <w:b/>
          <w:bCs/>
          <w:rtl/>
          <w:lang w:bidi="ar-DZ"/>
        </w:rPr>
      </w:pPr>
      <w:r w:rsidRPr="00040138">
        <w:rPr>
          <w:rFonts w:asciiTheme="majorBidi" w:hAnsiTheme="majorBidi" w:cstheme="majorBidi"/>
          <w:b/>
          <w:bCs/>
          <w:lang w:bidi="ar-DZ"/>
        </w:rPr>
        <w:t>Key findings from the reviewed literature</w:t>
      </w:r>
    </w:p>
    <w:p w14:paraId="233D6484" w14:textId="77777777" w:rsidR="00DE4E70" w:rsidRPr="00B43DE4" w:rsidRDefault="00DE4E70" w:rsidP="00B43DE4">
      <w:pPr>
        <w:spacing w:after="0"/>
        <w:jc w:val="right"/>
        <w:rPr>
          <w:rFonts w:asciiTheme="majorBidi" w:hAnsiTheme="majorBidi" w:cstheme="majorBidi"/>
          <w:rtl/>
          <w:lang w:bidi="ar-DZ"/>
        </w:rPr>
      </w:pPr>
    </w:p>
    <w:p w14:paraId="0545E9E2" w14:textId="77777777" w:rsidR="00DE4E70" w:rsidRPr="00B43DE4" w:rsidRDefault="00B43DE4" w:rsidP="00B43DE4">
      <w:pPr>
        <w:spacing w:after="0"/>
        <w:jc w:val="right"/>
        <w:rPr>
          <w:rFonts w:asciiTheme="majorBidi" w:hAnsiTheme="majorBidi" w:cstheme="majorBidi"/>
          <w:rtl/>
          <w:lang w:bidi="ar-DZ"/>
        </w:rPr>
      </w:pPr>
      <w:r w:rsidRPr="00B43DE4">
        <w:rPr>
          <w:rFonts w:asciiTheme="majorBidi" w:hAnsiTheme="majorBidi" w:cstheme="majorBidi"/>
          <w:lang w:bidi="ar-DZ"/>
        </w:rPr>
        <w:t>Identified gaps related to teacher perspectives and Libyan context</w:t>
      </w:r>
    </w:p>
    <w:p w14:paraId="662A32FB" w14:textId="77777777" w:rsidR="00DE4E70" w:rsidRPr="00B43DE4" w:rsidRDefault="00DE4E70" w:rsidP="00B43DE4">
      <w:pPr>
        <w:spacing w:after="0"/>
        <w:jc w:val="right"/>
        <w:rPr>
          <w:rFonts w:asciiTheme="majorBidi" w:hAnsiTheme="majorBidi" w:cstheme="majorBidi"/>
          <w:rtl/>
          <w:lang w:bidi="ar-DZ"/>
        </w:rPr>
      </w:pPr>
    </w:p>
    <w:p w14:paraId="7BF2A3A4" w14:textId="77777777" w:rsidR="00DE4E70" w:rsidRPr="00B43DE4" w:rsidRDefault="00B43DE4" w:rsidP="00B43DE4">
      <w:pPr>
        <w:spacing w:after="0"/>
        <w:jc w:val="right"/>
        <w:rPr>
          <w:rFonts w:asciiTheme="majorBidi" w:hAnsiTheme="majorBidi" w:cstheme="majorBidi"/>
          <w:rtl/>
          <w:lang w:bidi="ar-DZ"/>
        </w:rPr>
      </w:pPr>
      <w:r w:rsidRPr="00B43DE4">
        <w:rPr>
          <w:rFonts w:asciiTheme="majorBidi" w:hAnsiTheme="majorBidi" w:cstheme="majorBidi"/>
          <w:lang w:bidi="ar-DZ"/>
        </w:rPr>
        <w:t xml:space="preserve">Justification for the current study in </w:t>
      </w:r>
      <w:proofErr w:type="spellStart"/>
      <w:r w:rsidRPr="00B43DE4">
        <w:rPr>
          <w:rFonts w:asciiTheme="majorBidi" w:hAnsiTheme="majorBidi" w:cstheme="majorBidi"/>
          <w:lang w:bidi="ar-DZ"/>
        </w:rPr>
        <w:t>Al-Ajelat</w:t>
      </w:r>
      <w:proofErr w:type="spellEnd"/>
    </w:p>
    <w:p w14:paraId="267CD054" w14:textId="77777777" w:rsidR="00DE4E70" w:rsidRPr="00B43DE4" w:rsidRDefault="00DE4E70" w:rsidP="00B43DE4">
      <w:pPr>
        <w:spacing w:after="0"/>
        <w:jc w:val="right"/>
        <w:rPr>
          <w:rFonts w:asciiTheme="majorBidi" w:hAnsiTheme="majorBidi" w:cstheme="majorBidi"/>
          <w:rtl/>
          <w:lang w:bidi="ar-DZ"/>
        </w:rPr>
      </w:pPr>
    </w:p>
    <w:p w14:paraId="1D50E2D6" w14:textId="77777777" w:rsidR="00DE4E70" w:rsidRPr="00B43DE4" w:rsidRDefault="00B43DE4" w:rsidP="00B43DE4">
      <w:pPr>
        <w:spacing w:after="0"/>
        <w:jc w:val="right"/>
        <w:rPr>
          <w:rFonts w:asciiTheme="majorBidi" w:hAnsiTheme="majorBidi" w:cstheme="majorBidi"/>
          <w:rtl/>
          <w:lang w:bidi="ar-DZ"/>
        </w:rPr>
      </w:pPr>
      <w:r w:rsidRPr="00B43DE4">
        <w:rPr>
          <w:rFonts w:asciiTheme="majorBidi" w:hAnsiTheme="majorBidi" w:cstheme="majorBidi"/>
          <w:lang w:bidi="ar-DZ"/>
        </w:rPr>
        <w:t>How the review informs the research design and data collection</w:t>
      </w:r>
    </w:p>
    <w:sectPr w:rsidR="00DE4E70" w:rsidRPr="00B43DE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SF UI">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80D"/>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510EA0"/>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631C7"/>
    <w:multiLevelType w:val="multilevel"/>
    <w:tmpl w:val="FFFFFFFF"/>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4850F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932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F44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553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B59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A871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BE21D0"/>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346864">
    <w:abstractNumId w:val="8"/>
  </w:num>
  <w:num w:numId="2" w16cid:durableId="1285964993">
    <w:abstractNumId w:val="7"/>
  </w:num>
  <w:num w:numId="3" w16cid:durableId="810706285">
    <w:abstractNumId w:val="5"/>
  </w:num>
  <w:num w:numId="4" w16cid:durableId="1383751406">
    <w:abstractNumId w:val="2"/>
  </w:num>
  <w:num w:numId="5" w16cid:durableId="739668049">
    <w:abstractNumId w:val="0"/>
  </w:num>
  <w:num w:numId="6" w16cid:durableId="1307122510">
    <w:abstractNumId w:val="9"/>
  </w:num>
  <w:num w:numId="7" w16cid:durableId="977953607">
    <w:abstractNumId w:val="1"/>
  </w:num>
  <w:num w:numId="8" w16cid:durableId="2123038944">
    <w:abstractNumId w:val="4"/>
  </w:num>
  <w:num w:numId="9" w16cid:durableId="681973673">
    <w:abstractNumId w:val="6"/>
  </w:num>
  <w:num w:numId="10" w16cid:durableId="716320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doNotShadeFormData/>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E70"/>
    <w:rsid w:val="000126E4"/>
    <w:rsid w:val="0003452E"/>
    <w:rsid w:val="00040138"/>
    <w:rsid w:val="00040558"/>
    <w:rsid w:val="00046AE9"/>
    <w:rsid w:val="00054708"/>
    <w:rsid w:val="00073112"/>
    <w:rsid w:val="000A0EC8"/>
    <w:rsid w:val="000A58F9"/>
    <w:rsid w:val="000A777F"/>
    <w:rsid w:val="000A7BC9"/>
    <w:rsid w:val="000C59C8"/>
    <w:rsid w:val="000E4AEF"/>
    <w:rsid w:val="000F2047"/>
    <w:rsid w:val="000F6BD8"/>
    <w:rsid w:val="00107D48"/>
    <w:rsid w:val="00122949"/>
    <w:rsid w:val="00123878"/>
    <w:rsid w:val="00130177"/>
    <w:rsid w:val="0014256B"/>
    <w:rsid w:val="0016760B"/>
    <w:rsid w:val="00181A2B"/>
    <w:rsid w:val="001940F8"/>
    <w:rsid w:val="001A6ADC"/>
    <w:rsid w:val="001D7ADD"/>
    <w:rsid w:val="00204D10"/>
    <w:rsid w:val="00212CF7"/>
    <w:rsid w:val="0022341C"/>
    <w:rsid w:val="002243E2"/>
    <w:rsid w:val="00225673"/>
    <w:rsid w:val="00231E3B"/>
    <w:rsid w:val="00236554"/>
    <w:rsid w:val="0027549D"/>
    <w:rsid w:val="002A68A1"/>
    <w:rsid w:val="002B0E35"/>
    <w:rsid w:val="002B415A"/>
    <w:rsid w:val="002B4C56"/>
    <w:rsid w:val="002B66A7"/>
    <w:rsid w:val="002C54E3"/>
    <w:rsid w:val="002D2377"/>
    <w:rsid w:val="002D5CE0"/>
    <w:rsid w:val="002E2730"/>
    <w:rsid w:val="002F4FC7"/>
    <w:rsid w:val="00303742"/>
    <w:rsid w:val="003100B7"/>
    <w:rsid w:val="00312A94"/>
    <w:rsid w:val="00373FA2"/>
    <w:rsid w:val="00374901"/>
    <w:rsid w:val="00380F3C"/>
    <w:rsid w:val="0039201A"/>
    <w:rsid w:val="003C1437"/>
    <w:rsid w:val="003C5ECA"/>
    <w:rsid w:val="003E505F"/>
    <w:rsid w:val="003F0E42"/>
    <w:rsid w:val="00437841"/>
    <w:rsid w:val="00447AEC"/>
    <w:rsid w:val="00450E8D"/>
    <w:rsid w:val="00453877"/>
    <w:rsid w:val="004727A3"/>
    <w:rsid w:val="00480AE2"/>
    <w:rsid w:val="004962BA"/>
    <w:rsid w:val="004C039A"/>
    <w:rsid w:val="005009E9"/>
    <w:rsid w:val="005103AD"/>
    <w:rsid w:val="00520602"/>
    <w:rsid w:val="0054271C"/>
    <w:rsid w:val="005722B1"/>
    <w:rsid w:val="00585011"/>
    <w:rsid w:val="00587A7C"/>
    <w:rsid w:val="0059145C"/>
    <w:rsid w:val="00593E52"/>
    <w:rsid w:val="005A4B5C"/>
    <w:rsid w:val="005C5D34"/>
    <w:rsid w:val="005D46C5"/>
    <w:rsid w:val="005D53EC"/>
    <w:rsid w:val="005D7305"/>
    <w:rsid w:val="005E5E95"/>
    <w:rsid w:val="00602BDB"/>
    <w:rsid w:val="0062245A"/>
    <w:rsid w:val="00622947"/>
    <w:rsid w:val="006432AE"/>
    <w:rsid w:val="00667376"/>
    <w:rsid w:val="00676215"/>
    <w:rsid w:val="006A2DAE"/>
    <w:rsid w:val="006A5917"/>
    <w:rsid w:val="006B275C"/>
    <w:rsid w:val="006C3C9B"/>
    <w:rsid w:val="006E1D68"/>
    <w:rsid w:val="0072090A"/>
    <w:rsid w:val="00721124"/>
    <w:rsid w:val="007259A7"/>
    <w:rsid w:val="00726CD1"/>
    <w:rsid w:val="00732986"/>
    <w:rsid w:val="00751D71"/>
    <w:rsid w:val="007905CA"/>
    <w:rsid w:val="00791661"/>
    <w:rsid w:val="007939CA"/>
    <w:rsid w:val="00821149"/>
    <w:rsid w:val="00824088"/>
    <w:rsid w:val="00825E75"/>
    <w:rsid w:val="008705B5"/>
    <w:rsid w:val="008739C9"/>
    <w:rsid w:val="00877AEC"/>
    <w:rsid w:val="008B5D8E"/>
    <w:rsid w:val="008C6A01"/>
    <w:rsid w:val="008E7CCA"/>
    <w:rsid w:val="008F026D"/>
    <w:rsid w:val="00900F0F"/>
    <w:rsid w:val="00903871"/>
    <w:rsid w:val="00905C46"/>
    <w:rsid w:val="00914A57"/>
    <w:rsid w:val="00940A6F"/>
    <w:rsid w:val="00944436"/>
    <w:rsid w:val="00987035"/>
    <w:rsid w:val="009B2B43"/>
    <w:rsid w:val="009C0D28"/>
    <w:rsid w:val="009C4F30"/>
    <w:rsid w:val="009D213B"/>
    <w:rsid w:val="009E3BE7"/>
    <w:rsid w:val="009F1B04"/>
    <w:rsid w:val="00A11042"/>
    <w:rsid w:val="00A144C4"/>
    <w:rsid w:val="00A14D99"/>
    <w:rsid w:val="00A21835"/>
    <w:rsid w:val="00A42359"/>
    <w:rsid w:val="00A50B71"/>
    <w:rsid w:val="00A53774"/>
    <w:rsid w:val="00A605E7"/>
    <w:rsid w:val="00A670A8"/>
    <w:rsid w:val="00A811F0"/>
    <w:rsid w:val="00AA2C59"/>
    <w:rsid w:val="00AB628C"/>
    <w:rsid w:val="00AC6A28"/>
    <w:rsid w:val="00AD7328"/>
    <w:rsid w:val="00AF3906"/>
    <w:rsid w:val="00B04EEA"/>
    <w:rsid w:val="00B16E5E"/>
    <w:rsid w:val="00B31C5C"/>
    <w:rsid w:val="00B4248D"/>
    <w:rsid w:val="00B43550"/>
    <w:rsid w:val="00B43DE4"/>
    <w:rsid w:val="00B60356"/>
    <w:rsid w:val="00B627EA"/>
    <w:rsid w:val="00B72869"/>
    <w:rsid w:val="00B87751"/>
    <w:rsid w:val="00B97F7E"/>
    <w:rsid w:val="00BB21EF"/>
    <w:rsid w:val="00BB7CFC"/>
    <w:rsid w:val="00BE2642"/>
    <w:rsid w:val="00BF27D8"/>
    <w:rsid w:val="00C0243C"/>
    <w:rsid w:val="00C25B10"/>
    <w:rsid w:val="00C42E47"/>
    <w:rsid w:val="00C44E80"/>
    <w:rsid w:val="00C83614"/>
    <w:rsid w:val="00C900B7"/>
    <w:rsid w:val="00C93C33"/>
    <w:rsid w:val="00CB0A8D"/>
    <w:rsid w:val="00CC4E3C"/>
    <w:rsid w:val="00CC6B10"/>
    <w:rsid w:val="00CE153C"/>
    <w:rsid w:val="00CE31CD"/>
    <w:rsid w:val="00CE5D81"/>
    <w:rsid w:val="00CF1611"/>
    <w:rsid w:val="00CF7A95"/>
    <w:rsid w:val="00D17319"/>
    <w:rsid w:val="00D3580C"/>
    <w:rsid w:val="00D57E58"/>
    <w:rsid w:val="00D951E9"/>
    <w:rsid w:val="00D9621F"/>
    <w:rsid w:val="00DA44A4"/>
    <w:rsid w:val="00DA6A54"/>
    <w:rsid w:val="00DB4C6A"/>
    <w:rsid w:val="00DD0218"/>
    <w:rsid w:val="00DE21E9"/>
    <w:rsid w:val="00DE4E70"/>
    <w:rsid w:val="00DE7C02"/>
    <w:rsid w:val="00E02BF4"/>
    <w:rsid w:val="00E130F4"/>
    <w:rsid w:val="00E2530D"/>
    <w:rsid w:val="00E31993"/>
    <w:rsid w:val="00E3683D"/>
    <w:rsid w:val="00E738F1"/>
    <w:rsid w:val="00E73DC4"/>
    <w:rsid w:val="00E73E97"/>
    <w:rsid w:val="00E96024"/>
    <w:rsid w:val="00EC0495"/>
    <w:rsid w:val="00ED5E29"/>
    <w:rsid w:val="00EF1335"/>
    <w:rsid w:val="00F216B5"/>
    <w:rsid w:val="00F24EC8"/>
    <w:rsid w:val="00F27654"/>
    <w:rsid w:val="00F4500E"/>
    <w:rsid w:val="00F72BCD"/>
    <w:rsid w:val="00F81917"/>
    <w:rsid w:val="00F855A6"/>
    <w:rsid w:val="00F90AEB"/>
    <w:rsid w:val="00F9264C"/>
    <w:rsid w:val="00FA6137"/>
    <w:rsid w:val="00FD47B5"/>
    <w:rsid w:val="00FF2D5A"/>
  </w:rsids>
  <m:mathPr>
    <m:mathFont m:val="Cambria Math"/>
    <m:brkBin m:val="before"/>
    <m:brkBinSub m:val="--"/>
    <m:smallFrac m:val="0"/>
    <m:dispDef/>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1262A"/>
  <w15:docId w15:val="{59099A0E-82B7-D148-9A85-81223903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200" w:line="276" w:lineRule="auto"/>
    </w:pPr>
    <w:rPr>
      <w:rFonts w:cs="Arial"/>
      <w:sz w:val="22"/>
      <w:szCs w:val="22"/>
    </w:rPr>
  </w:style>
  <w:style w:type="paragraph" w:styleId="2">
    <w:name w:val="heading 2"/>
    <w:basedOn w:val="a"/>
    <w:next w:val="a"/>
    <w:link w:val="2Char"/>
    <w:uiPriority w:val="9"/>
    <w:unhideWhenUsed/>
    <w:qFormat/>
    <w:rsid w:val="00E130F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unhideWhenUsed/>
    <w:qFormat/>
    <w:rsid w:val="00225673"/>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rkdown-p">
    <w:name w:val="markdown-p"/>
    <w:basedOn w:val="a"/>
    <w:rsid w:val="00A605E7"/>
    <w:pPr>
      <w:bidi w:val="0"/>
      <w:spacing w:before="100" w:beforeAutospacing="1" w:after="100" w:afterAutospacing="1" w:line="240" w:lineRule="auto"/>
    </w:pPr>
    <w:rPr>
      <w:rFonts w:ascii="Times New Roman" w:eastAsiaTheme="minorEastAsia" w:hAnsi="Times New Roman" w:cs="Times New Roman"/>
      <w:sz w:val="24"/>
      <w:szCs w:val="24"/>
      <w:lang w:eastAsia="en-US"/>
    </w:rPr>
  </w:style>
  <w:style w:type="paragraph" w:customStyle="1" w:styleId="p1">
    <w:name w:val="p1"/>
    <w:basedOn w:val="a"/>
    <w:rsid w:val="00F855A6"/>
    <w:pPr>
      <w:bidi w:val="0"/>
      <w:spacing w:before="100" w:beforeAutospacing="1" w:after="100" w:afterAutospacing="1" w:line="240" w:lineRule="auto"/>
    </w:pPr>
    <w:rPr>
      <w:rFonts w:ascii="Times New Roman" w:eastAsiaTheme="minorEastAsia" w:hAnsi="Times New Roman" w:cs="Times New Roman"/>
      <w:sz w:val="24"/>
      <w:szCs w:val="24"/>
      <w:lang w:eastAsia="en-US"/>
    </w:rPr>
  </w:style>
  <w:style w:type="character" w:customStyle="1" w:styleId="s1">
    <w:name w:val="s1"/>
    <w:basedOn w:val="a0"/>
    <w:rsid w:val="00F855A6"/>
  </w:style>
  <w:style w:type="character" w:customStyle="1" w:styleId="apple-converted-space">
    <w:name w:val="apple-converted-space"/>
    <w:basedOn w:val="a0"/>
    <w:rsid w:val="00C42E47"/>
  </w:style>
  <w:style w:type="character" w:styleId="a3">
    <w:name w:val="Emphasis"/>
    <w:basedOn w:val="a0"/>
    <w:uiPriority w:val="20"/>
    <w:qFormat/>
    <w:rsid w:val="00C42E47"/>
    <w:rPr>
      <w:i/>
      <w:iCs/>
    </w:rPr>
  </w:style>
  <w:style w:type="character" w:customStyle="1" w:styleId="s2">
    <w:name w:val="s2"/>
    <w:basedOn w:val="a0"/>
    <w:rsid w:val="000A0EC8"/>
  </w:style>
  <w:style w:type="paragraph" w:customStyle="1" w:styleId="p2">
    <w:name w:val="p2"/>
    <w:basedOn w:val="a"/>
    <w:rsid w:val="00DA6A54"/>
    <w:pPr>
      <w:bidi w:val="0"/>
      <w:spacing w:before="100" w:beforeAutospacing="1" w:after="100" w:afterAutospacing="1" w:line="240" w:lineRule="auto"/>
    </w:pPr>
    <w:rPr>
      <w:rFonts w:ascii="Times New Roman" w:eastAsiaTheme="minorEastAsia" w:hAnsi="Times New Roman" w:cs="Times New Roman"/>
      <w:sz w:val="24"/>
      <w:szCs w:val="24"/>
      <w:lang w:eastAsia="en-US"/>
    </w:rPr>
  </w:style>
  <w:style w:type="paragraph" w:styleId="a4">
    <w:name w:val="Normal (Web)"/>
    <w:basedOn w:val="a"/>
    <w:uiPriority w:val="99"/>
    <w:semiHidden/>
    <w:unhideWhenUsed/>
    <w:rsid w:val="005C5D34"/>
    <w:pPr>
      <w:bidi w:val="0"/>
      <w:spacing w:before="100" w:beforeAutospacing="1" w:after="100" w:afterAutospacing="1" w:line="240" w:lineRule="auto"/>
    </w:pPr>
    <w:rPr>
      <w:rFonts w:ascii="Times New Roman" w:eastAsiaTheme="minorEastAsia" w:hAnsi="Times New Roman" w:cs="Times New Roman"/>
      <w:sz w:val="24"/>
      <w:szCs w:val="24"/>
      <w:lang w:eastAsia="en-US"/>
    </w:rPr>
  </w:style>
  <w:style w:type="character" w:customStyle="1" w:styleId="3Char">
    <w:name w:val="عنوان 3 Char"/>
    <w:basedOn w:val="a0"/>
    <w:link w:val="3"/>
    <w:uiPriority w:val="9"/>
    <w:semiHidden/>
    <w:rsid w:val="00225673"/>
    <w:rPr>
      <w:rFonts w:asciiTheme="minorHAnsi" w:eastAsiaTheme="majorEastAsia" w:hAnsiTheme="minorHAnsi" w:cstheme="majorBidi"/>
      <w:color w:val="365F91" w:themeColor="accent1" w:themeShade="BF"/>
      <w:sz w:val="28"/>
      <w:szCs w:val="28"/>
    </w:rPr>
  </w:style>
  <w:style w:type="character" w:styleId="Hyperlink">
    <w:name w:val="Hyperlink"/>
    <w:basedOn w:val="a0"/>
    <w:uiPriority w:val="99"/>
    <w:unhideWhenUsed/>
    <w:rsid w:val="005A4B5C"/>
    <w:rPr>
      <w:color w:val="0000FF"/>
      <w:u w:val="single"/>
    </w:rPr>
  </w:style>
  <w:style w:type="character" w:customStyle="1" w:styleId="w-fit">
    <w:name w:val="w-fit"/>
    <w:basedOn w:val="a0"/>
    <w:rsid w:val="00DD0218"/>
  </w:style>
  <w:style w:type="character" w:customStyle="1" w:styleId="inline-flex">
    <w:name w:val="inline-flex"/>
    <w:basedOn w:val="a0"/>
    <w:rsid w:val="00DD0218"/>
  </w:style>
  <w:style w:type="paragraph" w:customStyle="1" w:styleId="p3">
    <w:name w:val="p3"/>
    <w:basedOn w:val="a"/>
    <w:rsid w:val="00791661"/>
    <w:pPr>
      <w:bidi w:val="0"/>
      <w:spacing w:before="100" w:beforeAutospacing="1" w:after="100" w:afterAutospacing="1" w:line="240" w:lineRule="auto"/>
    </w:pPr>
    <w:rPr>
      <w:rFonts w:ascii="Times New Roman" w:eastAsiaTheme="minorEastAsia" w:hAnsi="Times New Roman" w:cs="Times New Roman"/>
      <w:sz w:val="24"/>
      <w:szCs w:val="24"/>
      <w:lang w:eastAsia="en-US"/>
    </w:rPr>
  </w:style>
  <w:style w:type="character" w:customStyle="1" w:styleId="s3">
    <w:name w:val="s3"/>
    <w:basedOn w:val="a0"/>
    <w:rsid w:val="00791661"/>
  </w:style>
  <w:style w:type="character" w:customStyle="1" w:styleId="2Char">
    <w:name w:val="عنوان 2 Char"/>
    <w:basedOn w:val="a0"/>
    <w:link w:val="2"/>
    <w:uiPriority w:val="9"/>
    <w:semiHidden/>
    <w:rsid w:val="00E130F4"/>
    <w:rPr>
      <w:rFonts w:asciiTheme="majorHAnsi" w:eastAsiaTheme="majorEastAsia" w:hAnsiTheme="majorHAnsi" w:cstheme="majorBidi"/>
      <w:color w:val="365F91" w:themeColor="accent1" w:themeShade="BF"/>
      <w:sz w:val="32"/>
      <w:szCs w:val="32"/>
    </w:rPr>
  </w:style>
  <w:style w:type="character" w:styleId="a5">
    <w:name w:val="Unresolved Mention"/>
    <w:basedOn w:val="a0"/>
    <w:uiPriority w:val="99"/>
    <w:semiHidden/>
    <w:unhideWhenUsed/>
    <w:rsid w:val="00B43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 TargetMode="External"/><Relationship Id="rId5" Type="http://schemas.openxmlformats.org/officeDocument/2006/relationships/hyperlink" Target="https://doi.org/10.20343/teachlearninqu.12.1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5531</Words>
  <Characters>31533</Characters>
  <Application>Microsoft Office Word</Application>
  <DocSecurity>0</DocSecurity>
  <Lines>262</Lines>
  <Paragraphs>73</Paragraphs>
  <ScaleCrop>false</ScaleCrop>
  <Company/>
  <LinksUpToDate>false</LinksUpToDate>
  <CharactersWithSpaces>36991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2207117BPG</dc:creator>
  <cp:lastModifiedBy>ayafrija96@gmail.com</cp:lastModifiedBy>
  <cp:revision>2</cp:revision>
  <dcterms:created xsi:type="dcterms:W3CDTF">2025-12-14T10:32:00Z</dcterms:created>
  <dcterms:modified xsi:type="dcterms:W3CDTF">2025-12-14T10:32:00Z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fc6fb4882eb349959b4137ea5f9e0307</vt:lpwstr>
  </property>
</Properties>
</file>