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61D7C"/>
          <w:sz w:val="30"/>
          <w:szCs w:val="30"/>
        </w:rPr>
        <w:t xml:space="preserve">LOUISIANA STATE UNIVERSITY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Research Data Management Plan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in accordance with NSF DMP requirements and LSU Libraries Research Data Services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Measuring the MFS Scam Ecosystem in Bangladesh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Principal Investigator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___________________ (Faculty, CSE Division, LSU)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Co-Investigator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Md. Saidur Rahman (Ph.D. Student, CSE Division)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IRB Protocol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LSU-IRB-2025-_____ (Exempt, Category 2)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Unfunded — Ph.D. dissertation research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DMP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 — 2025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1. TYPES OF DATA PRODUCED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research produces seven categories of data across five collection streams: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80"/>
        <w:gridCol w:w="188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Stream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Format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Volume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Human Subjects?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Published SMS fraud datasets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CSV / JSON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3,295 records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MFS app reviews (Google Play)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JSON / CSV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~15,000 records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Phishing URLs (threat intel feeds)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CSV / JSON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~500 URLs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Telegram channel posts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JSON / CSV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~2,500 posts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 — Survey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Anonymous questionnaire responses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CSV (Google Forms)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~400 responses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 — Annotations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Scam category labels (7 classes)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CSV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~600 records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 — Models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Trained NLP model weights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PyTorch / HuggingFace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~500 MB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2. STANDARDS AND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tabular data stored as UTF-8 encoded CSV with standardised column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collected data additionally stored as JSON for full fidelity.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 model weights in HuggingFace-compatible PyTorch format (.bin / .safetensors).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Documentation in Markdown (README.md) and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and analysis scripts in Python 3.10+, with requirements.txt and conda environment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control: Git + GitHub (private during research, public on publication).</w:t>
      </w:r>
    </w:p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3. POLICIES FOR ACCESS AND SHARING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  <w:u w:val="single"/>
        </w:rPr>
        <w:t xml:space="preserve">3.1 Data to be Shared Publicly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De-identified, labelled dataset — deposited to Zenodo or Harvard Dataverse under CC BY 4.0 upon paper acceptance.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code — released on GitHub under MIT licence upon paper acceptance.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Trained model weights — released on HuggingFace Model Hub upon paper acceptance.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Aggregated statistical results published in the peer-reviewed paper.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  <w:u w:val="single"/>
        </w:rPr>
        <w:t xml:space="preserve">3.2 Data NOT 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survey responses (even though anonymous, to honour participant expectations).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data that could facilitate re-identification of individual users or scam victims.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phishing URLs (shared only as archived/defanged indicators).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  <w:u w:val="single"/>
        </w:rPr>
        <w:t xml:space="preserve">3.3 Embargo Period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and code will be embargoed until paper acceptance to protect priority. Upon acceptance, all shareable artefacts will be released within 30 days.</w:t>
      </w:r>
    </w:p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4. POLICIES FOR RE-USE AND REDISTRIBUTION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De-identified datasets: CC BY 4.0 — free to use with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code: MIT Licence — free to use, modify, and distribute.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Trained models: Apache 2.0 — free to use with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of shared data are responsible for compliance with applicable laws and ethical guidelines in their jurisdiction.</w:t>
      </w:r>
    </w:p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5. PLANS FOR ARCHIVING AND PRESERVATION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Stored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Retention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Encrypted local workstation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raw + processed data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Full-disk encryption, strong passphrase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years post-pub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LSU HPC (SuperMike-III)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Compute-intensive processed data, model training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LSU institutional security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years post-pub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Google Drive (2FA)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Survey responses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Password + 2FA; PI+Co-I only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years post-pub, then deleted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 (private → public)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Code, scripts, documentation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Private until publication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Indefinite (public)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Zenodo / Dataverse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De-identified datasets, model weights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Repository-managed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Indefinite (public)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6. PII HANDLING (SURVEY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design, the survey collects no direct identifiers (name, email, phone, NID, IP address).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other textual datasets (Streams A, B, D) are processed through an automated PII-redaction pipeline (Microsoft Presidio + Bangla-specific regex) before storage and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Redacted entities include: mobile numbers, NID numbers, bank account numbers, personal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de-identified datasets are retained beyond 5 years and shared publicly.</w:t>
      </w:r>
    </w:p>
    <w:p>
      <w:pPr>
        <w:spacing w:after="80"/>
      </w:pPr>
      <w:r>
        <w:t xml:space="preserve"/>
      </w:r>
    </w:p>
    <w:p>
      <w:pPr>
        <w:pBdr>
          <w:bottom w:val="single" w:color="461D7C" w:sz="3" w:space="2"/>
        </w:pBdr>
        <w:spacing w:after="140" w:before="280"/>
      </w:pPr>
      <w:r>
        <w:rPr>
          <w:rFonts w:ascii="Arial" w:cs="Arial" w:eastAsia="Arial" w:hAnsi="Arial"/>
          <w:b/>
          <w:bCs/>
          <w:color w:val="461D7C"/>
          <w:sz w:val="26"/>
          <w:szCs w:val="26"/>
        </w:rPr>
        <w:t xml:space="preserve">7.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Collection &amp; Processing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Md. Saidur Rahman (Co-I)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Security Oversight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Faculty PI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IRB Compliance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Faculty PI + Co-I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Code &amp; Data Archiving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Md. Saidur Rahman (Co-I)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Publication of Results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+ Co-I jointly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AAAAAA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DMP Version 1.0  |  2025  |  LSU Research Data Services: lib.lsu.edu/researchdata  |  To be reviewed annually.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61D7C" w:sz="2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|  LSU IRB Protocol — MFS Scam Ecosystem Study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61D7C" w:sz="2" w:space="1"/>
      </w:pBdr>
      <w:spacing w:after="6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Louisiana State University  |  IRB Protocol  |  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Office of Research &amp; Economic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2026-05-24T15:08:38.368Z</dcterms:created>
  <dcterms:modified xsi:type="dcterms:W3CDTF">2026-05-24T15:08:38.368Z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